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47F" w:rsidRPr="00241B54" w:rsidRDefault="00EE047F" w:rsidP="00DF19F5">
      <w:pPr>
        <w:spacing w:line="480" w:lineRule="auto"/>
        <w:jc w:val="center"/>
        <w:rPr>
          <w:rFonts w:ascii="Arial" w:hAnsi="Arial" w:cs="Arial"/>
          <w:i/>
          <w:sz w:val="22"/>
          <w:szCs w:val="22"/>
        </w:rPr>
      </w:pPr>
      <w:r w:rsidRPr="00241B54">
        <w:rPr>
          <w:rFonts w:ascii="Arial" w:hAnsi="Arial" w:cs="Arial"/>
          <w:i/>
          <w:sz w:val="22"/>
          <w:szCs w:val="22"/>
        </w:rPr>
        <w:t>INTISARI</w:t>
      </w:r>
    </w:p>
    <w:p w:rsidR="00EE047F" w:rsidRPr="00241B54" w:rsidRDefault="00EE047F" w:rsidP="00DF19F5">
      <w:pPr>
        <w:spacing w:line="480" w:lineRule="auto"/>
        <w:ind w:firstLine="720"/>
        <w:jc w:val="both"/>
        <w:rPr>
          <w:rFonts w:ascii="Arial" w:hAnsi="Arial" w:cs="Arial"/>
          <w:sz w:val="22"/>
          <w:szCs w:val="22"/>
        </w:rPr>
      </w:pPr>
      <w:r w:rsidRPr="00241B54">
        <w:rPr>
          <w:rFonts w:ascii="Arial" w:hAnsi="Arial" w:cs="Arial"/>
          <w:sz w:val="22"/>
          <w:szCs w:val="22"/>
        </w:rPr>
        <w:t xml:space="preserve">Konsep </w:t>
      </w:r>
      <w:r w:rsidR="00AD4C9F" w:rsidRPr="00241B54">
        <w:rPr>
          <w:rFonts w:ascii="Arial" w:hAnsi="Arial" w:cs="Arial"/>
          <w:sz w:val="22"/>
          <w:szCs w:val="22"/>
        </w:rPr>
        <w:t xml:space="preserve">kebijakan </w:t>
      </w:r>
      <w:r w:rsidRPr="00241B54">
        <w:rPr>
          <w:rFonts w:ascii="Arial" w:hAnsi="Arial" w:cs="Arial"/>
          <w:sz w:val="22"/>
          <w:szCs w:val="22"/>
        </w:rPr>
        <w:t xml:space="preserve">pembangunan </w:t>
      </w:r>
      <w:r w:rsidR="00AD4C9F" w:rsidRPr="00241B54">
        <w:rPr>
          <w:rFonts w:ascii="Arial" w:hAnsi="Arial" w:cs="Arial"/>
          <w:sz w:val="22"/>
          <w:szCs w:val="22"/>
        </w:rPr>
        <w:t xml:space="preserve">peternakan </w:t>
      </w:r>
      <w:r w:rsidRPr="00241B54">
        <w:rPr>
          <w:rFonts w:ascii="Arial" w:hAnsi="Arial" w:cs="Arial"/>
          <w:sz w:val="22"/>
          <w:szCs w:val="22"/>
        </w:rPr>
        <w:t xml:space="preserve">Indonesia pada saat ini telah bergeser dari paradigma pembangunan yang sentralistik menuju pada konsep pembangunan partisipatoris. </w:t>
      </w:r>
      <w:r w:rsidR="00AD4C9F" w:rsidRPr="00241B54">
        <w:rPr>
          <w:rFonts w:ascii="Arial" w:hAnsi="Arial" w:cs="Arial"/>
          <w:sz w:val="22"/>
          <w:szCs w:val="22"/>
        </w:rPr>
        <w:t>K</w:t>
      </w:r>
      <w:r w:rsidRPr="00241B54">
        <w:rPr>
          <w:rFonts w:ascii="Arial" w:hAnsi="Arial" w:cs="Arial"/>
          <w:sz w:val="22"/>
          <w:szCs w:val="22"/>
        </w:rPr>
        <w:t xml:space="preserve">onsep partisipatoris secara </w:t>
      </w:r>
      <w:r w:rsidR="00AD4C9F" w:rsidRPr="00241B54">
        <w:rPr>
          <w:rFonts w:ascii="Arial" w:hAnsi="Arial" w:cs="Arial"/>
          <w:sz w:val="22"/>
          <w:szCs w:val="22"/>
        </w:rPr>
        <w:t xml:space="preserve">operasional </w:t>
      </w:r>
      <w:r w:rsidRPr="00241B54">
        <w:rPr>
          <w:rFonts w:ascii="Arial" w:hAnsi="Arial" w:cs="Arial"/>
          <w:sz w:val="22"/>
          <w:szCs w:val="22"/>
        </w:rPr>
        <w:t xml:space="preserve">formal diwujudkan dalam </w:t>
      </w:r>
      <w:r w:rsidR="00AD4C9F" w:rsidRPr="00241B54">
        <w:rPr>
          <w:rFonts w:ascii="Arial" w:hAnsi="Arial" w:cs="Arial"/>
          <w:sz w:val="22"/>
          <w:szCs w:val="22"/>
        </w:rPr>
        <w:t xml:space="preserve">bentuk </w:t>
      </w:r>
      <w:r w:rsidRPr="00241B54">
        <w:rPr>
          <w:rFonts w:ascii="Arial" w:hAnsi="Arial" w:cs="Arial"/>
          <w:sz w:val="22"/>
          <w:szCs w:val="22"/>
        </w:rPr>
        <w:t>kelompok-kelompok ternak. Kelompok ternak merupakan perwujudan modal sosial di masyarakat yang penting dalam pembangunan masyarakat</w:t>
      </w:r>
      <w:r w:rsidR="00AD4C9F" w:rsidRPr="00241B54">
        <w:rPr>
          <w:rFonts w:ascii="Arial" w:hAnsi="Arial" w:cs="Arial"/>
          <w:sz w:val="22"/>
          <w:szCs w:val="22"/>
        </w:rPr>
        <w:t xml:space="preserve"> peternak khususnya dalam peningkatan kesejahteraan rumah tangga</w:t>
      </w:r>
      <w:r w:rsidRPr="00241B54">
        <w:rPr>
          <w:rFonts w:ascii="Arial" w:hAnsi="Arial" w:cs="Arial"/>
          <w:sz w:val="22"/>
          <w:szCs w:val="22"/>
        </w:rPr>
        <w:t xml:space="preserve">. Penelitian ini bertujuan untuk mengetahui pengaruh modal sosial terhadap tingkat kesejahteraan rumah tangga peternak. </w:t>
      </w:r>
      <w:r w:rsidR="00AD4C9F" w:rsidRPr="00241B54">
        <w:rPr>
          <w:rFonts w:ascii="Arial" w:hAnsi="Arial" w:cs="Arial"/>
          <w:sz w:val="22"/>
          <w:szCs w:val="22"/>
        </w:rPr>
        <w:t xml:space="preserve">Pengambilan data melibatkan </w:t>
      </w:r>
      <w:r w:rsidRPr="00241B54">
        <w:rPr>
          <w:rFonts w:ascii="Arial" w:hAnsi="Arial" w:cs="Arial"/>
          <w:sz w:val="22"/>
          <w:szCs w:val="22"/>
        </w:rPr>
        <w:t>61 rumah tangga peternak yang tergabung dalam kelompok ternak Ngudi Mulyo.  Hasil penelitian menunjukkan bahwa modal sosial dan aset fisik berpengarh signifikan terhadap tingkat kesejahteraan peternak.</w:t>
      </w:r>
      <w:r w:rsidR="00A02187" w:rsidRPr="00241B54">
        <w:rPr>
          <w:rFonts w:ascii="Arial" w:hAnsi="Arial" w:cs="Arial"/>
          <w:sz w:val="22"/>
          <w:szCs w:val="22"/>
        </w:rPr>
        <w:t xml:space="preserve"> Ini menunjukkan bahwa konsep kebij</w:t>
      </w:r>
      <w:r w:rsidR="00F57623" w:rsidRPr="00241B54">
        <w:rPr>
          <w:rFonts w:ascii="Arial" w:hAnsi="Arial" w:cs="Arial"/>
          <w:sz w:val="22"/>
          <w:szCs w:val="22"/>
        </w:rPr>
        <w:t>a</w:t>
      </w:r>
      <w:r w:rsidR="00A02187" w:rsidRPr="00241B54">
        <w:rPr>
          <w:rFonts w:ascii="Arial" w:hAnsi="Arial" w:cs="Arial"/>
          <w:sz w:val="22"/>
          <w:szCs w:val="22"/>
        </w:rPr>
        <w:t xml:space="preserve">kan yang partisipatoris dalam pembangunan peternakan berkontribusi dalam </w:t>
      </w:r>
      <w:r w:rsidR="00C951A6" w:rsidRPr="00241B54">
        <w:rPr>
          <w:rFonts w:ascii="Arial" w:hAnsi="Arial" w:cs="Arial"/>
          <w:sz w:val="22"/>
          <w:szCs w:val="22"/>
        </w:rPr>
        <w:t xml:space="preserve">peningkatan kesejahteraan </w:t>
      </w:r>
      <w:r w:rsidR="000241BA" w:rsidRPr="00241B54">
        <w:rPr>
          <w:rFonts w:ascii="Arial" w:hAnsi="Arial" w:cs="Arial"/>
          <w:sz w:val="22"/>
          <w:szCs w:val="22"/>
        </w:rPr>
        <w:t xml:space="preserve">rumah tangga </w:t>
      </w:r>
      <w:r w:rsidR="00C951A6" w:rsidRPr="00241B54">
        <w:rPr>
          <w:rFonts w:ascii="Arial" w:hAnsi="Arial" w:cs="Arial"/>
          <w:sz w:val="22"/>
          <w:szCs w:val="22"/>
        </w:rPr>
        <w:t>peternak di</w:t>
      </w:r>
      <w:r w:rsidR="00A02187" w:rsidRPr="00241B54">
        <w:rPr>
          <w:rFonts w:ascii="Arial" w:hAnsi="Arial" w:cs="Arial"/>
          <w:sz w:val="22"/>
          <w:szCs w:val="22"/>
        </w:rPr>
        <w:t xml:space="preserve"> Indonesia. </w:t>
      </w:r>
      <w:r w:rsidRPr="00241B54">
        <w:rPr>
          <w:rFonts w:ascii="Arial" w:hAnsi="Arial" w:cs="Arial"/>
          <w:sz w:val="22"/>
          <w:szCs w:val="22"/>
        </w:rPr>
        <w:t xml:space="preserve"> </w:t>
      </w:r>
    </w:p>
    <w:p w:rsidR="00AD4C9F" w:rsidRPr="00241B54" w:rsidRDefault="00AD4C9F" w:rsidP="00DF19F5">
      <w:pPr>
        <w:spacing w:line="480" w:lineRule="auto"/>
        <w:rPr>
          <w:rFonts w:ascii="Arial" w:hAnsi="Arial" w:cs="Arial"/>
          <w:sz w:val="22"/>
          <w:szCs w:val="22"/>
        </w:rPr>
      </w:pPr>
    </w:p>
    <w:p w:rsidR="00074B58" w:rsidRPr="00241B54" w:rsidRDefault="00EE047F" w:rsidP="00DF19F5">
      <w:pPr>
        <w:spacing w:line="480" w:lineRule="auto"/>
        <w:rPr>
          <w:rFonts w:ascii="Arial" w:hAnsi="Arial" w:cs="Arial"/>
          <w:sz w:val="22"/>
          <w:szCs w:val="22"/>
        </w:rPr>
      </w:pPr>
      <w:r w:rsidRPr="00241B54">
        <w:rPr>
          <w:rFonts w:ascii="Arial" w:hAnsi="Arial" w:cs="Arial"/>
          <w:sz w:val="22"/>
          <w:szCs w:val="22"/>
        </w:rPr>
        <w:t xml:space="preserve">(Kata Kunci : </w:t>
      </w:r>
      <w:r w:rsidR="0084578C" w:rsidRPr="00241B54">
        <w:rPr>
          <w:rFonts w:ascii="Arial" w:hAnsi="Arial" w:cs="Arial"/>
          <w:sz w:val="22"/>
          <w:szCs w:val="22"/>
        </w:rPr>
        <w:t>Kebijakan pembangunan peternakan, Modal s</w:t>
      </w:r>
      <w:r w:rsidRPr="00241B54">
        <w:rPr>
          <w:rFonts w:ascii="Arial" w:hAnsi="Arial" w:cs="Arial"/>
          <w:sz w:val="22"/>
          <w:szCs w:val="22"/>
        </w:rPr>
        <w:t xml:space="preserve">osial, </w:t>
      </w:r>
      <w:r w:rsidR="0084578C" w:rsidRPr="00241B54">
        <w:rPr>
          <w:rFonts w:ascii="Arial" w:hAnsi="Arial" w:cs="Arial"/>
          <w:sz w:val="22"/>
          <w:szCs w:val="22"/>
        </w:rPr>
        <w:t xml:space="preserve">Pembangunan masyarakat, </w:t>
      </w:r>
      <w:r w:rsidRPr="00241B54">
        <w:rPr>
          <w:rFonts w:ascii="Arial" w:hAnsi="Arial" w:cs="Arial"/>
          <w:sz w:val="22"/>
          <w:szCs w:val="22"/>
        </w:rPr>
        <w:t xml:space="preserve">Tingkat </w:t>
      </w:r>
      <w:r w:rsidR="0084578C" w:rsidRPr="00241B54">
        <w:rPr>
          <w:rFonts w:ascii="Arial" w:hAnsi="Arial" w:cs="Arial"/>
          <w:sz w:val="22"/>
          <w:szCs w:val="22"/>
        </w:rPr>
        <w:t>k</w:t>
      </w:r>
      <w:r w:rsidRPr="00241B54">
        <w:rPr>
          <w:rFonts w:ascii="Arial" w:hAnsi="Arial" w:cs="Arial"/>
          <w:sz w:val="22"/>
          <w:szCs w:val="22"/>
        </w:rPr>
        <w:t>esejahteraan,)</w:t>
      </w:r>
    </w:p>
    <w:p w:rsidR="00A527EF" w:rsidRPr="00241B54" w:rsidRDefault="00074B58" w:rsidP="0084578C">
      <w:pPr>
        <w:widowControl/>
        <w:autoSpaceDE/>
        <w:autoSpaceDN/>
        <w:spacing w:after="200" w:line="480" w:lineRule="auto"/>
        <w:jc w:val="center"/>
        <w:rPr>
          <w:rFonts w:ascii="Arial" w:hAnsi="Arial" w:cs="Arial"/>
          <w:sz w:val="22"/>
          <w:szCs w:val="22"/>
          <w:lang w:val="pt-BR"/>
        </w:rPr>
      </w:pPr>
      <w:r w:rsidRPr="00241B54">
        <w:rPr>
          <w:rFonts w:ascii="Arial" w:hAnsi="Arial" w:cs="Arial"/>
          <w:sz w:val="22"/>
          <w:szCs w:val="22"/>
        </w:rPr>
        <w:br w:type="page"/>
      </w:r>
    </w:p>
    <w:p w:rsidR="00EE047F" w:rsidRPr="00241B54" w:rsidRDefault="00EE047F" w:rsidP="00DF19F5">
      <w:pPr>
        <w:spacing w:line="480" w:lineRule="auto"/>
        <w:jc w:val="center"/>
        <w:rPr>
          <w:rFonts w:ascii="Arial" w:hAnsi="Arial" w:cs="Arial"/>
          <w:i/>
          <w:sz w:val="22"/>
          <w:szCs w:val="22"/>
          <w:lang w:val="pt-BR"/>
        </w:rPr>
      </w:pPr>
      <w:r w:rsidRPr="00241B54">
        <w:rPr>
          <w:rFonts w:ascii="Arial" w:hAnsi="Arial" w:cs="Arial"/>
          <w:i/>
          <w:sz w:val="22"/>
          <w:szCs w:val="22"/>
          <w:lang w:val="pt-BR"/>
        </w:rPr>
        <w:lastRenderedPageBreak/>
        <w:t>ABSTRACT</w:t>
      </w:r>
    </w:p>
    <w:p w:rsidR="00EE047F" w:rsidRPr="00241B54" w:rsidRDefault="00A527EF" w:rsidP="00DF19F5">
      <w:pPr>
        <w:spacing w:line="480" w:lineRule="auto"/>
        <w:ind w:firstLine="720"/>
        <w:jc w:val="both"/>
        <w:rPr>
          <w:rFonts w:ascii="Arial" w:hAnsi="Arial" w:cs="Arial"/>
          <w:sz w:val="22"/>
          <w:szCs w:val="22"/>
        </w:rPr>
      </w:pPr>
      <w:r w:rsidRPr="00241B54">
        <w:rPr>
          <w:rFonts w:ascii="Arial" w:hAnsi="Arial" w:cs="Arial"/>
          <w:sz w:val="22"/>
          <w:szCs w:val="22"/>
        </w:rPr>
        <w:t xml:space="preserve">Concepts of </w:t>
      </w:r>
      <w:r w:rsidR="00F57623" w:rsidRPr="00241B54">
        <w:rPr>
          <w:rFonts w:ascii="Arial" w:hAnsi="Arial" w:cs="Arial"/>
          <w:sz w:val="22"/>
          <w:szCs w:val="22"/>
        </w:rPr>
        <w:t xml:space="preserve">livestock development policy </w:t>
      </w:r>
      <w:r w:rsidRPr="00241B54">
        <w:rPr>
          <w:rFonts w:ascii="Arial" w:hAnsi="Arial" w:cs="Arial"/>
          <w:sz w:val="22"/>
          <w:szCs w:val="22"/>
        </w:rPr>
        <w:t xml:space="preserve">shifted </w:t>
      </w:r>
      <w:r w:rsidR="00EE047F" w:rsidRPr="00241B54">
        <w:rPr>
          <w:rFonts w:ascii="Arial" w:hAnsi="Arial" w:cs="Arial"/>
          <w:sz w:val="22"/>
          <w:szCs w:val="22"/>
        </w:rPr>
        <w:t xml:space="preserve">from centralistic to participatory </w:t>
      </w:r>
      <w:r w:rsidRPr="00241B54">
        <w:rPr>
          <w:rFonts w:ascii="Arial" w:hAnsi="Arial" w:cs="Arial"/>
          <w:sz w:val="22"/>
          <w:szCs w:val="22"/>
        </w:rPr>
        <w:t>paradigm</w:t>
      </w:r>
      <w:r w:rsidR="00EE047F" w:rsidRPr="00241B54">
        <w:rPr>
          <w:rFonts w:ascii="Arial" w:hAnsi="Arial" w:cs="Arial"/>
          <w:sz w:val="22"/>
          <w:szCs w:val="22"/>
        </w:rPr>
        <w:t xml:space="preserve">. </w:t>
      </w:r>
      <w:r w:rsidR="00F57623" w:rsidRPr="00241B54">
        <w:rPr>
          <w:rFonts w:ascii="Arial" w:hAnsi="Arial" w:cs="Arial"/>
          <w:sz w:val="22"/>
          <w:szCs w:val="22"/>
        </w:rPr>
        <w:t>P</w:t>
      </w:r>
      <w:r w:rsidR="00EE047F" w:rsidRPr="00241B54">
        <w:rPr>
          <w:rFonts w:ascii="Arial" w:hAnsi="Arial" w:cs="Arial"/>
          <w:sz w:val="22"/>
          <w:szCs w:val="22"/>
        </w:rPr>
        <w:t xml:space="preserve">articipatory </w:t>
      </w:r>
      <w:r w:rsidRPr="00241B54">
        <w:rPr>
          <w:rFonts w:ascii="Arial" w:hAnsi="Arial" w:cs="Arial"/>
          <w:sz w:val="22"/>
          <w:szCs w:val="22"/>
        </w:rPr>
        <w:t xml:space="preserve">concept is </w:t>
      </w:r>
      <w:r w:rsidR="00F57623" w:rsidRPr="00241B54">
        <w:rPr>
          <w:rFonts w:ascii="Arial" w:hAnsi="Arial" w:cs="Arial"/>
          <w:sz w:val="22"/>
          <w:szCs w:val="22"/>
        </w:rPr>
        <w:t xml:space="preserve">operationally </w:t>
      </w:r>
      <w:r w:rsidR="00074B58" w:rsidRPr="00241B54">
        <w:rPr>
          <w:rFonts w:ascii="Arial" w:hAnsi="Arial" w:cs="Arial"/>
          <w:sz w:val="22"/>
          <w:szCs w:val="22"/>
        </w:rPr>
        <w:t xml:space="preserve">existed </w:t>
      </w:r>
      <w:r w:rsidRPr="00241B54">
        <w:rPr>
          <w:rFonts w:ascii="Arial" w:hAnsi="Arial" w:cs="Arial"/>
          <w:sz w:val="22"/>
          <w:szCs w:val="22"/>
        </w:rPr>
        <w:t xml:space="preserve">as </w:t>
      </w:r>
      <w:r w:rsidR="00F57623" w:rsidRPr="00241B54">
        <w:rPr>
          <w:rFonts w:ascii="Arial" w:hAnsi="Arial" w:cs="Arial"/>
          <w:sz w:val="22"/>
          <w:szCs w:val="22"/>
        </w:rPr>
        <w:t xml:space="preserve">a </w:t>
      </w:r>
      <w:r w:rsidRPr="00241B54">
        <w:rPr>
          <w:rFonts w:ascii="Arial" w:hAnsi="Arial" w:cs="Arial"/>
          <w:sz w:val="22"/>
          <w:szCs w:val="22"/>
        </w:rPr>
        <w:t xml:space="preserve">forming </w:t>
      </w:r>
      <w:r w:rsidR="00F57623" w:rsidRPr="00241B54">
        <w:rPr>
          <w:rFonts w:ascii="Arial" w:hAnsi="Arial" w:cs="Arial"/>
          <w:sz w:val="22"/>
          <w:szCs w:val="22"/>
        </w:rPr>
        <w:t xml:space="preserve">of farmer’s </w:t>
      </w:r>
      <w:r w:rsidR="00EE047F" w:rsidRPr="00241B54">
        <w:rPr>
          <w:rFonts w:ascii="Arial" w:hAnsi="Arial" w:cs="Arial"/>
          <w:sz w:val="22"/>
          <w:szCs w:val="22"/>
        </w:rPr>
        <w:t>group</w:t>
      </w:r>
      <w:r w:rsidR="00F57623" w:rsidRPr="00241B54">
        <w:rPr>
          <w:rFonts w:ascii="Arial" w:hAnsi="Arial" w:cs="Arial"/>
          <w:sz w:val="22"/>
          <w:szCs w:val="22"/>
        </w:rPr>
        <w:t>s</w:t>
      </w:r>
      <w:r w:rsidR="00EE047F" w:rsidRPr="00241B54">
        <w:rPr>
          <w:rFonts w:ascii="Arial" w:hAnsi="Arial" w:cs="Arial"/>
          <w:sz w:val="22"/>
          <w:szCs w:val="22"/>
        </w:rPr>
        <w:t xml:space="preserve">. </w:t>
      </w:r>
      <w:r w:rsidRPr="00241B54">
        <w:rPr>
          <w:rFonts w:ascii="Arial" w:hAnsi="Arial" w:cs="Arial"/>
          <w:sz w:val="22"/>
          <w:szCs w:val="22"/>
        </w:rPr>
        <w:t xml:space="preserve">The farmer group itself is a formal </w:t>
      </w:r>
      <w:r w:rsidR="00F57623" w:rsidRPr="00241B54">
        <w:rPr>
          <w:rFonts w:ascii="Arial" w:hAnsi="Arial" w:cs="Arial"/>
          <w:sz w:val="22"/>
          <w:szCs w:val="22"/>
        </w:rPr>
        <w:t xml:space="preserve">existence </w:t>
      </w:r>
      <w:r w:rsidRPr="00241B54">
        <w:rPr>
          <w:rFonts w:ascii="Arial" w:hAnsi="Arial" w:cs="Arial"/>
          <w:sz w:val="22"/>
          <w:szCs w:val="22"/>
        </w:rPr>
        <w:t>of social capital that is very important in a community development</w:t>
      </w:r>
      <w:r w:rsidR="00F57623" w:rsidRPr="00241B54">
        <w:rPr>
          <w:rFonts w:ascii="Arial" w:hAnsi="Arial" w:cs="Arial"/>
          <w:sz w:val="22"/>
          <w:szCs w:val="22"/>
        </w:rPr>
        <w:t xml:space="preserve"> especially on the household’s welfare level</w:t>
      </w:r>
      <w:r w:rsidRPr="00241B54">
        <w:rPr>
          <w:rFonts w:ascii="Arial" w:hAnsi="Arial" w:cs="Arial"/>
          <w:sz w:val="22"/>
          <w:szCs w:val="22"/>
        </w:rPr>
        <w:t xml:space="preserve">. </w:t>
      </w:r>
      <w:r w:rsidR="00EE047F" w:rsidRPr="00241B54">
        <w:rPr>
          <w:rFonts w:ascii="Arial" w:hAnsi="Arial" w:cs="Arial"/>
          <w:sz w:val="22"/>
          <w:szCs w:val="22"/>
        </w:rPr>
        <w:t xml:space="preserve">The </w:t>
      </w:r>
      <w:r w:rsidRPr="00241B54">
        <w:rPr>
          <w:rFonts w:ascii="Arial" w:hAnsi="Arial" w:cs="Arial"/>
          <w:sz w:val="22"/>
          <w:szCs w:val="22"/>
        </w:rPr>
        <w:t>study aim</w:t>
      </w:r>
      <w:r w:rsidR="00F57623" w:rsidRPr="00241B54">
        <w:rPr>
          <w:rFonts w:ascii="Arial" w:hAnsi="Arial" w:cs="Arial"/>
          <w:sz w:val="22"/>
          <w:szCs w:val="22"/>
        </w:rPr>
        <w:t>s</w:t>
      </w:r>
      <w:r w:rsidRPr="00241B54">
        <w:rPr>
          <w:rFonts w:ascii="Arial" w:hAnsi="Arial" w:cs="Arial"/>
          <w:sz w:val="22"/>
          <w:szCs w:val="22"/>
        </w:rPr>
        <w:t xml:space="preserve"> </w:t>
      </w:r>
      <w:r w:rsidR="00EE047F" w:rsidRPr="00241B54">
        <w:rPr>
          <w:rFonts w:ascii="Arial" w:hAnsi="Arial" w:cs="Arial"/>
          <w:sz w:val="22"/>
          <w:szCs w:val="22"/>
        </w:rPr>
        <w:t xml:space="preserve">to know the </w:t>
      </w:r>
      <w:r w:rsidRPr="00241B54">
        <w:rPr>
          <w:rFonts w:ascii="Arial" w:hAnsi="Arial" w:cs="Arial"/>
          <w:sz w:val="22"/>
          <w:szCs w:val="22"/>
        </w:rPr>
        <w:t xml:space="preserve">influence </w:t>
      </w:r>
      <w:r w:rsidR="00EE047F" w:rsidRPr="00241B54">
        <w:rPr>
          <w:rFonts w:ascii="Arial" w:hAnsi="Arial" w:cs="Arial"/>
          <w:sz w:val="22"/>
          <w:szCs w:val="22"/>
        </w:rPr>
        <w:t xml:space="preserve">of social capital on farm households’ welfare. </w:t>
      </w:r>
      <w:r w:rsidR="00F57623" w:rsidRPr="00241B54">
        <w:rPr>
          <w:rFonts w:ascii="Arial" w:hAnsi="Arial" w:cs="Arial"/>
          <w:sz w:val="22"/>
          <w:szCs w:val="22"/>
        </w:rPr>
        <w:t xml:space="preserve">All </w:t>
      </w:r>
      <w:r w:rsidRPr="00241B54">
        <w:rPr>
          <w:rFonts w:ascii="Arial" w:hAnsi="Arial" w:cs="Arial"/>
          <w:sz w:val="22"/>
          <w:szCs w:val="22"/>
        </w:rPr>
        <w:t xml:space="preserve">61 farmer’s households </w:t>
      </w:r>
      <w:r w:rsidR="00F57623" w:rsidRPr="00241B54">
        <w:rPr>
          <w:rFonts w:ascii="Arial" w:hAnsi="Arial" w:cs="Arial"/>
          <w:sz w:val="22"/>
          <w:szCs w:val="22"/>
        </w:rPr>
        <w:t xml:space="preserve">of </w:t>
      </w:r>
      <w:r w:rsidRPr="00241B54">
        <w:rPr>
          <w:rFonts w:ascii="Arial" w:hAnsi="Arial" w:cs="Arial"/>
          <w:sz w:val="22"/>
          <w:szCs w:val="22"/>
        </w:rPr>
        <w:t>Ngudi Mulyo group</w:t>
      </w:r>
      <w:r w:rsidR="00F57623" w:rsidRPr="00241B54">
        <w:rPr>
          <w:rFonts w:ascii="Arial" w:hAnsi="Arial" w:cs="Arial"/>
          <w:sz w:val="22"/>
          <w:szCs w:val="22"/>
        </w:rPr>
        <w:t>’s members</w:t>
      </w:r>
      <w:r w:rsidRPr="00241B54">
        <w:rPr>
          <w:rFonts w:ascii="Arial" w:hAnsi="Arial" w:cs="Arial"/>
          <w:sz w:val="22"/>
          <w:szCs w:val="22"/>
        </w:rPr>
        <w:t xml:space="preserve"> w</w:t>
      </w:r>
      <w:r w:rsidR="00F57623" w:rsidRPr="00241B54">
        <w:rPr>
          <w:rFonts w:ascii="Arial" w:hAnsi="Arial" w:cs="Arial"/>
          <w:sz w:val="22"/>
          <w:szCs w:val="22"/>
        </w:rPr>
        <w:t>ere</w:t>
      </w:r>
      <w:r w:rsidRPr="00241B54">
        <w:rPr>
          <w:rFonts w:ascii="Arial" w:hAnsi="Arial" w:cs="Arial"/>
          <w:sz w:val="22"/>
          <w:szCs w:val="22"/>
        </w:rPr>
        <w:t xml:space="preserve"> </w:t>
      </w:r>
      <w:r w:rsidR="00F57623" w:rsidRPr="00241B54">
        <w:rPr>
          <w:rFonts w:ascii="Arial" w:hAnsi="Arial" w:cs="Arial"/>
          <w:sz w:val="22"/>
          <w:szCs w:val="22"/>
        </w:rPr>
        <w:t xml:space="preserve">involved in </w:t>
      </w:r>
      <w:r w:rsidRPr="00241B54">
        <w:rPr>
          <w:rFonts w:ascii="Arial" w:hAnsi="Arial" w:cs="Arial"/>
          <w:sz w:val="22"/>
          <w:szCs w:val="22"/>
        </w:rPr>
        <w:t>data collection</w:t>
      </w:r>
      <w:r w:rsidR="00F57623" w:rsidRPr="00241B54">
        <w:rPr>
          <w:rFonts w:ascii="Arial" w:hAnsi="Arial" w:cs="Arial"/>
          <w:sz w:val="22"/>
          <w:szCs w:val="22"/>
        </w:rPr>
        <w:t xml:space="preserve"> process based on question lists</w:t>
      </w:r>
      <w:r w:rsidRPr="00241B54">
        <w:rPr>
          <w:rFonts w:ascii="Arial" w:hAnsi="Arial" w:cs="Arial"/>
          <w:sz w:val="22"/>
          <w:szCs w:val="22"/>
        </w:rPr>
        <w:t xml:space="preserve">. The results showed that </w:t>
      </w:r>
      <w:r w:rsidR="00EE047F" w:rsidRPr="00241B54">
        <w:rPr>
          <w:rFonts w:ascii="Arial" w:hAnsi="Arial" w:cs="Arial"/>
          <w:sz w:val="22"/>
          <w:szCs w:val="22"/>
        </w:rPr>
        <w:t xml:space="preserve">social capital </w:t>
      </w:r>
      <w:r w:rsidRPr="00241B54">
        <w:rPr>
          <w:rFonts w:ascii="Arial" w:hAnsi="Arial" w:cs="Arial"/>
          <w:sz w:val="22"/>
          <w:szCs w:val="22"/>
        </w:rPr>
        <w:t xml:space="preserve">and physical assets </w:t>
      </w:r>
      <w:r w:rsidR="00EE047F" w:rsidRPr="00241B54">
        <w:rPr>
          <w:rFonts w:ascii="Arial" w:hAnsi="Arial" w:cs="Arial"/>
          <w:sz w:val="22"/>
          <w:szCs w:val="22"/>
        </w:rPr>
        <w:t>significant</w:t>
      </w:r>
      <w:r w:rsidR="000D1292" w:rsidRPr="00241B54">
        <w:rPr>
          <w:rFonts w:ascii="Arial" w:hAnsi="Arial" w:cs="Arial"/>
          <w:sz w:val="22"/>
          <w:szCs w:val="22"/>
        </w:rPr>
        <w:t>ly</w:t>
      </w:r>
      <w:r w:rsidR="00EE047F" w:rsidRPr="00241B54">
        <w:rPr>
          <w:rFonts w:ascii="Arial" w:hAnsi="Arial" w:cs="Arial"/>
          <w:sz w:val="22"/>
          <w:szCs w:val="22"/>
        </w:rPr>
        <w:t xml:space="preserve"> affected to the farmer households’ welfare.</w:t>
      </w:r>
      <w:r w:rsidR="00F57623" w:rsidRPr="00241B54">
        <w:rPr>
          <w:rFonts w:ascii="Arial" w:hAnsi="Arial" w:cs="Arial"/>
          <w:sz w:val="22"/>
          <w:szCs w:val="22"/>
        </w:rPr>
        <w:t xml:space="preserve"> It indicated that participatory model in livestock development policy </w:t>
      </w:r>
      <w:r w:rsidR="00C951A6" w:rsidRPr="00241B54">
        <w:rPr>
          <w:rFonts w:ascii="Arial" w:hAnsi="Arial" w:cs="Arial"/>
          <w:sz w:val="22"/>
          <w:szCs w:val="22"/>
        </w:rPr>
        <w:t xml:space="preserve">significantly </w:t>
      </w:r>
      <w:r w:rsidR="00F57623" w:rsidRPr="00241B54">
        <w:rPr>
          <w:rFonts w:ascii="Arial" w:hAnsi="Arial" w:cs="Arial"/>
          <w:sz w:val="22"/>
          <w:szCs w:val="22"/>
        </w:rPr>
        <w:t xml:space="preserve">contributes </w:t>
      </w:r>
      <w:r w:rsidR="00C951A6" w:rsidRPr="00241B54">
        <w:rPr>
          <w:rFonts w:ascii="Arial" w:hAnsi="Arial" w:cs="Arial"/>
          <w:sz w:val="22"/>
          <w:szCs w:val="22"/>
        </w:rPr>
        <w:t>to the increase of farm household’s welfare in Indonesia.</w:t>
      </w:r>
    </w:p>
    <w:p w:rsidR="00EE047F" w:rsidRPr="00241B54" w:rsidRDefault="00EE047F" w:rsidP="00DF19F5">
      <w:pPr>
        <w:spacing w:line="480" w:lineRule="auto"/>
        <w:jc w:val="both"/>
        <w:rPr>
          <w:rFonts w:ascii="Arial" w:hAnsi="Arial" w:cs="Arial"/>
          <w:sz w:val="22"/>
          <w:szCs w:val="22"/>
        </w:rPr>
      </w:pPr>
    </w:p>
    <w:p w:rsidR="00F34248" w:rsidRPr="00241B54" w:rsidRDefault="001F5B24" w:rsidP="00DF19F5">
      <w:pPr>
        <w:spacing w:line="480" w:lineRule="auto"/>
        <w:jc w:val="both"/>
        <w:rPr>
          <w:rFonts w:ascii="Arial" w:hAnsi="Arial" w:cs="Arial"/>
          <w:sz w:val="22"/>
          <w:szCs w:val="22"/>
        </w:rPr>
      </w:pPr>
      <w:r>
        <w:rPr>
          <w:rFonts w:ascii="Arial" w:hAnsi="Arial" w:cs="Arial"/>
          <w:sz w:val="22"/>
          <w:szCs w:val="22"/>
        </w:rPr>
        <w:t>(Key w</w:t>
      </w:r>
      <w:r w:rsidR="00EE047F" w:rsidRPr="00241B54">
        <w:rPr>
          <w:rFonts w:ascii="Arial" w:hAnsi="Arial" w:cs="Arial"/>
          <w:sz w:val="22"/>
          <w:szCs w:val="22"/>
        </w:rPr>
        <w:t xml:space="preserve">ords: </w:t>
      </w:r>
      <w:r w:rsidR="00F57623" w:rsidRPr="00241B54">
        <w:rPr>
          <w:rFonts w:ascii="Arial" w:hAnsi="Arial" w:cs="Arial"/>
          <w:sz w:val="22"/>
          <w:szCs w:val="22"/>
        </w:rPr>
        <w:t xml:space="preserve">Community development, </w:t>
      </w:r>
      <w:r w:rsidR="0084578C" w:rsidRPr="00241B54">
        <w:rPr>
          <w:rFonts w:ascii="Arial" w:hAnsi="Arial" w:cs="Arial"/>
          <w:sz w:val="22"/>
          <w:szCs w:val="22"/>
        </w:rPr>
        <w:t xml:space="preserve">Livestock development policy, </w:t>
      </w:r>
      <w:r w:rsidR="00F57623" w:rsidRPr="00241B54">
        <w:rPr>
          <w:rFonts w:ascii="Arial" w:hAnsi="Arial" w:cs="Arial"/>
          <w:sz w:val="22"/>
          <w:szCs w:val="22"/>
        </w:rPr>
        <w:t>S</w:t>
      </w:r>
      <w:r w:rsidR="00EE047F" w:rsidRPr="00241B54">
        <w:rPr>
          <w:rFonts w:ascii="Arial" w:hAnsi="Arial" w:cs="Arial"/>
          <w:sz w:val="22"/>
          <w:szCs w:val="22"/>
        </w:rPr>
        <w:t xml:space="preserve">ocial capital, </w:t>
      </w:r>
      <w:r w:rsidR="00F57623" w:rsidRPr="00241B54">
        <w:rPr>
          <w:rFonts w:ascii="Arial" w:hAnsi="Arial" w:cs="Arial"/>
          <w:sz w:val="22"/>
          <w:szCs w:val="22"/>
        </w:rPr>
        <w:t>W</w:t>
      </w:r>
      <w:r w:rsidR="00EE047F" w:rsidRPr="00241B54">
        <w:rPr>
          <w:rFonts w:ascii="Arial" w:hAnsi="Arial" w:cs="Arial"/>
          <w:sz w:val="22"/>
          <w:szCs w:val="22"/>
        </w:rPr>
        <w:t>elfare)</w:t>
      </w:r>
    </w:p>
    <w:p w:rsidR="00074B58" w:rsidRPr="00241B54" w:rsidRDefault="00074B58" w:rsidP="00DF19F5">
      <w:pPr>
        <w:widowControl/>
        <w:autoSpaceDE/>
        <w:autoSpaceDN/>
        <w:spacing w:after="200" w:line="480" w:lineRule="auto"/>
        <w:rPr>
          <w:rFonts w:ascii="Arial" w:hAnsi="Arial" w:cs="Arial"/>
          <w:sz w:val="22"/>
          <w:szCs w:val="22"/>
        </w:rPr>
      </w:pPr>
      <w:r w:rsidRPr="00241B54">
        <w:rPr>
          <w:rFonts w:ascii="Arial" w:hAnsi="Arial" w:cs="Arial"/>
          <w:sz w:val="22"/>
          <w:szCs w:val="22"/>
        </w:rPr>
        <w:br w:type="page"/>
      </w:r>
    </w:p>
    <w:p w:rsidR="00EE047F" w:rsidRPr="00241B54" w:rsidRDefault="00241B54" w:rsidP="00DF19F5">
      <w:pPr>
        <w:spacing w:line="480" w:lineRule="auto"/>
        <w:jc w:val="both"/>
        <w:rPr>
          <w:rFonts w:ascii="Arial" w:hAnsi="Arial" w:cs="Arial"/>
          <w:b/>
          <w:sz w:val="22"/>
          <w:szCs w:val="22"/>
        </w:rPr>
      </w:pPr>
      <w:r w:rsidRPr="00241B54">
        <w:rPr>
          <w:rFonts w:ascii="Arial" w:hAnsi="Arial" w:cs="Arial"/>
          <w:b/>
          <w:sz w:val="22"/>
          <w:szCs w:val="22"/>
        </w:rPr>
        <w:lastRenderedPageBreak/>
        <w:t>Pendahuluan</w:t>
      </w:r>
    </w:p>
    <w:p w:rsidR="005A6649" w:rsidRPr="00241B54" w:rsidRDefault="0019419C" w:rsidP="00DF19F5">
      <w:pPr>
        <w:adjustRightInd w:val="0"/>
        <w:spacing w:line="480" w:lineRule="auto"/>
        <w:ind w:firstLine="720"/>
        <w:jc w:val="both"/>
        <w:rPr>
          <w:rFonts w:ascii="Arial" w:hAnsi="Arial" w:cs="Arial"/>
          <w:color w:val="000000"/>
          <w:sz w:val="22"/>
          <w:szCs w:val="22"/>
        </w:rPr>
      </w:pPr>
      <w:r w:rsidRPr="00241B54">
        <w:rPr>
          <w:rFonts w:ascii="Arial" w:hAnsi="Arial" w:cs="Arial"/>
          <w:sz w:val="22"/>
          <w:szCs w:val="22"/>
        </w:rPr>
        <w:t xml:space="preserve">Model </w:t>
      </w:r>
      <w:r w:rsidR="005A6649" w:rsidRPr="00241B54">
        <w:rPr>
          <w:rFonts w:ascii="Arial" w:hAnsi="Arial" w:cs="Arial"/>
          <w:sz w:val="22"/>
          <w:szCs w:val="22"/>
        </w:rPr>
        <w:t xml:space="preserve">pembangunan yang sentralistik </w:t>
      </w:r>
      <w:r w:rsidR="00F07E8C" w:rsidRPr="00241B54">
        <w:rPr>
          <w:rFonts w:ascii="Arial" w:hAnsi="Arial" w:cs="Arial"/>
          <w:sz w:val="22"/>
          <w:szCs w:val="22"/>
        </w:rPr>
        <w:t xml:space="preserve">telah bergeser pada </w:t>
      </w:r>
      <w:r w:rsidRPr="00241B54">
        <w:rPr>
          <w:rFonts w:ascii="Arial" w:hAnsi="Arial" w:cs="Arial"/>
          <w:sz w:val="22"/>
          <w:szCs w:val="22"/>
        </w:rPr>
        <w:t xml:space="preserve">model </w:t>
      </w:r>
      <w:r w:rsidR="005A6649" w:rsidRPr="00241B54">
        <w:rPr>
          <w:rFonts w:ascii="Arial" w:hAnsi="Arial" w:cs="Arial"/>
          <w:sz w:val="22"/>
          <w:szCs w:val="22"/>
        </w:rPr>
        <w:t xml:space="preserve">pembangunan </w:t>
      </w:r>
      <w:r w:rsidRPr="00241B54">
        <w:rPr>
          <w:rFonts w:ascii="Arial" w:hAnsi="Arial" w:cs="Arial"/>
          <w:sz w:val="22"/>
          <w:szCs w:val="22"/>
        </w:rPr>
        <w:t xml:space="preserve">yang lebih </w:t>
      </w:r>
      <w:r w:rsidR="005A6649" w:rsidRPr="00241B54">
        <w:rPr>
          <w:rFonts w:ascii="Arial" w:hAnsi="Arial" w:cs="Arial"/>
          <w:sz w:val="22"/>
          <w:szCs w:val="22"/>
        </w:rPr>
        <w:t xml:space="preserve">partisipatoris. </w:t>
      </w:r>
      <w:r w:rsidRPr="00241B54">
        <w:rPr>
          <w:rFonts w:ascii="Arial" w:hAnsi="Arial" w:cs="Arial"/>
          <w:sz w:val="22"/>
          <w:szCs w:val="22"/>
        </w:rPr>
        <w:t>Model partisipatoris menekankan pada keterlibatan masyarakat sebagai aktor pembangunan</w:t>
      </w:r>
      <w:r w:rsidR="00357DF1">
        <w:rPr>
          <w:rFonts w:ascii="Arial" w:hAnsi="Arial" w:cs="Arial"/>
          <w:sz w:val="22"/>
          <w:szCs w:val="22"/>
        </w:rPr>
        <w:t xml:space="preserve">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&lt;EndNote&gt;&lt;Cite&gt;&lt;Author&gt;Ife&lt;/Author&gt;&lt;Year&gt;2008&lt;/Year&gt;&lt;RecNum&gt;819&lt;/RecNum&gt;&lt;record&gt;&lt;rec-number&gt;819&lt;/rec-number&gt;&lt;foreign-keys&gt;&lt;key app="EN" db-id="pppp009d7tzxehe0tw7vrss5r0ssea5a20a9"&gt;819&lt;/key&gt;&lt;/foreign-keys&gt;&lt;ref-type name="Book"&gt;6&lt;/ref-type&gt;&lt;contributors&gt;&lt;authors&gt;&lt;author&gt;Ife, Jim&lt;/author&gt;&lt;author&gt;Tesoriero, Frank&lt;/author&gt;&lt;/authors&gt;&lt;/contributors&gt;&lt;titles&gt;&lt;title&gt;Alternatif Pengembangan Masyarakat di Era Globalisasi&lt;/title&gt;&lt;/titles&gt;&lt;dates&gt;&lt;year&gt;2008&lt;/year&gt;&lt;/dates&gt;&lt;publisher&gt;Community Development, Pustaka Pelajar, Yogyakarta, Indonesia&lt;/publisher&gt;&lt;urls&gt;&lt;/urls&gt;&lt;/record&gt;&lt;/Cite&gt;&lt;/EndNote&gt;</w:instrText>
      </w:r>
      <w:r w:rsidR="007875F0">
        <w:rPr>
          <w:rFonts w:ascii="Arial" w:hAnsi="Arial" w:cs="Arial"/>
          <w:sz w:val="22"/>
          <w:szCs w:val="22"/>
        </w:rPr>
        <w:fldChar w:fldCharType="separate"/>
      </w:r>
      <w:r w:rsidR="00357DF1">
        <w:rPr>
          <w:rFonts w:ascii="Arial" w:hAnsi="Arial" w:cs="Arial"/>
          <w:noProof/>
          <w:sz w:val="22"/>
          <w:szCs w:val="22"/>
        </w:rPr>
        <w:t>(Ife dan Tesoriero, 2008)</w:t>
      </w:r>
      <w:r w:rsidR="007875F0">
        <w:rPr>
          <w:rFonts w:ascii="Arial" w:hAnsi="Arial" w:cs="Arial"/>
          <w:sz w:val="22"/>
          <w:szCs w:val="22"/>
        </w:rPr>
        <w:fldChar w:fldCharType="end"/>
      </w:r>
      <w:r w:rsidRPr="00241B54">
        <w:rPr>
          <w:rFonts w:ascii="Arial" w:hAnsi="Arial" w:cs="Arial"/>
          <w:sz w:val="22"/>
          <w:szCs w:val="22"/>
        </w:rPr>
        <w:t>. Di dalam pembangunan peternakan, k</w:t>
      </w:r>
      <w:r w:rsidR="005A6649" w:rsidRPr="00241B54">
        <w:rPr>
          <w:rFonts w:ascii="Arial" w:hAnsi="Arial" w:cs="Arial"/>
          <w:sz w:val="22"/>
          <w:szCs w:val="22"/>
        </w:rPr>
        <w:t>eberadaan kelompok-kelompok ternak</w:t>
      </w:r>
      <w:r w:rsidR="00F07E8C" w:rsidRPr="00241B54">
        <w:rPr>
          <w:rFonts w:ascii="Arial" w:hAnsi="Arial" w:cs="Arial"/>
          <w:sz w:val="22"/>
          <w:szCs w:val="22"/>
        </w:rPr>
        <w:t xml:space="preserve"> merupakan perwujudan dari konsep partisipatoris</w:t>
      </w:r>
      <w:r w:rsidR="005A6649" w:rsidRPr="00241B54">
        <w:rPr>
          <w:rFonts w:ascii="Arial" w:hAnsi="Arial" w:cs="Arial"/>
          <w:sz w:val="22"/>
          <w:szCs w:val="22"/>
        </w:rPr>
        <w:t xml:space="preserve">. Keberadaan kelompok-kelompok tersebut diikuti dengan program-program stimulasi dari pemerintah yang bertujuan untuk meningkatkan kesejahteraan peternak. Rendahnya kesejahteraan dan relatif tingginya tingkat kemiskinan petani merupakan kendala dan masalah yang dihadapi oleh sektor pertanian termasuk juga di dalamnya subsektor peternakan. </w:t>
      </w:r>
      <w:r w:rsidR="005A6649" w:rsidRPr="00241B54">
        <w:rPr>
          <w:rFonts w:ascii="Arial" w:hAnsi="Arial" w:cs="Arial"/>
          <w:color w:val="231F20"/>
          <w:sz w:val="22"/>
          <w:szCs w:val="22"/>
        </w:rPr>
        <w:t xml:space="preserve">Secara umum, </w:t>
      </w:r>
      <w:r w:rsidR="00357DF1">
        <w:rPr>
          <w:rFonts w:ascii="Arial" w:hAnsi="Arial" w:cs="Arial"/>
          <w:color w:val="231F20"/>
          <w:sz w:val="22"/>
          <w:szCs w:val="22"/>
        </w:rPr>
        <w:t xml:space="preserve">usaha </w:t>
      </w:r>
      <w:r w:rsidR="005A6649" w:rsidRPr="00241B54">
        <w:rPr>
          <w:rFonts w:ascii="Arial" w:hAnsi="Arial" w:cs="Arial"/>
          <w:color w:val="231F20"/>
          <w:sz w:val="22"/>
          <w:szCs w:val="22"/>
        </w:rPr>
        <w:t xml:space="preserve">produksi ternak di Indonesia </w:t>
      </w:r>
      <w:r w:rsidR="00357DF1">
        <w:rPr>
          <w:rFonts w:ascii="Arial" w:hAnsi="Arial" w:cs="Arial"/>
          <w:color w:val="231F20"/>
          <w:sz w:val="22"/>
          <w:szCs w:val="22"/>
        </w:rPr>
        <w:t xml:space="preserve">masih </w:t>
      </w:r>
      <w:r w:rsidR="005A6649" w:rsidRPr="00241B54">
        <w:rPr>
          <w:rFonts w:ascii="Arial" w:hAnsi="Arial" w:cs="Arial"/>
          <w:color w:val="231F20"/>
          <w:sz w:val="22"/>
          <w:szCs w:val="22"/>
        </w:rPr>
        <w:t xml:space="preserve">didominasi oleh usaha ternak </w:t>
      </w:r>
      <w:r w:rsidR="00357DF1">
        <w:rPr>
          <w:rFonts w:ascii="Arial" w:hAnsi="Arial" w:cs="Arial"/>
          <w:color w:val="231F20"/>
          <w:sz w:val="22"/>
          <w:szCs w:val="22"/>
        </w:rPr>
        <w:t xml:space="preserve">tradisional di pedesaan </w:t>
      </w:r>
      <w:r w:rsidR="007875F0">
        <w:rPr>
          <w:rFonts w:ascii="Arial" w:hAnsi="Arial" w:cs="Arial"/>
          <w:color w:val="231F20"/>
          <w:sz w:val="22"/>
          <w:szCs w:val="22"/>
        </w:rPr>
        <w:fldChar w:fldCharType="begin"/>
      </w:r>
      <w:r w:rsidR="004A6338">
        <w:rPr>
          <w:rFonts w:ascii="Arial" w:hAnsi="Arial" w:cs="Arial"/>
          <w:color w:val="231F20"/>
          <w:sz w:val="22"/>
          <w:szCs w:val="22"/>
        </w:rPr>
        <w:instrText xml:space="preserve"> ADDIN EN.CITE &lt;EndNote&gt;&lt;Cite&gt;&lt;Author&gt;Soedjana&lt;/Author&gt;&lt;Year&gt;2005&lt;/Year&gt;&lt;RecNum&gt;817&lt;/RecNum&gt;&lt;record&gt;&lt;rec-number&gt;817&lt;/rec-number&gt;&lt;foreign-keys&gt;&lt;key app="EN" db-id="pppp009d7tzxehe0tw7vrss5r0ssea5a20a9"&gt;817&lt;/key&gt;&lt;/foreign-keys&gt;&lt;ref-type name="Journal Article"&gt;17&lt;/ref-type&gt;&lt;contributors&gt;&lt;authors&gt;&lt;author&gt;Soedjana, Tjeppy D&lt;/author&gt;&lt;/authors&gt;&lt;/contributors&gt;&lt;titles&gt;&lt;title&gt;Prevalensi usaha ternak tradisional dalam perspektif peningkatan produksi ternak nasional&lt;/title&gt;&lt;secondary-title&gt;Jurnal Litbang Pertanian&lt;/secondary-title&gt;&lt;/titles&gt;&lt;periodical&gt;&lt;full-title&gt;Jurnal Litbang Pertanian&lt;/full-title&gt;&lt;/periodical&gt;&lt;pages&gt;11&lt;/pages&gt;&lt;volume&gt;24&lt;/volume&gt;&lt;number&gt;1&lt;/number&gt;&lt;dates&gt;&lt;year&gt;2005&lt;/year&gt;&lt;/dates&gt;&lt;urls&gt;&lt;/urls&gt;&lt;/record&gt;&lt;/Cite&gt;&lt;/EndNote&gt;</w:instrText>
      </w:r>
      <w:r w:rsidR="007875F0">
        <w:rPr>
          <w:rFonts w:ascii="Arial" w:hAnsi="Arial" w:cs="Arial"/>
          <w:color w:val="231F20"/>
          <w:sz w:val="22"/>
          <w:szCs w:val="22"/>
        </w:rPr>
        <w:fldChar w:fldCharType="separate"/>
      </w:r>
      <w:r w:rsidR="007043E5">
        <w:rPr>
          <w:rFonts w:ascii="Arial" w:hAnsi="Arial" w:cs="Arial"/>
          <w:noProof/>
          <w:color w:val="231F20"/>
          <w:sz w:val="22"/>
          <w:szCs w:val="22"/>
        </w:rPr>
        <w:t>(Soedjana, 2005)</w:t>
      </w:r>
      <w:r w:rsidR="007875F0">
        <w:rPr>
          <w:rFonts w:ascii="Arial" w:hAnsi="Arial" w:cs="Arial"/>
          <w:color w:val="231F20"/>
          <w:sz w:val="22"/>
          <w:szCs w:val="22"/>
        </w:rPr>
        <w:fldChar w:fldCharType="end"/>
      </w:r>
      <w:r w:rsidR="00357DF1">
        <w:rPr>
          <w:rFonts w:ascii="Arial" w:hAnsi="Arial" w:cs="Arial"/>
          <w:color w:val="231F20"/>
          <w:sz w:val="22"/>
          <w:szCs w:val="22"/>
        </w:rPr>
        <w:t>.</w:t>
      </w:r>
      <w:r w:rsidR="005A6649" w:rsidRPr="00241B54">
        <w:rPr>
          <w:rFonts w:ascii="Arial" w:hAnsi="Arial" w:cs="Arial"/>
          <w:color w:val="231F20"/>
          <w:sz w:val="22"/>
          <w:szCs w:val="22"/>
        </w:rPr>
        <w:t xml:space="preserve"> </w:t>
      </w:r>
    </w:p>
    <w:p w:rsidR="005A6649" w:rsidRPr="00241B54" w:rsidRDefault="00241B54" w:rsidP="00DF19F5">
      <w:pPr>
        <w:spacing w:line="480" w:lineRule="auto"/>
        <w:ind w:firstLine="720"/>
        <w:jc w:val="both"/>
        <w:rPr>
          <w:rFonts w:ascii="Arial" w:hAnsi="Arial" w:cs="Arial"/>
          <w:sz w:val="22"/>
          <w:szCs w:val="22"/>
        </w:rPr>
      </w:pPr>
      <w:r w:rsidRPr="00241B54">
        <w:rPr>
          <w:rFonts w:ascii="Arial" w:hAnsi="Arial" w:cs="Arial"/>
          <w:sz w:val="22"/>
          <w:szCs w:val="22"/>
        </w:rPr>
        <w:t>K</w:t>
      </w:r>
      <w:r w:rsidR="005A6649" w:rsidRPr="00241B54">
        <w:rPr>
          <w:rFonts w:ascii="Arial" w:hAnsi="Arial" w:cs="Arial"/>
          <w:sz w:val="22"/>
          <w:szCs w:val="22"/>
        </w:rPr>
        <w:t xml:space="preserve">ontribusi sektor pertanian </w:t>
      </w:r>
      <w:r w:rsidRPr="00241B54">
        <w:rPr>
          <w:rFonts w:ascii="Arial" w:hAnsi="Arial" w:cs="Arial"/>
          <w:sz w:val="22"/>
          <w:szCs w:val="22"/>
        </w:rPr>
        <w:t xml:space="preserve">secara umum </w:t>
      </w:r>
      <w:r w:rsidR="007043E5">
        <w:rPr>
          <w:rFonts w:ascii="Arial" w:hAnsi="Arial" w:cs="Arial"/>
          <w:sz w:val="22"/>
          <w:szCs w:val="22"/>
        </w:rPr>
        <w:t>mencapai cukup besar pada pertumbuhan</w:t>
      </w:r>
      <w:r w:rsidR="005A6649" w:rsidRPr="00241B54">
        <w:rPr>
          <w:rFonts w:ascii="Arial" w:hAnsi="Arial" w:cs="Arial"/>
          <w:sz w:val="22"/>
          <w:szCs w:val="22"/>
        </w:rPr>
        <w:t xml:space="preserve"> perekonomian nasio</w:t>
      </w:r>
      <w:r w:rsidRPr="00241B54">
        <w:rPr>
          <w:rFonts w:ascii="Arial" w:hAnsi="Arial" w:cs="Arial"/>
          <w:sz w:val="22"/>
          <w:szCs w:val="22"/>
        </w:rPr>
        <w:t>nal.</w:t>
      </w:r>
      <w:r w:rsidR="005A6649" w:rsidRPr="00241B54">
        <w:rPr>
          <w:rFonts w:ascii="Arial" w:hAnsi="Arial" w:cs="Arial"/>
          <w:sz w:val="22"/>
          <w:szCs w:val="22"/>
        </w:rPr>
        <w:t xml:space="preserve"> </w:t>
      </w:r>
      <w:r w:rsidRPr="00241B54">
        <w:rPr>
          <w:rFonts w:ascii="Arial" w:hAnsi="Arial" w:cs="Arial"/>
          <w:sz w:val="22"/>
          <w:szCs w:val="22"/>
        </w:rPr>
        <w:t>N</w:t>
      </w:r>
      <w:r w:rsidR="005A6649" w:rsidRPr="00241B54">
        <w:rPr>
          <w:rFonts w:ascii="Arial" w:hAnsi="Arial" w:cs="Arial"/>
          <w:sz w:val="22"/>
          <w:szCs w:val="22"/>
        </w:rPr>
        <w:t xml:space="preserve">amun </w:t>
      </w:r>
      <w:r w:rsidRPr="00241B54">
        <w:rPr>
          <w:rFonts w:ascii="Arial" w:hAnsi="Arial" w:cs="Arial"/>
          <w:sz w:val="22"/>
          <w:szCs w:val="22"/>
        </w:rPr>
        <w:t xml:space="preserve">demikian, </w:t>
      </w:r>
      <w:r w:rsidR="007043E5">
        <w:rPr>
          <w:rFonts w:ascii="Arial" w:hAnsi="Arial" w:cs="Arial"/>
          <w:sz w:val="22"/>
          <w:szCs w:val="22"/>
        </w:rPr>
        <w:t>mayoritas petani masih dalam kondisi tidak sejahtera.</w:t>
      </w:r>
      <w:r w:rsidR="005A6649" w:rsidRPr="00241B54">
        <w:rPr>
          <w:rFonts w:ascii="Arial" w:hAnsi="Arial" w:cs="Arial"/>
          <w:sz w:val="22"/>
          <w:szCs w:val="22"/>
        </w:rPr>
        <w:t xml:space="preserve"> </w:t>
      </w:r>
      <w:r w:rsidR="007043E5">
        <w:rPr>
          <w:rFonts w:ascii="Arial" w:hAnsi="Arial" w:cs="Arial"/>
          <w:sz w:val="22"/>
          <w:szCs w:val="22"/>
        </w:rPr>
        <w:t xml:space="preserve">Data menunjukkan bahwa </w:t>
      </w:r>
      <w:r w:rsidRPr="00241B54">
        <w:rPr>
          <w:rFonts w:ascii="Arial" w:hAnsi="Arial" w:cs="Arial"/>
          <w:sz w:val="22"/>
          <w:szCs w:val="22"/>
        </w:rPr>
        <w:t xml:space="preserve">77 persen petani dan peternak di Jawa atau 55 persen petani dan peternak secara komulatif di Indonesia termasuk dalam kategori petani gurem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&lt;EndNote&gt;&lt;Cite&gt;&lt;Author&gt;Bps&lt;/Author&gt;&lt;Year&gt;2013&lt;/Year&gt;&lt;RecNum&gt;313&lt;/RecNum&gt;&lt;record&gt;&lt;rec-number&gt;313&lt;/rec-number&gt;&lt;foreign-keys&gt;&lt;key app="EN" db-id="pppp009d7tzxehe0tw7vrss5r0ssea5a20a9"&gt;313&lt;/key&gt;&lt;/foreign-keys&gt;&lt;ref-type name="Personal Communication"&gt;26&lt;/ref-type&gt;&lt;contributors&gt;&lt;authors&gt;&lt;author&gt;BPS&lt;/author&gt;&lt;/authors&gt;&lt;/contributors&gt;&lt;titles&gt;&lt;title&gt;Agricultural Statistic based on Census 2013&lt;/title&gt;&lt;/titles&gt;&lt;volume&gt;2013&lt;/volume&gt;&lt;dates&gt;&lt;year&gt;2013&lt;/year&gt;&lt;/dates&gt;&lt;pub-location&gt;http://st2013.bps.go.id/dev2/index.php/site/index&lt;/pub-location&gt;&lt;publisher&gt;BPS&lt;/publisher&gt;&lt;urls&gt;&lt;related-urls&gt;&lt;url&gt;http://st2013.bps.go.id/dev2/index.php/site/index&lt;/url&gt;&lt;/related-urls&gt;&lt;/urls&gt;&lt;/record&gt;&lt;/Cite&gt;&lt;/EndNote&gt;</w:instrText>
      </w:r>
      <w:r w:rsidR="007875F0">
        <w:rPr>
          <w:rFonts w:ascii="Arial" w:hAnsi="Arial" w:cs="Arial"/>
          <w:sz w:val="22"/>
          <w:szCs w:val="22"/>
        </w:rPr>
        <w:fldChar w:fldCharType="separate"/>
      </w:r>
      <w:r w:rsidR="00123252">
        <w:rPr>
          <w:rFonts w:ascii="Arial" w:hAnsi="Arial" w:cs="Arial"/>
          <w:noProof/>
          <w:sz w:val="22"/>
          <w:szCs w:val="22"/>
        </w:rPr>
        <w:t>(BPS, 2013)</w:t>
      </w:r>
      <w:r w:rsidR="007875F0">
        <w:rPr>
          <w:rFonts w:ascii="Arial" w:hAnsi="Arial" w:cs="Arial"/>
          <w:sz w:val="22"/>
          <w:szCs w:val="22"/>
        </w:rPr>
        <w:fldChar w:fldCharType="end"/>
      </w:r>
      <w:r w:rsidRPr="00241B54">
        <w:rPr>
          <w:rFonts w:ascii="Arial" w:hAnsi="Arial" w:cs="Arial"/>
          <w:sz w:val="22"/>
          <w:szCs w:val="22"/>
        </w:rPr>
        <w:t xml:space="preserve">. Ini meunjukkan bahwa tingkat kesejahteraan petani dan peternak masih rendah. </w:t>
      </w:r>
      <w:r w:rsidR="007043E5">
        <w:rPr>
          <w:rFonts w:ascii="Arial" w:hAnsi="Arial" w:cs="Arial"/>
          <w:sz w:val="22"/>
          <w:szCs w:val="22"/>
        </w:rPr>
        <w:t>Sementara itu, t</w:t>
      </w:r>
      <w:r w:rsidR="005A6649" w:rsidRPr="00241B54">
        <w:rPr>
          <w:rFonts w:ascii="Arial" w:hAnsi="Arial" w:cs="Arial"/>
          <w:sz w:val="22"/>
          <w:szCs w:val="22"/>
        </w:rPr>
        <w:t xml:space="preserve">ingkat kesejahteraan </w:t>
      </w:r>
      <w:r w:rsidR="007043E5">
        <w:rPr>
          <w:rFonts w:ascii="Arial" w:hAnsi="Arial" w:cs="Arial"/>
          <w:sz w:val="22"/>
          <w:szCs w:val="22"/>
        </w:rPr>
        <w:t>seringkali diindikasikan dengan p</w:t>
      </w:r>
      <w:r w:rsidR="005A6649" w:rsidRPr="00241B54">
        <w:rPr>
          <w:rFonts w:ascii="Arial" w:hAnsi="Arial" w:cs="Arial"/>
          <w:sz w:val="22"/>
          <w:szCs w:val="22"/>
        </w:rPr>
        <w:t>endapatan sebagai salah satu komponen kesejahteraan</w:t>
      </w:r>
      <w:r w:rsidR="007043E5">
        <w:rPr>
          <w:rFonts w:ascii="Arial" w:hAnsi="Arial" w:cs="Arial"/>
          <w:sz w:val="22"/>
          <w:szCs w:val="22"/>
        </w:rPr>
        <w:t xml:space="preserve">. Namun demikian, </w:t>
      </w:r>
      <w:r w:rsidR="002E148F">
        <w:rPr>
          <w:rFonts w:ascii="Arial" w:hAnsi="Arial" w:cs="Arial"/>
          <w:sz w:val="22"/>
          <w:szCs w:val="22"/>
        </w:rPr>
        <w:t xml:space="preserve">merujuk pada teori Maslow, </w:t>
      </w:r>
      <w:r w:rsidR="007043E5">
        <w:rPr>
          <w:rFonts w:ascii="Arial" w:hAnsi="Arial" w:cs="Arial"/>
          <w:sz w:val="22"/>
          <w:szCs w:val="22"/>
        </w:rPr>
        <w:t xml:space="preserve">semakin tinggi kesejahteraan, </w:t>
      </w:r>
      <w:r w:rsidR="00960F68">
        <w:rPr>
          <w:rFonts w:ascii="Arial" w:hAnsi="Arial" w:cs="Arial"/>
          <w:sz w:val="22"/>
          <w:szCs w:val="22"/>
        </w:rPr>
        <w:t xml:space="preserve">kebutuhan-kebutuhan </w:t>
      </w:r>
      <w:r w:rsidR="007043E5">
        <w:rPr>
          <w:rFonts w:ascii="Arial" w:hAnsi="Arial" w:cs="Arial"/>
          <w:sz w:val="22"/>
          <w:szCs w:val="22"/>
        </w:rPr>
        <w:t xml:space="preserve">ekonomis </w:t>
      </w:r>
      <w:r w:rsidR="00960F68">
        <w:rPr>
          <w:rFonts w:ascii="Arial" w:hAnsi="Arial" w:cs="Arial"/>
          <w:sz w:val="22"/>
          <w:szCs w:val="22"/>
        </w:rPr>
        <w:t xml:space="preserve">sebagai indikator kesejahteraan akan </w:t>
      </w:r>
      <w:r w:rsidR="007043E5">
        <w:rPr>
          <w:rFonts w:ascii="Arial" w:hAnsi="Arial" w:cs="Arial"/>
          <w:sz w:val="22"/>
          <w:szCs w:val="22"/>
        </w:rPr>
        <w:t xml:space="preserve">semakin berkurang. Manusia cenderung akan meninggalkan </w:t>
      </w:r>
      <w:r w:rsidR="00960F68">
        <w:rPr>
          <w:rFonts w:ascii="Arial" w:hAnsi="Arial" w:cs="Arial"/>
          <w:sz w:val="22"/>
          <w:szCs w:val="22"/>
        </w:rPr>
        <w:t xml:space="preserve">kebutuhan </w:t>
      </w:r>
      <w:r w:rsidR="007043E5">
        <w:rPr>
          <w:rFonts w:ascii="Arial" w:hAnsi="Arial" w:cs="Arial"/>
          <w:sz w:val="22"/>
          <w:szCs w:val="22"/>
        </w:rPr>
        <w:t>ekonomis menuju motivasi yang lebih sosial</w:t>
      </w:r>
      <w:r w:rsidR="002E148F">
        <w:rPr>
          <w:rFonts w:ascii="Arial" w:hAnsi="Arial" w:cs="Arial"/>
          <w:sz w:val="22"/>
          <w:szCs w:val="22"/>
        </w:rPr>
        <w:t xml:space="preserve">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&lt;EndNote&gt;&lt;Cite&gt;&lt;Author&gt;Putra&lt;/Author&gt;&lt;Year&gt;2006&lt;/Year&gt;&lt;RecNum&gt;820&lt;/RecNum&gt;&lt;record&gt;&lt;rec-number&gt;820&lt;/rec-number&gt;&lt;foreign-keys&gt;&lt;key app="EN" db-id="pppp009d7tzxehe0tw7vrss5r0ssea5a20a9"&gt;820&lt;/key&gt;&lt;/foreign-keys&gt;&lt;ref-type name="Journal Article"&gt;17&lt;/ref-type&gt;&lt;contributors&gt;&lt;authors&gt;&lt;author&gt;Putra, R Ahmad Romadhoni Surya&lt;/author&gt;&lt;/authors&gt;&lt;/contributors&gt;&lt;titles&gt;&lt;title&gt;Motivasi untuk Mengkonsumsi Protein Hewani pada Guru Sekolah Menengah Atas di Kota Yogyakarta&lt;/title&gt;&lt;secondary-title&gt;Buletin Peternakan&lt;/secondary-title&gt;&lt;/titles&gt;&lt;periodical&gt;&lt;full-title&gt;Buletin Peternakan&lt;/full-title&gt;&lt;/periodical&gt;&lt;pages&gt;154-160&lt;/pages&gt;&lt;volume&gt;30&lt;/volume&gt;&lt;number&gt;3&lt;/number&gt;&lt;dates&gt;&lt;year&gt;2006&lt;/year&gt;&lt;/dates&gt;&lt;isbn&gt;2407-876X&lt;/isbn&gt;&lt;urls&gt;&lt;/urls&gt;&lt;/record&gt;&lt;/Cite&gt;&lt;/EndNote&gt;</w:instrText>
      </w:r>
      <w:r w:rsidR="007875F0">
        <w:rPr>
          <w:rFonts w:ascii="Arial" w:hAnsi="Arial" w:cs="Arial"/>
          <w:sz w:val="22"/>
          <w:szCs w:val="22"/>
        </w:rPr>
        <w:fldChar w:fldCharType="separate"/>
      </w:r>
      <w:r w:rsidR="002E148F">
        <w:rPr>
          <w:rFonts w:ascii="Arial" w:hAnsi="Arial" w:cs="Arial"/>
          <w:noProof/>
          <w:sz w:val="22"/>
          <w:szCs w:val="22"/>
        </w:rPr>
        <w:t>(Putra, 2006)</w:t>
      </w:r>
      <w:r w:rsidR="007875F0">
        <w:rPr>
          <w:rFonts w:ascii="Arial" w:hAnsi="Arial" w:cs="Arial"/>
          <w:sz w:val="22"/>
          <w:szCs w:val="22"/>
        </w:rPr>
        <w:fldChar w:fldCharType="end"/>
      </w:r>
      <w:r w:rsidR="002E148F">
        <w:rPr>
          <w:rFonts w:ascii="Arial" w:hAnsi="Arial" w:cs="Arial"/>
          <w:sz w:val="22"/>
          <w:szCs w:val="22"/>
        </w:rPr>
        <w:t>.</w:t>
      </w:r>
      <w:r w:rsidR="007043E5">
        <w:rPr>
          <w:rFonts w:ascii="Arial" w:hAnsi="Arial" w:cs="Arial"/>
          <w:sz w:val="22"/>
          <w:szCs w:val="22"/>
        </w:rPr>
        <w:t xml:space="preserve"> </w:t>
      </w:r>
    </w:p>
    <w:p w:rsidR="006B546B" w:rsidRDefault="006B546B" w:rsidP="006B546B">
      <w:pPr>
        <w:spacing w:line="480" w:lineRule="auto"/>
        <w:jc w:val="both"/>
        <w:rPr>
          <w:rFonts w:ascii="Arial" w:hAnsi="Arial" w:cs="Arial"/>
          <w:sz w:val="22"/>
          <w:szCs w:val="22"/>
        </w:rPr>
      </w:pPr>
    </w:p>
    <w:p w:rsidR="006B546B" w:rsidRPr="006B546B" w:rsidRDefault="006B546B" w:rsidP="006B546B">
      <w:pPr>
        <w:spacing w:line="480" w:lineRule="auto"/>
        <w:jc w:val="both"/>
        <w:rPr>
          <w:rFonts w:ascii="Arial" w:hAnsi="Arial" w:cs="Arial"/>
          <w:sz w:val="22"/>
          <w:szCs w:val="22"/>
        </w:rPr>
      </w:pPr>
      <w:r w:rsidRPr="006B546B">
        <w:rPr>
          <w:rFonts w:ascii="Arial" w:hAnsi="Arial" w:cs="Arial"/>
          <w:sz w:val="22"/>
          <w:szCs w:val="22"/>
        </w:rPr>
        <w:t>Tingkat Kesejahteraan</w:t>
      </w:r>
    </w:p>
    <w:p w:rsidR="005A6649" w:rsidRDefault="005A6649" w:rsidP="00DF19F5">
      <w:pPr>
        <w:spacing w:line="480" w:lineRule="auto"/>
        <w:ind w:firstLine="720"/>
        <w:jc w:val="both"/>
        <w:rPr>
          <w:rFonts w:ascii="Arial" w:hAnsi="Arial" w:cs="Arial"/>
          <w:sz w:val="22"/>
          <w:szCs w:val="22"/>
        </w:rPr>
      </w:pPr>
      <w:r w:rsidRPr="00241B54">
        <w:rPr>
          <w:rFonts w:ascii="Arial" w:hAnsi="Arial" w:cs="Arial"/>
          <w:sz w:val="22"/>
          <w:szCs w:val="22"/>
        </w:rPr>
        <w:t xml:space="preserve">Dalam konsep pembangunan masyarakat, </w:t>
      </w:r>
      <w:r w:rsidR="00960F68">
        <w:rPr>
          <w:rFonts w:ascii="Arial" w:hAnsi="Arial" w:cs="Arial"/>
          <w:sz w:val="22"/>
          <w:szCs w:val="22"/>
        </w:rPr>
        <w:t xml:space="preserve">kemiskinan dan </w:t>
      </w:r>
      <w:r w:rsidRPr="00241B54">
        <w:rPr>
          <w:rFonts w:ascii="Arial" w:hAnsi="Arial" w:cs="Arial"/>
          <w:sz w:val="22"/>
          <w:szCs w:val="22"/>
        </w:rPr>
        <w:t xml:space="preserve">kesejahteraan </w:t>
      </w:r>
      <w:r w:rsidR="00960F68">
        <w:rPr>
          <w:rFonts w:ascii="Arial" w:hAnsi="Arial" w:cs="Arial"/>
          <w:sz w:val="22"/>
          <w:szCs w:val="22"/>
        </w:rPr>
        <w:t xml:space="preserve">dapat dipahami sebagai permasalahan </w:t>
      </w:r>
      <w:r w:rsidRPr="00241B54">
        <w:rPr>
          <w:rFonts w:ascii="Arial" w:hAnsi="Arial" w:cs="Arial"/>
          <w:sz w:val="22"/>
          <w:szCs w:val="22"/>
        </w:rPr>
        <w:t xml:space="preserve">lokalitas </w:t>
      </w:r>
      <w:r w:rsidR="00960F68">
        <w:rPr>
          <w:rFonts w:ascii="Arial" w:hAnsi="Arial" w:cs="Arial"/>
          <w:sz w:val="22"/>
          <w:szCs w:val="22"/>
        </w:rPr>
        <w:t xml:space="preserve">yang terkait pada tradisi komunitas tersebut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&lt;EndNote&gt;&lt;Cite&gt;&lt;Author&gt;Van Eijk&lt;/Author&gt;&lt;Year&gt;2010&lt;/Year&gt;&lt;RecNum&gt;821&lt;/RecNum&gt;&lt;record&gt;&lt;rec-number&gt;821&lt;/rec-number&gt;&lt;foreign-keys&gt;&lt;key app="EN" db-id="pppp009d7tzxehe0tw7vrss5r0ssea5a20a9"&gt;821&lt;/key&gt;&lt;/foreign-keys&gt;&lt;ref-type name="Journal Article"&gt;17&lt;/ref-type&gt;&lt;contributors&gt;&lt;authors&gt;&lt;author&gt;Van Eijk, Gwen&lt;/author&gt;&lt;/authors&gt;&lt;/contributors&gt;&lt;titles&gt;&lt;title&gt;Does living in a poor neighbourhood result in network poverty? A study on local networks, locality-based relationships and neighbourhood settings&lt;/title&gt;&lt;secondary-title&gt;Journal of Housing and the Built Environment&lt;/secondary-title&gt;&lt;/titles&gt;&lt;periodical&gt;&lt;full-title&gt;Journal of Housing and the Built Environment&lt;/full-title&gt;&lt;/periodical&gt;&lt;pages&gt;467-480&lt;/pages&gt;&lt;volume&gt;25&lt;/volume&gt;&lt;number&gt;4&lt;/number&gt;&lt;dates&gt;&lt;year&gt;2010&lt;/year&gt;&lt;/dates&gt;&lt;publisher&gt;Springer&lt;/publisher&gt;&lt;isbn&gt;1566-4910&lt;/isbn&gt;&lt;urls&gt;&lt;/urls&gt;&lt;/record&gt;&lt;/Cite&gt;&lt;/EndNote&gt;</w:instrText>
      </w:r>
      <w:r w:rsidR="007875F0">
        <w:rPr>
          <w:rFonts w:ascii="Arial" w:hAnsi="Arial" w:cs="Arial"/>
          <w:sz w:val="22"/>
          <w:szCs w:val="22"/>
        </w:rPr>
        <w:fldChar w:fldCharType="separate"/>
      </w:r>
      <w:r w:rsidR="00960F68">
        <w:rPr>
          <w:rFonts w:ascii="Arial" w:hAnsi="Arial" w:cs="Arial"/>
          <w:noProof/>
          <w:sz w:val="22"/>
          <w:szCs w:val="22"/>
        </w:rPr>
        <w:t>(Van Eijk, 2010)</w:t>
      </w:r>
      <w:r w:rsidR="007875F0">
        <w:rPr>
          <w:rFonts w:ascii="Arial" w:hAnsi="Arial" w:cs="Arial"/>
          <w:sz w:val="22"/>
          <w:szCs w:val="22"/>
        </w:rPr>
        <w:fldChar w:fldCharType="end"/>
      </w:r>
      <w:r w:rsidRPr="00241B54">
        <w:rPr>
          <w:rFonts w:ascii="Arial" w:hAnsi="Arial" w:cs="Arial"/>
          <w:sz w:val="22"/>
          <w:szCs w:val="22"/>
        </w:rPr>
        <w:t xml:space="preserve">. </w:t>
      </w:r>
      <w:r w:rsidR="00960F68">
        <w:rPr>
          <w:rFonts w:ascii="Arial" w:hAnsi="Arial" w:cs="Arial"/>
          <w:sz w:val="22"/>
          <w:szCs w:val="22"/>
        </w:rPr>
        <w:t>Berdasarkan hal tersbut, p</w:t>
      </w:r>
      <w:r w:rsidRPr="00241B54">
        <w:rPr>
          <w:rFonts w:ascii="Arial" w:hAnsi="Arial" w:cs="Arial"/>
          <w:sz w:val="22"/>
          <w:szCs w:val="22"/>
        </w:rPr>
        <w:t xml:space="preserve">embangunan masyarakat secara partisipatoris </w:t>
      </w:r>
      <w:r w:rsidR="00960F68">
        <w:rPr>
          <w:rFonts w:ascii="Arial" w:hAnsi="Arial" w:cs="Arial"/>
          <w:sz w:val="22"/>
          <w:szCs w:val="22"/>
        </w:rPr>
        <w:t xml:space="preserve">mencoba mengurai segala macam permasalahan di dalam masyarakat dengan cara </w:t>
      </w:r>
      <w:r w:rsidR="00241B54" w:rsidRPr="00241B54">
        <w:rPr>
          <w:rFonts w:ascii="Arial" w:hAnsi="Arial" w:cs="Arial"/>
          <w:sz w:val="22"/>
          <w:szCs w:val="22"/>
        </w:rPr>
        <w:t xml:space="preserve">merujuk pada </w:t>
      </w:r>
      <w:r w:rsidRPr="00241B54">
        <w:rPr>
          <w:rFonts w:ascii="Arial" w:hAnsi="Arial" w:cs="Arial"/>
          <w:sz w:val="22"/>
          <w:szCs w:val="22"/>
        </w:rPr>
        <w:t xml:space="preserve">pendekatan lokalitas. Pendekatan ini memberikan ruang pada pengetahuan </w:t>
      </w:r>
      <w:r w:rsidRPr="00241B54">
        <w:rPr>
          <w:rFonts w:ascii="Arial" w:hAnsi="Arial" w:cs="Arial"/>
          <w:sz w:val="22"/>
          <w:szCs w:val="22"/>
        </w:rPr>
        <w:lastRenderedPageBreak/>
        <w:t>lokal dan kearifan lokal sebagai tulang punggung pembangunan</w:t>
      </w:r>
      <w:r w:rsidR="00473B6A">
        <w:rPr>
          <w:rFonts w:ascii="Arial" w:hAnsi="Arial" w:cs="Arial"/>
          <w:sz w:val="22"/>
          <w:szCs w:val="22"/>
        </w:rPr>
        <w:t xml:space="preserve">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&lt;EndNote&gt;&lt;Cite&gt;&lt;Author&gt;Ife&lt;/Author&gt;&lt;Year&gt;2008&lt;/Year&gt;&lt;RecNum&gt;819&lt;/RecNum&gt;&lt;record&gt;&lt;rec-number&gt;819&lt;/rec-number&gt;&lt;foreign-keys&gt;&lt;key app="EN" db-id="pppp009d7tzxehe0tw7vrss5r0ssea5a20a9"&gt;819&lt;/key&gt;&lt;/foreign-keys&gt;&lt;ref-type name="Book"&gt;6&lt;/ref-type&gt;&lt;contributors&gt;&lt;authors&gt;&lt;author&gt;Ife, Jim&lt;/author&gt;&lt;author&gt;Tesoriero, Frank&lt;/author&gt;&lt;/authors&gt;&lt;/contributors&gt;&lt;titles&gt;&lt;title&gt;Alternatif Pengembangan Masyarakat di Era Globalisasi&lt;/title&gt;&lt;/titles&gt;&lt;dates&gt;&lt;year&gt;2008&lt;/year&gt;&lt;/dates&gt;&lt;publisher&gt;Community Development, Pustaka Pelajar, Yogyakarta, Indonesia&lt;/publisher&gt;&lt;urls&gt;&lt;/urls&gt;&lt;/record&gt;&lt;/Cite&gt;&lt;/EndNote&gt;</w:instrText>
      </w:r>
      <w:r w:rsidR="007875F0">
        <w:rPr>
          <w:rFonts w:ascii="Arial" w:hAnsi="Arial" w:cs="Arial"/>
          <w:sz w:val="22"/>
          <w:szCs w:val="22"/>
        </w:rPr>
        <w:fldChar w:fldCharType="separate"/>
      </w:r>
      <w:r w:rsidR="00473B6A">
        <w:rPr>
          <w:rFonts w:ascii="Arial" w:hAnsi="Arial" w:cs="Arial"/>
          <w:noProof/>
          <w:sz w:val="22"/>
          <w:szCs w:val="22"/>
        </w:rPr>
        <w:t>(Ife dan Tesoriero, 2008)</w:t>
      </w:r>
      <w:r w:rsidR="007875F0">
        <w:rPr>
          <w:rFonts w:ascii="Arial" w:hAnsi="Arial" w:cs="Arial"/>
          <w:sz w:val="22"/>
          <w:szCs w:val="22"/>
        </w:rPr>
        <w:fldChar w:fldCharType="end"/>
      </w:r>
      <w:r w:rsidRPr="00241B54">
        <w:rPr>
          <w:rFonts w:ascii="Arial" w:hAnsi="Arial" w:cs="Arial"/>
          <w:sz w:val="22"/>
          <w:szCs w:val="22"/>
        </w:rPr>
        <w:t xml:space="preserve">. </w:t>
      </w:r>
      <w:r w:rsidR="00473B6A">
        <w:rPr>
          <w:rFonts w:ascii="Arial" w:hAnsi="Arial" w:cs="Arial"/>
          <w:sz w:val="22"/>
          <w:szCs w:val="22"/>
        </w:rPr>
        <w:t xml:space="preserve">Dalam konteks lokalitas </w:t>
      </w:r>
      <w:r w:rsidRPr="00241B54">
        <w:rPr>
          <w:rFonts w:ascii="Arial" w:hAnsi="Arial" w:cs="Arial"/>
          <w:sz w:val="22"/>
          <w:szCs w:val="22"/>
        </w:rPr>
        <w:t>agraris</w:t>
      </w:r>
      <w:r w:rsidR="00473B6A">
        <w:rPr>
          <w:rFonts w:ascii="Arial" w:hAnsi="Arial" w:cs="Arial"/>
          <w:sz w:val="22"/>
          <w:szCs w:val="22"/>
        </w:rPr>
        <w:t>,</w:t>
      </w:r>
      <w:r w:rsidRPr="00241B54">
        <w:rPr>
          <w:rFonts w:ascii="Arial" w:hAnsi="Arial" w:cs="Arial"/>
          <w:sz w:val="22"/>
          <w:szCs w:val="22"/>
        </w:rPr>
        <w:t xml:space="preserve"> semakin banyaknya peternak yang bergabung dalam komunitas kelompok ternak dapat dipandang sebagai </w:t>
      </w:r>
      <w:r w:rsidR="00473B6A">
        <w:rPr>
          <w:rFonts w:ascii="Arial" w:hAnsi="Arial" w:cs="Arial"/>
          <w:sz w:val="22"/>
          <w:szCs w:val="22"/>
        </w:rPr>
        <w:t xml:space="preserve">implementasi </w:t>
      </w:r>
      <w:r w:rsidRPr="00241B54">
        <w:rPr>
          <w:rFonts w:ascii="Arial" w:hAnsi="Arial" w:cs="Arial"/>
          <w:sz w:val="22"/>
          <w:szCs w:val="22"/>
        </w:rPr>
        <w:t xml:space="preserve">modal sosial dalam mewujudkan kemajuan pembangunan masyarakat. </w:t>
      </w:r>
    </w:p>
    <w:p w:rsidR="006B546B" w:rsidRPr="00241B54" w:rsidRDefault="006B546B" w:rsidP="006B546B">
      <w:pPr>
        <w:spacing w:line="480" w:lineRule="auto"/>
        <w:ind w:firstLine="720"/>
        <w:jc w:val="both"/>
        <w:rPr>
          <w:rFonts w:ascii="Arial" w:hAnsi="Arial" w:cs="Arial"/>
          <w:sz w:val="22"/>
          <w:szCs w:val="22"/>
        </w:rPr>
      </w:pPr>
      <w:r w:rsidRPr="00241B54">
        <w:rPr>
          <w:rFonts w:ascii="Arial" w:hAnsi="Arial" w:cs="Arial"/>
          <w:sz w:val="22"/>
          <w:szCs w:val="22"/>
        </w:rPr>
        <w:t xml:space="preserve">Kesejahteraan merupakan suatu hal yang bersifat subjektif </w:t>
      </w:r>
      <w:r w:rsidR="00473B6A">
        <w:rPr>
          <w:rFonts w:ascii="Arial" w:hAnsi="Arial" w:cs="Arial"/>
          <w:sz w:val="22"/>
          <w:szCs w:val="22"/>
        </w:rPr>
        <w:t xml:space="preserve">sehingga setiap </w:t>
      </w:r>
      <w:r w:rsidRPr="00241B54">
        <w:rPr>
          <w:rFonts w:ascii="Arial" w:hAnsi="Arial" w:cs="Arial"/>
          <w:sz w:val="22"/>
          <w:szCs w:val="22"/>
        </w:rPr>
        <w:t>orang mempunyai pandangan hidup, tujuan hidup, dan cara h</w:t>
      </w:r>
      <w:r>
        <w:rPr>
          <w:rFonts w:ascii="Arial" w:hAnsi="Arial" w:cs="Arial"/>
          <w:sz w:val="22"/>
          <w:szCs w:val="22"/>
        </w:rPr>
        <w:t>idup berbeda- beda</w:t>
      </w:r>
      <w:r w:rsidR="00473B6A">
        <w:rPr>
          <w:rFonts w:ascii="Arial" w:hAnsi="Arial" w:cs="Arial"/>
          <w:sz w:val="22"/>
          <w:szCs w:val="22"/>
        </w:rPr>
        <w:t xml:space="preserve">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&lt;EndNote&gt;&lt;Cite&gt;&lt;Author&gt;Todaro&lt;/Author&gt;&lt;Year&gt;2006&lt;/Year&gt;&lt;RecNum&gt;822&lt;/RecNum&gt;&lt;record&gt;&lt;rec-number&gt;822&lt;/rec-number&gt;&lt;foreign-keys&gt;&lt;key app="EN" db-id="pppp009d7tzxehe0tw7vrss5r0ssea5a20a9"&gt;822&lt;/key&gt;&lt;/foreign-keys&gt;&lt;ref-type name="Journal Article"&gt;17&lt;/ref-type&gt;&lt;contributors&gt;&lt;authors&gt;&lt;author&gt;Todaro, Michael P&lt;/author&gt;&lt;author&gt;Smith, Stephen C&lt;/author&gt;&lt;/authors&gt;&lt;/contributors&gt;&lt;titles&gt;&lt;title&gt;Ekonomi Pembangunan&lt;/title&gt;&lt;secondary-title&gt;Erlangga. Jakarta&lt;/secondary-title&gt;&lt;/titles&gt;&lt;periodical&gt;&lt;full-title&gt;Erlangga. Jakarta&lt;/full-title&gt;&lt;/periodical&gt;&lt;dates&gt;&lt;year&gt;2006&lt;/year&gt;&lt;/dates&gt;&lt;urls&gt;&lt;/urls&gt;&lt;/record&gt;&lt;/Cite&gt;&lt;/EndNote&gt;</w:instrText>
      </w:r>
      <w:r w:rsidR="007875F0">
        <w:rPr>
          <w:rFonts w:ascii="Arial" w:hAnsi="Arial" w:cs="Arial"/>
          <w:sz w:val="22"/>
          <w:szCs w:val="22"/>
        </w:rPr>
        <w:fldChar w:fldCharType="separate"/>
      </w:r>
      <w:r w:rsidR="00473B6A">
        <w:rPr>
          <w:rFonts w:ascii="Arial" w:hAnsi="Arial" w:cs="Arial"/>
          <w:noProof/>
          <w:sz w:val="22"/>
          <w:szCs w:val="22"/>
        </w:rPr>
        <w:t>(Todaro dan Smith, 2006)</w:t>
      </w:r>
      <w:r w:rsidR="007875F0">
        <w:rPr>
          <w:rFonts w:ascii="Arial" w:hAnsi="Arial" w:cs="Arial"/>
          <w:sz w:val="22"/>
          <w:szCs w:val="22"/>
        </w:rPr>
        <w:fldChar w:fldCharType="end"/>
      </w:r>
      <w:r w:rsidR="00473B6A">
        <w:rPr>
          <w:rFonts w:ascii="Arial" w:hAnsi="Arial" w:cs="Arial"/>
          <w:sz w:val="22"/>
          <w:szCs w:val="22"/>
        </w:rPr>
        <w:t xml:space="preserve">. </w:t>
      </w:r>
      <w:r w:rsidRPr="00241B54">
        <w:rPr>
          <w:rFonts w:ascii="Arial" w:hAnsi="Arial" w:cs="Arial"/>
          <w:sz w:val="22"/>
          <w:szCs w:val="22"/>
        </w:rPr>
        <w:t xml:space="preserve">Kesejahteraan diukur berdasarkan indikator–indikator </w:t>
      </w:r>
      <w:r w:rsidR="00A2359F">
        <w:rPr>
          <w:rFonts w:ascii="Arial" w:hAnsi="Arial" w:cs="Arial"/>
          <w:sz w:val="22"/>
          <w:szCs w:val="22"/>
        </w:rPr>
        <w:t xml:space="preserve">ketahan pangan seperti ketersediaan pangan, ketercukupan gizi, ketersediaan akses terhadap bahan pangan hingga pada perilaku rumah tangga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&lt;EndNote&gt;&lt;Cite&gt;&lt;Author&gt;Pinstrup-Andersen&lt;/Author&gt;&lt;Year&gt;2009&lt;/Year&gt;&lt;RecNum&gt;823&lt;/RecNum&gt;&lt;record&gt;&lt;rec-number&gt;823&lt;/rec-number&gt;&lt;foreign-keys&gt;&lt;key app="EN" db-id="pppp009d7tzxehe0tw7vrss5r0ssea5a20a9"&gt;823&lt;/key&gt;&lt;/foreign-keys&gt;&lt;ref-type name="Journal Article"&gt;17&lt;/ref-type&gt;&lt;contributors&gt;&lt;authors&gt;&lt;author&gt;Pinstrup-Andersen, Per&lt;/author&gt;&lt;/authors&gt;&lt;/contributors&gt;&lt;titles&gt;&lt;title&gt;Food security: definition and measurement&lt;/title&gt;&lt;secondary-title&gt;Food security&lt;/secondary-title&gt;&lt;/titles&gt;&lt;periodical&gt;&lt;full-title&gt;Food security&lt;/full-title&gt;&lt;/periodical&gt;&lt;pages&gt;5-7&lt;/pages&gt;&lt;volume&gt;1&lt;/volume&gt;&lt;number&gt;1&lt;/number&gt;&lt;dates&gt;&lt;year&gt;2009&lt;/year&gt;&lt;/dates&gt;&lt;publisher&gt;Springer&lt;/publisher&gt;&lt;isbn&gt;1876-4517&lt;/isbn&gt;&lt;urls&gt;&lt;/urls&gt;&lt;/record&gt;&lt;/Cite&gt;&lt;/EndNote&gt;</w:instrText>
      </w:r>
      <w:r w:rsidR="007875F0">
        <w:rPr>
          <w:rFonts w:ascii="Arial" w:hAnsi="Arial" w:cs="Arial"/>
          <w:sz w:val="22"/>
          <w:szCs w:val="22"/>
        </w:rPr>
        <w:fldChar w:fldCharType="separate"/>
      </w:r>
      <w:r w:rsidR="00A2359F">
        <w:rPr>
          <w:rFonts w:ascii="Arial" w:hAnsi="Arial" w:cs="Arial"/>
          <w:noProof/>
          <w:sz w:val="22"/>
          <w:szCs w:val="22"/>
        </w:rPr>
        <w:t>(Pinstrup-Andersen, 2009)</w:t>
      </w:r>
      <w:r w:rsidR="007875F0">
        <w:rPr>
          <w:rFonts w:ascii="Arial" w:hAnsi="Arial" w:cs="Arial"/>
          <w:sz w:val="22"/>
          <w:szCs w:val="22"/>
        </w:rPr>
        <w:fldChar w:fldCharType="end"/>
      </w:r>
      <w:r>
        <w:rPr>
          <w:rFonts w:ascii="Arial" w:hAnsi="Arial" w:cs="Arial"/>
          <w:sz w:val="22"/>
          <w:szCs w:val="22"/>
        </w:rPr>
        <w:t xml:space="preserve">. </w:t>
      </w:r>
      <w:r w:rsidR="00A2359F">
        <w:rPr>
          <w:rFonts w:ascii="Arial" w:hAnsi="Arial" w:cs="Arial"/>
          <w:sz w:val="22"/>
          <w:szCs w:val="22"/>
        </w:rPr>
        <w:t>I</w:t>
      </w:r>
      <w:r w:rsidRPr="00241B54">
        <w:rPr>
          <w:rFonts w:ascii="Arial" w:hAnsi="Arial" w:cs="Arial"/>
          <w:sz w:val="22"/>
          <w:szCs w:val="22"/>
        </w:rPr>
        <w:t xml:space="preserve">ndikator kesejahteraan </w:t>
      </w:r>
      <w:r w:rsidR="00A2359F">
        <w:rPr>
          <w:rFonts w:ascii="Arial" w:hAnsi="Arial" w:cs="Arial"/>
          <w:sz w:val="22"/>
          <w:szCs w:val="22"/>
        </w:rPr>
        <w:t xml:space="preserve">rumah tangga </w:t>
      </w:r>
      <w:r>
        <w:rPr>
          <w:rFonts w:ascii="Arial" w:hAnsi="Arial" w:cs="Arial"/>
          <w:sz w:val="22"/>
          <w:szCs w:val="22"/>
        </w:rPr>
        <w:t xml:space="preserve">petani </w:t>
      </w:r>
      <w:r w:rsidR="00A2359F">
        <w:rPr>
          <w:rFonts w:ascii="Arial" w:hAnsi="Arial" w:cs="Arial"/>
          <w:sz w:val="22"/>
          <w:szCs w:val="22"/>
        </w:rPr>
        <w:t xml:space="preserve">ataupun peternak dapat juga menggunakan </w:t>
      </w:r>
      <w:r w:rsidRPr="00241B54">
        <w:rPr>
          <w:rFonts w:ascii="Arial" w:hAnsi="Arial" w:cs="Arial"/>
          <w:sz w:val="22"/>
          <w:szCs w:val="22"/>
        </w:rPr>
        <w:t xml:space="preserve">menggunakan Nilai Tukar Petani (NTP) </w:t>
      </w:r>
      <w:r w:rsidR="00A2359F">
        <w:rPr>
          <w:rFonts w:ascii="Arial" w:hAnsi="Arial" w:cs="Arial"/>
          <w:sz w:val="22"/>
          <w:szCs w:val="22"/>
        </w:rPr>
        <w:t xml:space="preserve">yang mencerminkan rasio antara indeks harga yang diterima dan dibayarkan oleh petani dalam bentuk persentase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&lt;EndNote&gt;&lt;Cite&gt;&lt;Author&gt;BPS&lt;/Author&gt;&lt;Year&gt;2013&lt;/Year&gt;&lt;RecNum&gt;313&lt;/RecNum&gt;&lt;record&gt;&lt;rec-number&gt;313&lt;/rec-number&gt;&lt;foreign-keys&gt;&lt;key app="EN" db-id="pppp009d7tzxehe0tw7vrss5r0ssea5a20a9"&gt;313&lt;/key&gt;&lt;/foreign-keys&gt;&lt;ref-type name="Personal Communication"&gt;26&lt;/ref-type&gt;&lt;contributors&gt;&lt;authors&gt;&lt;author&gt;BPS&lt;/author&gt;&lt;/authors&gt;&lt;/contributors&gt;&lt;titles&gt;&lt;title&gt;Agricultural Statistic based on Census 2013&lt;/title&gt;&lt;/titles&gt;&lt;volume&gt;2013&lt;/volume&gt;&lt;dates&gt;&lt;year&gt;2013&lt;/year&gt;&lt;/dates&gt;&lt;pub-location&gt;http://st2013.bps.go.id/dev2/index.php/site/index&lt;/pub-location&gt;&lt;publisher&gt;BPS&lt;/publisher&gt;&lt;urls&gt;&lt;related-urls&gt;&lt;url&gt;http://st2013.bps.go.id/dev2/index.php/site/index&lt;/url&gt;&lt;/related-urls&gt;&lt;/urls&gt;&lt;/record&gt;&lt;/Cite&gt;&lt;/EndNote&gt;</w:instrText>
      </w:r>
      <w:r w:rsidR="007875F0">
        <w:rPr>
          <w:rFonts w:ascii="Arial" w:hAnsi="Arial" w:cs="Arial"/>
          <w:sz w:val="22"/>
          <w:szCs w:val="22"/>
        </w:rPr>
        <w:fldChar w:fldCharType="separate"/>
      </w:r>
      <w:r w:rsidR="00A2359F">
        <w:rPr>
          <w:rFonts w:ascii="Arial" w:hAnsi="Arial" w:cs="Arial"/>
          <w:noProof/>
          <w:sz w:val="22"/>
          <w:szCs w:val="22"/>
        </w:rPr>
        <w:t>(BPS, 2013)</w:t>
      </w:r>
      <w:r w:rsidR="007875F0">
        <w:rPr>
          <w:rFonts w:ascii="Arial" w:hAnsi="Arial" w:cs="Arial"/>
          <w:sz w:val="22"/>
          <w:szCs w:val="22"/>
        </w:rPr>
        <w:fldChar w:fldCharType="end"/>
      </w:r>
      <w:r w:rsidRPr="00241B54">
        <w:rPr>
          <w:rFonts w:ascii="Arial" w:hAnsi="Arial" w:cs="Arial"/>
          <w:sz w:val="22"/>
          <w:szCs w:val="22"/>
        </w:rPr>
        <w:t xml:space="preserve">. </w:t>
      </w:r>
      <w:r w:rsidR="00A2359F">
        <w:rPr>
          <w:rFonts w:ascii="Arial" w:hAnsi="Arial" w:cs="Arial"/>
          <w:sz w:val="22"/>
          <w:szCs w:val="22"/>
        </w:rPr>
        <w:t xml:space="preserve">Dalam definisi yang lebih operasional, </w:t>
      </w:r>
      <w:r w:rsidRPr="00241B54">
        <w:rPr>
          <w:rFonts w:ascii="Arial" w:hAnsi="Arial" w:cs="Arial"/>
          <w:sz w:val="22"/>
          <w:szCs w:val="22"/>
        </w:rPr>
        <w:t xml:space="preserve">kesejahteraan petani </w:t>
      </w:r>
      <w:r w:rsidR="00A2359F">
        <w:rPr>
          <w:rFonts w:ascii="Arial" w:hAnsi="Arial" w:cs="Arial"/>
          <w:sz w:val="22"/>
          <w:szCs w:val="22"/>
        </w:rPr>
        <w:t xml:space="preserve">dapat diindikasikan dengan </w:t>
      </w:r>
      <w:r w:rsidRPr="00241B54">
        <w:rPr>
          <w:rFonts w:ascii="Arial" w:hAnsi="Arial" w:cs="Arial"/>
          <w:sz w:val="22"/>
          <w:szCs w:val="22"/>
        </w:rPr>
        <w:t>status kesehatan, jumlah panen per tahun, dan pengeluaran rumah tangga per kapita per bulan</w:t>
      </w:r>
      <w:r w:rsidR="00A2359F">
        <w:rPr>
          <w:rFonts w:ascii="Arial" w:hAnsi="Arial" w:cs="Arial"/>
          <w:sz w:val="22"/>
          <w:szCs w:val="22"/>
        </w:rPr>
        <w:t xml:space="preserve">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&lt;EndNote&gt;&lt;Cite&gt;&lt;Author&gt;Yokoyama&lt;/Author&gt;&lt;Year&gt;2009&lt;/Year&gt;&lt;RecNum&gt;809&lt;/RecNum&gt;&lt;record&gt;&lt;rec-number&gt;809&lt;/rec-number&gt;&lt;foreign-keys&gt;&lt;key app="EN" db-id="pppp009d7tzxehe0tw7vrss5r0ssea5a20a9"&gt;809&lt;/key&gt;&lt;/foreign-keys&gt;&lt;ref-type name="Journal Article"&gt;17&lt;/ref-type&gt;&lt;contributors&gt;&lt;authors&gt;&lt;author&gt;Yokoyama, S.&lt;/author&gt;&lt;author&gt;Ali, A. K.&lt;/author&gt;&lt;/authors&gt;&lt;/contributors&gt;&lt;titles&gt;&lt;title&gt;Social capital and farmer welfare in Malaysia&lt;/title&gt;&lt;secondary-title&gt;Japan Agricultural Research Quarterly&lt;/secondary-title&gt;&lt;/titles&gt;&lt;periodical&gt;&lt;full-title&gt;Japan Agricultural Research Quarterly&lt;/full-title&gt;&lt;/periodical&gt;&lt;pages&gt;323-328&lt;/pages&gt;&lt;volume&gt;43&lt;/volume&gt;&lt;number&gt;4&lt;/number&gt;&lt;keywords&gt;&lt;keyword&gt;Farmer welfare&lt;/keyword&gt;&lt;keyword&gt;Malaysia&lt;/keyword&gt;&lt;keyword&gt;Rice farming&lt;/keyword&gt;&lt;keyword&gt;Social capital&lt;/keyword&gt;&lt;/keywords&gt;&lt;dates&gt;&lt;year&gt;2009&lt;/year&gt;&lt;/dates&gt;&lt;urls&gt;&lt;related-urls&gt;&lt;url&gt;http://www.scopus.com/inward/record.url?eid=2-s2.0-77349083041&amp;amp;partnerID=40&amp;amp;md5=c5a37f80bc8b85a51f70c21c815a4f85&lt;/url&gt;&lt;/related-urls&gt;&lt;pdf-urls&gt;&lt;url&gt;file:///C:/Documents and Settings/dhoni/Local Settings/Application Data/Mendeley Ltd./Mendeley Desktop/Downloaded/Yokoyama, Ali - 2009 - Social capital and farmer welfare in Malaysia.pdf&lt;/url&gt;&lt;/pdf-urls&gt;&lt;/urls&gt;&lt;/record&gt;&lt;/Cite&gt;&lt;/EndNote&gt;</w:instrText>
      </w:r>
      <w:r w:rsidR="007875F0">
        <w:rPr>
          <w:rFonts w:ascii="Arial" w:hAnsi="Arial" w:cs="Arial"/>
          <w:sz w:val="22"/>
          <w:szCs w:val="22"/>
        </w:rPr>
        <w:fldChar w:fldCharType="separate"/>
      </w:r>
      <w:r w:rsidR="00A2359F">
        <w:rPr>
          <w:rFonts w:ascii="Arial" w:hAnsi="Arial" w:cs="Arial"/>
          <w:noProof/>
          <w:sz w:val="22"/>
          <w:szCs w:val="22"/>
        </w:rPr>
        <w:t>(Yokoyama dan Ali, 2009)</w:t>
      </w:r>
      <w:r w:rsidR="007875F0">
        <w:rPr>
          <w:rFonts w:ascii="Arial" w:hAnsi="Arial" w:cs="Arial"/>
          <w:sz w:val="22"/>
          <w:szCs w:val="22"/>
        </w:rPr>
        <w:fldChar w:fldCharType="end"/>
      </w:r>
      <w:r w:rsidRPr="00241B54">
        <w:rPr>
          <w:rFonts w:ascii="Arial" w:hAnsi="Arial" w:cs="Arial"/>
          <w:sz w:val="22"/>
          <w:szCs w:val="22"/>
        </w:rPr>
        <w:t>.</w:t>
      </w:r>
    </w:p>
    <w:p w:rsidR="006B546B" w:rsidRPr="004C790D" w:rsidRDefault="006B546B" w:rsidP="006B546B">
      <w:pPr>
        <w:spacing w:line="480" w:lineRule="auto"/>
        <w:jc w:val="both"/>
        <w:rPr>
          <w:rFonts w:ascii="Arial" w:hAnsi="Arial" w:cs="Arial"/>
          <w:sz w:val="22"/>
          <w:szCs w:val="22"/>
        </w:rPr>
      </w:pPr>
    </w:p>
    <w:p w:rsidR="006B546B" w:rsidRPr="004C790D" w:rsidRDefault="006B546B" w:rsidP="006B546B">
      <w:pPr>
        <w:spacing w:line="480" w:lineRule="auto"/>
        <w:jc w:val="both"/>
        <w:rPr>
          <w:rFonts w:ascii="Arial" w:hAnsi="Arial" w:cs="Arial"/>
          <w:sz w:val="22"/>
          <w:szCs w:val="22"/>
        </w:rPr>
      </w:pPr>
      <w:r w:rsidRPr="004C790D">
        <w:rPr>
          <w:rFonts w:ascii="Arial" w:hAnsi="Arial" w:cs="Arial"/>
          <w:sz w:val="22"/>
          <w:szCs w:val="22"/>
        </w:rPr>
        <w:t>Modal Sosial</w:t>
      </w:r>
    </w:p>
    <w:p w:rsidR="006B546B" w:rsidRPr="00241B54" w:rsidRDefault="006B546B" w:rsidP="006B546B">
      <w:pPr>
        <w:spacing w:line="480" w:lineRule="auto"/>
        <w:ind w:firstLine="720"/>
        <w:jc w:val="both"/>
        <w:rPr>
          <w:rFonts w:ascii="Arial" w:hAnsi="Arial" w:cs="Arial"/>
          <w:sz w:val="22"/>
          <w:szCs w:val="22"/>
        </w:rPr>
      </w:pPr>
      <w:r w:rsidRPr="004C790D">
        <w:rPr>
          <w:rFonts w:ascii="Arial" w:hAnsi="Arial" w:cs="Arial"/>
          <w:sz w:val="22"/>
          <w:szCs w:val="22"/>
        </w:rPr>
        <w:t xml:space="preserve">Perkembangan konsep modal sosial dimulai sejak pertengahan 1990 </w:t>
      </w:r>
      <w:r w:rsidR="007875F0" w:rsidRPr="004C790D">
        <w:rPr>
          <w:rFonts w:ascii="Arial" w:hAnsi="Arial" w:cs="Arial"/>
          <w:sz w:val="22"/>
          <w:szCs w:val="22"/>
        </w:rPr>
        <w:fldChar w:fldCharType="begin"/>
      </w:r>
      <w:r w:rsidR="004A6338">
        <w:rPr>
          <w:rFonts w:ascii="Arial" w:hAnsi="Arial" w:cs="Arial"/>
          <w:sz w:val="22"/>
          <w:szCs w:val="22"/>
        </w:rPr>
        <w:instrText xml:space="preserve"> ADDIN EN.CITE &lt;EndNote&gt;&lt;Cite&gt;&lt;Author&gt;Patrick&lt;/Author&gt;&lt;Year&gt;2006&lt;/Year&gt;&lt;RecNum&gt;839&lt;/RecNum&gt;&lt;record&gt;&lt;rec-number&gt;839&lt;/rec-number&gt;&lt;foreign-keys&gt;&lt;key app="EN" db-id="pppp009d7tzxehe0tw7vrss5r0ssea5a20a9"&gt;839&lt;/key&gt;&lt;/foreign-keys&gt;&lt;ref-type name="Conference Proceedings"&gt;10&lt;/ref-type&gt;&lt;contributors&gt;&lt;authors&gt;&lt;author&gt;Patrick, Ian&lt;/author&gt;&lt;author&gt;Marshall, Graham&lt;/author&gt;&lt;author&gt;Muktasam, I&lt;/author&gt;&lt;author&gt;Ambarawati, A&lt;/author&gt;&lt;/authors&gt;&lt;/contributors&gt;&lt;titles&gt;&lt;title&gt;Determining the role of social capital in linking smallholders with agribusiness&lt;/title&gt;&lt;secondary-title&gt;50th annual conference of the Australian agricultural &amp;amp; resource economic society, Manly Pacific Hotel, Sydney, Australia&lt;/secondary-title&gt;&lt;/titles&gt;&lt;dates&gt;&lt;year&gt;2006&lt;/year&gt;&lt;/dates&gt;&lt;urls&gt;&lt;/urls&gt;&lt;/record&gt;&lt;/Cite&gt;&lt;/EndNote&gt;</w:instrText>
      </w:r>
      <w:r w:rsidR="007875F0" w:rsidRPr="004C790D">
        <w:rPr>
          <w:rFonts w:ascii="Arial" w:hAnsi="Arial" w:cs="Arial"/>
          <w:sz w:val="22"/>
          <w:szCs w:val="22"/>
        </w:rPr>
        <w:fldChar w:fldCharType="separate"/>
      </w:r>
      <w:r w:rsidR="00BC580C" w:rsidRPr="004C790D">
        <w:rPr>
          <w:rFonts w:ascii="Arial" w:hAnsi="Arial" w:cs="Arial"/>
          <w:noProof/>
          <w:sz w:val="22"/>
          <w:szCs w:val="22"/>
        </w:rPr>
        <w:t>(Patrick</w:t>
      </w:r>
      <w:r w:rsidR="00BC580C" w:rsidRPr="004C790D">
        <w:rPr>
          <w:rFonts w:ascii="Arial" w:hAnsi="Arial" w:cs="Arial"/>
          <w:i/>
          <w:noProof/>
          <w:sz w:val="22"/>
          <w:szCs w:val="22"/>
        </w:rPr>
        <w:t xml:space="preserve"> et al.</w:t>
      </w:r>
      <w:r w:rsidR="00BC580C" w:rsidRPr="004C790D">
        <w:rPr>
          <w:rFonts w:ascii="Arial" w:hAnsi="Arial" w:cs="Arial"/>
          <w:noProof/>
          <w:sz w:val="22"/>
          <w:szCs w:val="22"/>
        </w:rPr>
        <w:t>, 2006)</w:t>
      </w:r>
      <w:r w:rsidR="007875F0" w:rsidRPr="004C790D">
        <w:rPr>
          <w:rFonts w:ascii="Arial" w:hAnsi="Arial" w:cs="Arial"/>
          <w:sz w:val="22"/>
          <w:szCs w:val="22"/>
        </w:rPr>
        <w:fldChar w:fldCharType="end"/>
      </w:r>
      <w:r w:rsidRPr="004C790D">
        <w:rPr>
          <w:rFonts w:ascii="Arial" w:hAnsi="Arial" w:cs="Arial"/>
          <w:sz w:val="22"/>
          <w:szCs w:val="22"/>
        </w:rPr>
        <w:t xml:space="preserve">. Modal sosial dapat dipahami melalui pendekatan Secara khusus tidak ada definisi tentang modal sosial akan tetapi </w:t>
      </w:r>
      <w:r w:rsidR="00E15B75" w:rsidRPr="004C790D">
        <w:rPr>
          <w:rFonts w:ascii="Arial" w:hAnsi="Arial" w:cs="Arial"/>
          <w:sz w:val="22"/>
          <w:szCs w:val="22"/>
        </w:rPr>
        <w:t xml:space="preserve">beberapa </w:t>
      </w:r>
      <w:r w:rsidRPr="004C790D">
        <w:rPr>
          <w:rFonts w:ascii="Arial" w:hAnsi="Arial" w:cs="Arial"/>
          <w:sz w:val="22"/>
          <w:szCs w:val="22"/>
        </w:rPr>
        <w:t xml:space="preserve">indikator </w:t>
      </w:r>
      <w:r w:rsidR="00E15B75" w:rsidRPr="004C790D">
        <w:rPr>
          <w:rFonts w:ascii="Arial" w:hAnsi="Arial" w:cs="Arial"/>
          <w:sz w:val="22"/>
          <w:szCs w:val="22"/>
        </w:rPr>
        <w:t xml:space="preserve">menunjukkan </w:t>
      </w:r>
      <w:r w:rsidRPr="004C790D">
        <w:rPr>
          <w:rFonts w:ascii="Arial" w:hAnsi="Arial" w:cs="Arial"/>
          <w:sz w:val="22"/>
          <w:szCs w:val="22"/>
        </w:rPr>
        <w:t xml:space="preserve">bahwa modal sosial </w:t>
      </w:r>
      <w:r w:rsidR="00E15B75" w:rsidRPr="004C790D">
        <w:rPr>
          <w:rFonts w:ascii="Arial" w:hAnsi="Arial" w:cs="Arial"/>
          <w:sz w:val="22"/>
          <w:szCs w:val="22"/>
        </w:rPr>
        <w:t xml:space="preserve">terdiri dari </w:t>
      </w:r>
      <w:r w:rsidRPr="004C790D">
        <w:rPr>
          <w:rFonts w:ascii="Arial" w:hAnsi="Arial" w:cs="Arial"/>
          <w:sz w:val="22"/>
          <w:szCs w:val="22"/>
        </w:rPr>
        <w:t>kelembagaan, kekeluargaan, perilaku, dan nilai-nilai yang mengatur interaksi antar manusi</w:t>
      </w:r>
      <w:r w:rsidRPr="00241B54">
        <w:rPr>
          <w:rFonts w:ascii="Arial" w:hAnsi="Arial" w:cs="Arial"/>
          <w:sz w:val="22"/>
          <w:szCs w:val="22"/>
        </w:rPr>
        <w:t>a yang berkontribusi secara ekonomi maupun sosial</w:t>
      </w:r>
      <w:r w:rsidR="00E15B75">
        <w:rPr>
          <w:rFonts w:ascii="Arial" w:hAnsi="Arial" w:cs="Arial"/>
          <w:sz w:val="22"/>
          <w:szCs w:val="22"/>
        </w:rPr>
        <w:t xml:space="preserve">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&lt;EndNote&gt;&lt;Cite&gt;&lt;Author&gt;Grootaert&lt;/Author&gt;&lt;Year&gt;2002&lt;/Year&gt;&lt;RecNum&gt;840&lt;/RecNum&gt;&lt;record&gt;&lt;rec-number&gt;840&lt;/rec-number&gt;&lt;foreign-keys&gt;&lt;key app="EN" db-id="pppp009d7tzxehe0tw7vrss5r0ssea5a20a9"&gt;840&lt;/key&gt;&lt;/foreign-keys&gt;&lt;ref-type name="Journal Article"&gt;17&lt;/ref-type&gt;&lt;contributors&gt;&lt;authors&gt;&lt;author&gt;Grootaert, Christian&lt;/author&gt;&lt;author&gt;Van Bastelaer, Thierry&lt;/author&gt;&lt;/authors&gt;&lt;/contributors&gt;&lt;titles&gt;&lt;title&gt;Understanding and measuring Social Capital&lt;/title&gt;&lt;secondary-title&gt;Analysis&lt;/secondary-title&gt;&lt;/titles&gt;&lt;periodical&gt;&lt;full-title&gt;Analysis&lt;/full-title&gt;&lt;/periodical&gt;&lt;pages&gt;1-320&lt;/pages&gt;&lt;dates&gt;&lt;year&gt;2002&lt;/year&gt;&lt;/dates&gt;&lt;urls&gt;&lt;/urls&gt;&lt;/record&gt;&lt;/Cite&gt;&lt;/EndNote&gt;</w:instrText>
      </w:r>
      <w:r w:rsidR="007875F0">
        <w:rPr>
          <w:rFonts w:ascii="Arial" w:hAnsi="Arial" w:cs="Arial"/>
          <w:sz w:val="22"/>
          <w:szCs w:val="22"/>
        </w:rPr>
        <w:fldChar w:fldCharType="separate"/>
      </w:r>
      <w:r w:rsidR="00E15B75">
        <w:rPr>
          <w:rFonts w:ascii="Arial" w:hAnsi="Arial" w:cs="Arial"/>
          <w:noProof/>
          <w:sz w:val="22"/>
          <w:szCs w:val="22"/>
        </w:rPr>
        <w:t>(Grootaert dan Van Bastelaer, 2002)</w:t>
      </w:r>
      <w:r w:rsidR="007875F0">
        <w:rPr>
          <w:rFonts w:ascii="Arial" w:hAnsi="Arial" w:cs="Arial"/>
          <w:sz w:val="22"/>
          <w:szCs w:val="22"/>
        </w:rPr>
        <w:fldChar w:fldCharType="end"/>
      </w:r>
      <w:r w:rsidRPr="00241B54">
        <w:rPr>
          <w:rFonts w:ascii="Arial" w:hAnsi="Arial" w:cs="Arial"/>
          <w:sz w:val="22"/>
          <w:szCs w:val="22"/>
        </w:rPr>
        <w:t>.</w:t>
      </w:r>
    </w:p>
    <w:p w:rsidR="006B546B" w:rsidRPr="00241B54" w:rsidRDefault="006B546B" w:rsidP="006B546B">
      <w:pPr>
        <w:spacing w:line="480" w:lineRule="auto"/>
        <w:jc w:val="both"/>
        <w:rPr>
          <w:rFonts w:ascii="Arial" w:hAnsi="Arial" w:cs="Arial"/>
          <w:sz w:val="22"/>
          <w:szCs w:val="22"/>
          <w:lang w:val="sv-SE"/>
        </w:rPr>
      </w:pPr>
      <w:r w:rsidRPr="00241B54">
        <w:rPr>
          <w:rFonts w:ascii="Arial" w:hAnsi="Arial" w:cs="Arial"/>
          <w:sz w:val="22"/>
          <w:szCs w:val="22"/>
        </w:rPr>
        <w:tab/>
        <w:t xml:space="preserve">Modal sosial bukan merupakan entitas yang tunggal tetapi multidimensional yang didefinisikan dengan adanya kelompok, jaringan, norma, dan kepercayaan. Modal sosial juga merupakan modal yang sifatnya sosial </w:t>
      </w:r>
      <w:r w:rsidRPr="00241B54">
        <w:rPr>
          <w:rFonts w:ascii="Arial" w:hAnsi="Arial" w:cs="Arial"/>
          <w:sz w:val="22"/>
          <w:szCs w:val="22"/>
          <w:lang w:val="sv-SE"/>
        </w:rPr>
        <w:t xml:space="preserve">tidak seperti aset fisik (teknologi, alat) dan sumber daya manusia (pendidikan, ketrampilan) yang sifatnya lebih individual </w:t>
      </w:r>
      <w:r w:rsidR="007875F0">
        <w:rPr>
          <w:rFonts w:ascii="Arial" w:hAnsi="Arial" w:cs="Arial"/>
          <w:sz w:val="22"/>
          <w:szCs w:val="22"/>
          <w:lang w:val="sv-SE"/>
        </w:rPr>
        <w:fldChar w:fldCharType="begin"/>
      </w:r>
      <w:r w:rsidR="004A6338">
        <w:rPr>
          <w:rFonts w:ascii="Arial" w:hAnsi="Arial" w:cs="Arial"/>
          <w:sz w:val="22"/>
          <w:szCs w:val="22"/>
          <w:lang w:val="sv-SE"/>
        </w:rPr>
        <w:instrText xml:space="preserve"> ADDIN EN.CITE &lt;EndNote&gt;&lt;Cite&gt;&lt;Author&gt;Grootaert&lt;/Author&gt;&lt;Year&gt;2004&lt;/Year&gt;&lt;RecNum&gt;827&lt;/RecNum&gt;&lt;record&gt;&lt;rec-number&gt;827&lt;/rec-number&gt;&lt;foreign-keys&gt;&lt;key app="EN" db-id="pppp009d7tzxehe0tw7vrss5r0ssea5a20a9"&gt;827&lt;/key&gt;&lt;/foreign-keys&gt;&lt;ref-type name="Book"&gt;6&lt;/ref-type&gt;&lt;contributors&gt;&lt;authors&gt;&lt;author&gt;Grootaert, Christiaan&lt;/author&gt;&lt;/authors&gt;&lt;/contributors&gt;&lt;titles&gt;&lt;title&gt;Measuring social capital: An integrated questionnaire&lt;/title&gt;&lt;/titles&gt;&lt;number&gt;18&lt;/number&gt;&lt;dates&gt;&lt;year&gt;2004&lt;/year&gt;&lt;/dates&gt;&lt;publisher&gt;World Bank Publications&lt;/publisher&gt;&lt;isbn&gt;0821356615&lt;/isbn&gt;&lt;urls&gt;&lt;/urls&gt;&lt;/record&gt;&lt;/Cite&gt;&lt;/EndNote&gt;</w:instrText>
      </w:r>
      <w:r w:rsidR="007875F0">
        <w:rPr>
          <w:rFonts w:ascii="Arial" w:hAnsi="Arial" w:cs="Arial"/>
          <w:sz w:val="22"/>
          <w:szCs w:val="22"/>
          <w:lang w:val="sv-SE"/>
        </w:rPr>
        <w:fldChar w:fldCharType="separate"/>
      </w:r>
      <w:r w:rsidR="00E15B75">
        <w:rPr>
          <w:rFonts w:ascii="Arial" w:hAnsi="Arial" w:cs="Arial"/>
          <w:noProof/>
          <w:sz w:val="22"/>
          <w:szCs w:val="22"/>
          <w:lang w:val="sv-SE"/>
        </w:rPr>
        <w:t>(Grootaert, 2004)</w:t>
      </w:r>
      <w:r w:rsidR="007875F0">
        <w:rPr>
          <w:rFonts w:ascii="Arial" w:hAnsi="Arial" w:cs="Arial"/>
          <w:sz w:val="22"/>
          <w:szCs w:val="22"/>
          <w:lang w:val="sv-SE"/>
        </w:rPr>
        <w:fldChar w:fldCharType="end"/>
      </w:r>
      <w:r w:rsidRPr="00241B54">
        <w:rPr>
          <w:rFonts w:ascii="Arial" w:hAnsi="Arial" w:cs="Arial"/>
          <w:sz w:val="22"/>
          <w:szCs w:val="22"/>
          <w:lang w:val="sv-SE"/>
        </w:rPr>
        <w:t xml:space="preserve">. Dampak positif dari adanya modal sosial khususnya bagi petani adalah ketersediaan informasi dengan biaya yang murah, adanya fasilitas pengambilan keputusan dan </w:t>
      </w:r>
      <w:r w:rsidRPr="00241B54">
        <w:rPr>
          <w:rFonts w:ascii="Arial" w:hAnsi="Arial" w:cs="Arial"/>
          <w:sz w:val="22"/>
          <w:szCs w:val="22"/>
          <w:lang w:val="sv-SE"/>
        </w:rPr>
        <w:lastRenderedPageBreak/>
        <w:t xml:space="preserve">pelaksanaannya, dan terkuranginya perilaku oportunis dari anggota kelompok </w:t>
      </w:r>
      <w:r w:rsidR="007875F0">
        <w:rPr>
          <w:rFonts w:ascii="Arial" w:hAnsi="Arial" w:cs="Arial"/>
          <w:sz w:val="22"/>
          <w:szCs w:val="22"/>
          <w:lang w:val="sv-SE"/>
        </w:rPr>
        <w:fldChar w:fldCharType="begin"/>
      </w:r>
      <w:r w:rsidR="004A6338">
        <w:rPr>
          <w:rFonts w:ascii="Arial" w:hAnsi="Arial" w:cs="Arial"/>
          <w:sz w:val="22"/>
          <w:szCs w:val="22"/>
          <w:lang w:val="sv-SE"/>
        </w:rPr>
        <w:instrText xml:space="preserve"> ADDIN EN.CITE &lt;EndNote&gt;&lt;Cite&gt;&lt;Author&gt;Grootaert&lt;/Author&gt;&lt;Year&gt;2002&lt;/Year&gt;&lt;RecNum&gt;840&lt;/RecNum&gt;&lt;record&gt;&lt;rec-number&gt;840&lt;/rec-number&gt;&lt;foreign-keys&gt;&lt;key app="EN" db-id="pppp009d7tzxehe0tw7vrss5r0ssea5a20a9"&gt;840&lt;/key&gt;&lt;/foreign-keys&gt;&lt;ref-type name="Journal Article"&gt;17&lt;/ref-type&gt;&lt;contributors&gt;&lt;authors&gt;&lt;author&gt;Grootaert, Christian&lt;/author&gt;&lt;author&gt;Van Bastelaer, Thierry&lt;/author&gt;&lt;/authors&gt;&lt;/contributors&gt;&lt;titles&gt;&lt;title&gt;Understanding and measuring Social Capital&lt;/title&gt;&lt;secondary-title&gt;Analysis&lt;/secondary-title&gt;&lt;/titles&gt;&lt;periodical&gt;&lt;full-title&gt;Analysis&lt;/full-title&gt;&lt;/periodical&gt;&lt;pages&gt;1-320&lt;/pages&gt;&lt;dates&gt;&lt;year&gt;2002&lt;/year&gt;&lt;/dates&gt;&lt;urls&gt;&lt;/urls&gt;&lt;/record&gt;&lt;/Cite&gt;&lt;/EndNote&gt;</w:instrText>
      </w:r>
      <w:r w:rsidR="007875F0">
        <w:rPr>
          <w:rFonts w:ascii="Arial" w:hAnsi="Arial" w:cs="Arial"/>
          <w:sz w:val="22"/>
          <w:szCs w:val="22"/>
          <w:lang w:val="sv-SE"/>
        </w:rPr>
        <w:fldChar w:fldCharType="separate"/>
      </w:r>
      <w:r w:rsidR="00E15B75">
        <w:rPr>
          <w:rFonts w:ascii="Arial" w:hAnsi="Arial" w:cs="Arial"/>
          <w:noProof/>
          <w:sz w:val="22"/>
          <w:szCs w:val="22"/>
          <w:lang w:val="sv-SE"/>
        </w:rPr>
        <w:t>(Grootaert dan Van Bastelaer, 2002)</w:t>
      </w:r>
      <w:r w:rsidR="007875F0">
        <w:rPr>
          <w:rFonts w:ascii="Arial" w:hAnsi="Arial" w:cs="Arial"/>
          <w:sz w:val="22"/>
          <w:szCs w:val="22"/>
          <w:lang w:val="sv-SE"/>
        </w:rPr>
        <w:fldChar w:fldCharType="end"/>
      </w:r>
      <w:r w:rsidR="00E15B75">
        <w:rPr>
          <w:rFonts w:ascii="Arial" w:hAnsi="Arial" w:cs="Arial"/>
          <w:sz w:val="22"/>
          <w:szCs w:val="22"/>
          <w:lang w:val="sv-SE"/>
        </w:rPr>
        <w:t>.</w:t>
      </w:r>
    </w:p>
    <w:p w:rsidR="006B546B" w:rsidRPr="00241B54" w:rsidRDefault="00B7605A" w:rsidP="006B546B">
      <w:pPr>
        <w:spacing w:line="480" w:lineRule="auto"/>
        <w:ind w:firstLine="720"/>
        <w:jc w:val="both"/>
        <w:rPr>
          <w:rFonts w:ascii="Arial" w:hAnsi="Arial" w:cs="Arial"/>
          <w:sz w:val="22"/>
          <w:szCs w:val="22"/>
          <w:lang w:val="sv-SE"/>
        </w:rPr>
      </w:pPr>
      <w:r>
        <w:rPr>
          <w:rFonts w:ascii="Arial" w:hAnsi="Arial" w:cs="Arial"/>
          <w:sz w:val="22"/>
          <w:szCs w:val="22"/>
        </w:rPr>
        <w:t>M</w:t>
      </w:r>
      <w:r w:rsidR="006B546B" w:rsidRPr="00241B54">
        <w:rPr>
          <w:rFonts w:ascii="Arial" w:hAnsi="Arial" w:cs="Arial"/>
          <w:sz w:val="22"/>
          <w:szCs w:val="22"/>
          <w:lang w:val="sv-SE"/>
        </w:rPr>
        <w:t xml:space="preserve">odal sosial yang didefinisikan sebagai </w:t>
      </w:r>
      <w:r>
        <w:rPr>
          <w:rFonts w:ascii="Arial" w:hAnsi="Arial" w:cs="Arial"/>
          <w:sz w:val="22"/>
          <w:szCs w:val="22"/>
          <w:lang w:val="sv-SE"/>
        </w:rPr>
        <w:t xml:space="preserve">kontribusi secara sosial maupun ekonomi </w:t>
      </w:r>
      <w:r w:rsidR="006B546B" w:rsidRPr="00241B54">
        <w:rPr>
          <w:rFonts w:ascii="Arial" w:hAnsi="Arial" w:cs="Arial"/>
          <w:sz w:val="22"/>
          <w:szCs w:val="22"/>
          <w:lang w:val="sv-SE"/>
        </w:rPr>
        <w:t xml:space="preserve">dalam kelompok formal di Indonesia </w:t>
      </w:r>
      <w:r>
        <w:rPr>
          <w:rFonts w:ascii="Arial" w:hAnsi="Arial" w:cs="Arial"/>
          <w:sz w:val="22"/>
          <w:szCs w:val="22"/>
          <w:lang w:val="sv-SE"/>
        </w:rPr>
        <w:t xml:space="preserve">berpengaruh secara </w:t>
      </w:r>
      <w:r w:rsidR="006B546B" w:rsidRPr="00241B54">
        <w:rPr>
          <w:rFonts w:ascii="Arial" w:hAnsi="Arial" w:cs="Arial"/>
          <w:sz w:val="22"/>
          <w:szCs w:val="22"/>
          <w:lang w:val="sv-SE"/>
        </w:rPr>
        <w:t xml:space="preserve">positif dalam kesejahteraan keluarga. </w:t>
      </w:r>
      <w:r w:rsidR="004A6338">
        <w:rPr>
          <w:rFonts w:ascii="Arial" w:hAnsi="Arial" w:cs="Arial"/>
          <w:sz w:val="22"/>
          <w:szCs w:val="22"/>
          <w:lang w:val="sv-SE"/>
        </w:rPr>
        <w:t xml:space="preserve">Partisipasi dalam kelompok formal dapat menjadi penentu dalam keberlanjutan usaha peternakan </w:t>
      </w:r>
      <w:r w:rsidR="007875F0">
        <w:rPr>
          <w:rFonts w:ascii="Arial" w:hAnsi="Arial" w:cs="Arial"/>
          <w:sz w:val="22"/>
          <w:szCs w:val="22"/>
          <w:lang w:val="sv-SE"/>
        </w:rPr>
        <w:fldChar w:fldCharType="begin"/>
      </w:r>
      <w:r w:rsidR="004A6338">
        <w:rPr>
          <w:rFonts w:ascii="Arial" w:hAnsi="Arial" w:cs="Arial"/>
          <w:sz w:val="22"/>
          <w:szCs w:val="22"/>
          <w:lang w:val="sv-SE"/>
        </w:rPr>
        <w:instrText xml:space="preserve"> ADDIN EN.CITE &lt;EndNote&gt;&lt;Cite&gt;&lt;Author&gt;Haryadi&lt;/Author&gt;&lt;Year&gt;2014&lt;/Year&gt;&lt;RecNum&gt;845&lt;/RecNum&gt;&lt;record&gt;&lt;rec-number&gt;845&lt;/rec-number&gt;&lt;foreign-keys&gt;&lt;key app="EN" db-id="pppp009d7tzxehe0tw7vrss5r0ssea5a20a9"&gt;845&lt;/key&gt;&lt;/foreign-keys&gt;&lt;ref-type name="Journal Article"&gt;17&lt;/ref-type&gt;&lt;contributors&gt;&lt;authors&gt;&lt;author&gt;Haryadi, F Trisakti&lt;/author&gt;&lt;author&gt;Guntoro, Budi&lt;/author&gt;&lt;author&gt;Sulastri, Endang&lt;/author&gt;&lt;author&gt;Romadhoni, R Ahmad&lt;/author&gt;&lt;author&gt;Andarwati, Siti&lt;/author&gt;&lt;/authors&gt;&lt;/contributors&gt;&lt;titles&gt;&lt;title&gt;The Effectiveness of Farmers’ Group Functions in Creating Self-sustain of Beef Cattle Farming Activities&lt;/title&gt;&lt;/titles&gt;&lt;dates&gt;&lt;year&gt;2014&lt;/year&gt;&lt;/dates&gt;&lt;urls&gt;&lt;/urls&gt;&lt;/record&gt;&lt;/Cite&gt;&lt;/EndNote&gt;</w:instrText>
      </w:r>
      <w:r w:rsidR="007875F0">
        <w:rPr>
          <w:rFonts w:ascii="Arial" w:hAnsi="Arial" w:cs="Arial"/>
          <w:sz w:val="22"/>
          <w:szCs w:val="22"/>
          <w:lang w:val="sv-SE"/>
        </w:rPr>
        <w:fldChar w:fldCharType="separate"/>
      </w:r>
      <w:r w:rsidR="004A6338">
        <w:rPr>
          <w:rFonts w:ascii="Arial" w:hAnsi="Arial" w:cs="Arial"/>
          <w:noProof/>
          <w:sz w:val="22"/>
          <w:szCs w:val="22"/>
          <w:lang w:val="sv-SE"/>
        </w:rPr>
        <w:t>(Haryadi</w:t>
      </w:r>
      <w:r w:rsidR="004A6338" w:rsidRPr="004A6338">
        <w:rPr>
          <w:rFonts w:ascii="Arial" w:hAnsi="Arial" w:cs="Arial"/>
          <w:i/>
          <w:noProof/>
          <w:sz w:val="22"/>
          <w:szCs w:val="22"/>
          <w:lang w:val="sv-SE"/>
        </w:rPr>
        <w:t xml:space="preserve"> et al.</w:t>
      </w:r>
      <w:r w:rsidR="004A6338">
        <w:rPr>
          <w:rFonts w:ascii="Arial" w:hAnsi="Arial" w:cs="Arial"/>
          <w:noProof/>
          <w:sz w:val="22"/>
          <w:szCs w:val="22"/>
          <w:lang w:val="sv-SE"/>
        </w:rPr>
        <w:t>, 2014)</w:t>
      </w:r>
      <w:r w:rsidR="007875F0">
        <w:rPr>
          <w:rFonts w:ascii="Arial" w:hAnsi="Arial" w:cs="Arial"/>
          <w:sz w:val="22"/>
          <w:szCs w:val="22"/>
          <w:lang w:val="sv-SE"/>
        </w:rPr>
        <w:fldChar w:fldCharType="end"/>
      </w:r>
      <w:r w:rsidR="004A6338">
        <w:rPr>
          <w:rFonts w:ascii="Arial" w:hAnsi="Arial" w:cs="Arial"/>
          <w:sz w:val="22"/>
          <w:szCs w:val="22"/>
          <w:lang w:val="sv-SE"/>
        </w:rPr>
        <w:t xml:space="preserve">. </w:t>
      </w:r>
      <w:r w:rsidR="006B546B" w:rsidRPr="00241B54">
        <w:rPr>
          <w:rFonts w:ascii="Arial" w:hAnsi="Arial" w:cs="Arial"/>
          <w:sz w:val="22"/>
          <w:szCs w:val="22"/>
          <w:lang w:val="sv-SE"/>
        </w:rPr>
        <w:t>Modal sosial di Negara berkembang merupakan investasi yang cukup meyakinkan</w:t>
      </w:r>
      <w:r w:rsidR="004A6338">
        <w:rPr>
          <w:rFonts w:ascii="Arial" w:hAnsi="Arial" w:cs="Arial"/>
          <w:sz w:val="22"/>
          <w:szCs w:val="22"/>
          <w:lang w:val="sv-SE"/>
        </w:rPr>
        <w:t>,</w:t>
      </w:r>
      <w:r w:rsidR="006B546B" w:rsidRPr="00241B54">
        <w:rPr>
          <w:rFonts w:ascii="Arial" w:hAnsi="Arial" w:cs="Arial"/>
          <w:sz w:val="22"/>
          <w:szCs w:val="22"/>
          <w:lang w:val="sv-SE"/>
        </w:rPr>
        <w:t xml:space="preserve"> akan tetapi </w:t>
      </w:r>
      <w:r w:rsidR="004A6338">
        <w:rPr>
          <w:rFonts w:ascii="Arial" w:hAnsi="Arial" w:cs="Arial"/>
          <w:sz w:val="22"/>
          <w:szCs w:val="22"/>
          <w:lang w:val="sv-SE"/>
        </w:rPr>
        <w:t xml:space="preserve">tetap </w:t>
      </w:r>
      <w:r w:rsidR="006B546B" w:rsidRPr="00241B54">
        <w:rPr>
          <w:rFonts w:ascii="Arial" w:hAnsi="Arial" w:cs="Arial"/>
          <w:sz w:val="22"/>
          <w:szCs w:val="22"/>
          <w:lang w:val="sv-SE"/>
        </w:rPr>
        <w:t xml:space="preserve">harus mempertimbangkan </w:t>
      </w:r>
      <w:r w:rsidR="004A6338">
        <w:rPr>
          <w:rFonts w:ascii="Arial" w:hAnsi="Arial" w:cs="Arial"/>
          <w:sz w:val="22"/>
          <w:szCs w:val="22"/>
          <w:lang w:val="sv-SE"/>
        </w:rPr>
        <w:t xml:space="preserve">dan melibatkan </w:t>
      </w:r>
      <w:r w:rsidR="006B546B" w:rsidRPr="00241B54">
        <w:rPr>
          <w:rFonts w:ascii="Arial" w:hAnsi="Arial" w:cs="Arial"/>
          <w:sz w:val="22"/>
          <w:szCs w:val="22"/>
          <w:lang w:val="sv-SE"/>
        </w:rPr>
        <w:t xml:space="preserve">modal fisik dan sumber daya manusia. </w:t>
      </w:r>
      <w:r>
        <w:rPr>
          <w:rFonts w:ascii="Arial" w:hAnsi="Arial" w:cs="Arial"/>
          <w:sz w:val="22"/>
          <w:szCs w:val="22"/>
          <w:lang w:val="sv-SE"/>
        </w:rPr>
        <w:t>K</w:t>
      </w:r>
      <w:r w:rsidR="006B546B" w:rsidRPr="00241B54">
        <w:rPr>
          <w:rFonts w:ascii="Arial" w:hAnsi="Arial" w:cs="Arial"/>
          <w:sz w:val="22"/>
          <w:szCs w:val="22"/>
          <w:lang w:val="sv-SE"/>
        </w:rPr>
        <w:t xml:space="preserve">epercayaan dan partisipasi yang tinggi dalam kelompok </w:t>
      </w:r>
      <w:r>
        <w:rPr>
          <w:rFonts w:ascii="Arial" w:hAnsi="Arial" w:cs="Arial"/>
          <w:sz w:val="22"/>
          <w:szCs w:val="22"/>
          <w:lang w:val="sv-SE"/>
        </w:rPr>
        <w:t xml:space="preserve">juga </w:t>
      </w:r>
      <w:r w:rsidR="006B546B" w:rsidRPr="00241B54">
        <w:rPr>
          <w:rFonts w:ascii="Arial" w:hAnsi="Arial" w:cs="Arial"/>
          <w:sz w:val="22"/>
          <w:szCs w:val="22"/>
          <w:lang w:val="sv-SE"/>
        </w:rPr>
        <w:t>terbukti memberikan kontribusi keuntungan yang lebih besar pada keluarga selain itu pengeluaran keluarga juga akan semakin bertambah secara signifikan</w:t>
      </w:r>
      <w:r w:rsidR="004A6338">
        <w:rPr>
          <w:rFonts w:ascii="Arial" w:hAnsi="Arial" w:cs="Arial"/>
          <w:sz w:val="22"/>
          <w:szCs w:val="22"/>
          <w:lang w:val="sv-SE"/>
        </w:rPr>
        <w:t xml:space="preserve"> </w:t>
      </w:r>
      <w:r w:rsidR="007875F0">
        <w:rPr>
          <w:rFonts w:ascii="Arial" w:hAnsi="Arial" w:cs="Arial"/>
          <w:sz w:val="22"/>
          <w:szCs w:val="22"/>
          <w:lang w:val="sv-SE"/>
        </w:rPr>
        <w:fldChar w:fldCharType="begin"/>
      </w:r>
      <w:r w:rsidR="004A6338">
        <w:rPr>
          <w:rFonts w:ascii="Arial" w:hAnsi="Arial" w:cs="Arial"/>
          <w:sz w:val="22"/>
          <w:szCs w:val="22"/>
          <w:lang w:val="sv-SE"/>
        </w:rPr>
        <w:instrText xml:space="preserve"> ADDIN EN.CITE &lt;EndNote&gt;&lt;Cite&gt;&lt;Author&gt;Ashley&lt;/Author&gt;&lt;Year&gt;2000&lt;/Year&gt;&lt;RecNum&gt;844&lt;/RecNum&gt;&lt;record&gt;&lt;rec-number&gt;844&lt;/rec-number&gt;&lt;foreign-keys&gt;&lt;key app="EN" db-id="pppp009d7tzxehe0tw7vrss5r0ssea5a20a9"&gt;844&lt;/key&gt;&lt;/foreign-keys&gt;&lt;ref-type name="Journal Article"&gt;17&lt;/ref-type&gt;&lt;contributors&gt;&lt;authors&gt;&lt;author&gt;Ashley, C.&lt;/author&gt;&lt;author&gt;Hussein, K. &lt;/author&gt;&lt;/authors&gt;&lt;/contributors&gt;&lt;titles&gt;&lt;title&gt;Developing methodologies for livelihood impact assessment: Experience of the African Wildlife Foundation in East Africa. ODI Working Paper 129. London: ODI.&lt;/title&gt;&lt;/titles&gt;&lt;dates&gt;&lt;year&gt;2000&lt;/year&gt;&lt;/dates&gt;&lt;urls&gt;&lt;/urls&gt;&lt;/record&gt;&lt;/Cite&gt;&lt;/EndNote&gt;</w:instrText>
      </w:r>
      <w:r w:rsidR="007875F0">
        <w:rPr>
          <w:rFonts w:ascii="Arial" w:hAnsi="Arial" w:cs="Arial"/>
          <w:sz w:val="22"/>
          <w:szCs w:val="22"/>
          <w:lang w:val="sv-SE"/>
        </w:rPr>
        <w:fldChar w:fldCharType="separate"/>
      </w:r>
      <w:r w:rsidR="004A6338">
        <w:rPr>
          <w:rFonts w:ascii="Arial" w:hAnsi="Arial" w:cs="Arial"/>
          <w:noProof/>
          <w:sz w:val="22"/>
          <w:szCs w:val="22"/>
          <w:lang w:val="sv-SE"/>
        </w:rPr>
        <w:t>(Ashley dan Hussein, 2000)</w:t>
      </w:r>
      <w:r w:rsidR="007875F0">
        <w:rPr>
          <w:rFonts w:ascii="Arial" w:hAnsi="Arial" w:cs="Arial"/>
          <w:sz w:val="22"/>
          <w:szCs w:val="22"/>
          <w:lang w:val="sv-SE"/>
        </w:rPr>
        <w:fldChar w:fldCharType="end"/>
      </w:r>
      <w:r w:rsidR="006B546B" w:rsidRPr="00241B54">
        <w:rPr>
          <w:rFonts w:ascii="Arial" w:hAnsi="Arial" w:cs="Arial"/>
          <w:sz w:val="22"/>
          <w:szCs w:val="22"/>
          <w:lang w:val="sv-SE"/>
        </w:rPr>
        <w:t xml:space="preserve">. </w:t>
      </w:r>
      <w:r>
        <w:rPr>
          <w:rFonts w:ascii="Arial" w:hAnsi="Arial" w:cs="Arial"/>
          <w:sz w:val="22"/>
          <w:szCs w:val="22"/>
          <w:lang w:val="sv-SE"/>
        </w:rPr>
        <w:t>Dalam studi kasus di Malaysia, m</w:t>
      </w:r>
      <w:r w:rsidR="006B546B" w:rsidRPr="00241B54">
        <w:rPr>
          <w:rFonts w:ascii="Arial" w:hAnsi="Arial" w:cs="Arial"/>
          <w:sz w:val="22"/>
          <w:szCs w:val="22"/>
          <w:lang w:val="sv-SE"/>
        </w:rPr>
        <w:t xml:space="preserve">odal sosial yang dimiliki petani berdampak positif pada peningkatan performa dalam bertani dengan adanya relasi antar petani, di sisi lain penguatan modal sosial signifikan dalam mengentaskan kemiskinan, meningkatkan pendapatan, dan kesehatan keluarga </w:t>
      </w:r>
      <w:r w:rsidR="007875F0">
        <w:rPr>
          <w:rFonts w:ascii="Arial" w:hAnsi="Arial" w:cs="Arial"/>
          <w:sz w:val="22"/>
          <w:szCs w:val="22"/>
          <w:lang w:val="sv-SE"/>
        </w:rPr>
        <w:fldChar w:fldCharType="begin"/>
      </w:r>
      <w:r w:rsidR="004A6338">
        <w:rPr>
          <w:rFonts w:ascii="Arial" w:hAnsi="Arial" w:cs="Arial"/>
          <w:sz w:val="22"/>
          <w:szCs w:val="22"/>
          <w:lang w:val="sv-SE"/>
        </w:rPr>
        <w:instrText xml:space="preserve"> ADDIN EN.CITE &lt;EndNote&gt;&lt;Cite&gt;&lt;Author&gt;Yokoyama&lt;/Author&gt;&lt;Year&gt;2009&lt;/Year&gt;&lt;RecNum&gt;809&lt;/RecNum&gt;&lt;record&gt;&lt;rec-number&gt;809&lt;/rec-number&gt;&lt;foreign-keys&gt;&lt;key app="EN" db-id="pppp009d7tzxehe0tw7vrss5r0ssea5a20a9"&gt;809&lt;/key&gt;&lt;/foreign-keys&gt;&lt;ref-type name="Journal Article"&gt;17&lt;/ref-type&gt;&lt;contributors&gt;&lt;authors&gt;&lt;author&gt;Yokoyama, S.&lt;/author&gt;&lt;author&gt;Ali, A. K.&lt;/author&gt;&lt;/authors&gt;&lt;/contributors&gt;&lt;titles&gt;&lt;title&gt;Social capital and farmer welfare in Malaysia&lt;/title&gt;&lt;secondary-title&gt;Japan Agricultural Research Quarterly&lt;/secondary-title&gt;&lt;/titles&gt;&lt;periodical&gt;&lt;full-title&gt;Japan Agricultural Research Quarterly&lt;/full-title&gt;&lt;/periodical&gt;&lt;pages&gt;323-328&lt;/pages&gt;&lt;volume&gt;43&lt;/volume&gt;&lt;number&gt;4&lt;/number&gt;&lt;keywords&gt;&lt;keyword&gt;Farmer welfare&lt;/keyword&gt;&lt;keyword&gt;Malaysia&lt;/keyword&gt;&lt;keyword&gt;Rice farming&lt;/keyword&gt;&lt;keyword&gt;Social capital&lt;/keyword&gt;&lt;/keywords&gt;&lt;dates&gt;&lt;year&gt;2009&lt;/year&gt;&lt;/dates&gt;&lt;urls&gt;&lt;related-urls&gt;&lt;url&gt;http://www.scopus.com/inward/record.url?eid=2-s2.0-77349083041&amp;amp;partnerID=40&amp;amp;md5=c5a37f80bc8b85a51f70c21c815a4f85&lt;/url&gt;&lt;/related-urls&gt;&lt;pdf-urls&gt;&lt;url&gt;file:///C:/Documents and Settings/dhoni/Local Settings/Application Data/Mendeley Ltd./Mendeley Desktop/Downloaded/Yokoyama, Ali - 2009 - Social capital and farmer welfare in Malaysia.pdf&lt;/url&gt;&lt;/pdf-urls&gt;&lt;/urls&gt;&lt;/record&gt;&lt;/Cite&gt;&lt;/EndNote&gt;</w:instrText>
      </w:r>
      <w:r w:rsidR="007875F0">
        <w:rPr>
          <w:rFonts w:ascii="Arial" w:hAnsi="Arial" w:cs="Arial"/>
          <w:sz w:val="22"/>
          <w:szCs w:val="22"/>
          <w:lang w:val="sv-SE"/>
        </w:rPr>
        <w:fldChar w:fldCharType="separate"/>
      </w:r>
      <w:r>
        <w:rPr>
          <w:rFonts w:ascii="Arial" w:hAnsi="Arial" w:cs="Arial"/>
          <w:noProof/>
          <w:sz w:val="22"/>
          <w:szCs w:val="22"/>
          <w:lang w:val="sv-SE"/>
        </w:rPr>
        <w:t>(Yokoyama dan Ali, 2009)</w:t>
      </w:r>
      <w:r w:rsidR="007875F0">
        <w:rPr>
          <w:rFonts w:ascii="Arial" w:hAnsi="Arial" w:cs="Arial"/>
          <w:sz w:val="22"/>
          <w:szCs w:val="22"/>
          <w:lang w:val="sv-SE"/>
        </w:rPr>
        <w:fldChar w:fldCharType="end"/>
      </w:r>
      <w:r w:rsidR="006B546B" w:rsidRPr="00241B54">
        <w:rPr>
          <w:rFonts w:ascii="Arial" w:hAnsi="Arial" w:cs="Arial"/>
          <w:sz w:val="22"/>
          <w:szCs w:val="22"/>
          <w:lang w:val="sv-SE"/>
        </w:rPr>
        <w:t>.</w:t>
      </w:r>
    </w:p>
    <w:p w:rsidR="006B546B" w:rsidRPr="00241B54" w:rsidRDefault="00B7605A" w:rsidP="006B546B">
      <w:pPr>
        <w:spacing w:line="480" w:lineRule="auto"/>
        <w:ind w:firstLine="720"/>
        <w:jc w:val="both"/>
        <w:rPr>
          <w:rFonts w:ascii="Arial" w:hAnsi="Arial" w:cs="Arial"/>
          <w:sz w:val="22"/>
          <w:szCs w:val="22"/>
        </w:rPr>
      </w:pPr>
      <w:r>
        <w:rPr>
          <w:rFonts w:ascii="Arial" w:hAnsi="Arial" w:cs="Arial"/>
          <w:sz w:val="22"/>
          <w:szCs w:val="22"/>
        </w:rPr>
        <w:t>M</w:t>
      </w:r>
      <w:r w:rsidR="006B546B" w:rsidRPr="00241B54">
        <w:rPr>
          <w:rFonts w:ascii="Arial" w:hAnsi="Arial" w:cs="Arial"/>
          <w:sz w:val="22"/>
          <w:szCs w:val="22"/>
        </w:rPr>
        <w:t>odal sosial memiliki implikasi penting terhadap kesejahteraan, khususnya kesejahteraan keluarga di pedesaan. Peternak di Indonesia yang masih memelihara ternak secara tradisional semua hidup di wilayah pedesaan. Ini berarti modal sosial yang mereka miliki berimplikasi pada kesejahteraan keluarga. Kelompok Peternak Ayam Ngudi Mulyo yang berada di Dusun Gobeh, Kelurahan Bendung, Kecamatan Semin, Kabupaten Gunung Kidul merupakan salah satu kelompok ternak yang bertujuan untuk mensejahterakan anggotanya. Kelompok ini telah memiliki prestasi yang cukup membanggakan. Sebagai salah salah satu kelompok yang telah memiliki modal sosial yang cukup mapan maka perlu dikaji pengaruh modal sosial terhadap tingkat kesejahteraan rumah tangga peternak sekaligus mengevaluasi keberadaan kelompok ternak sebagai cerminan dari keberadaan modal sosial di masyarakat. Oleh karena itu, penelitian ini bertujuan untuk mengetahui pengaruh modal sosial terhadap tingkat kesejahteraan rumah tangga peternak.</w:t>
      </w:r>
    </w:p>
    <w:p w:rsidR="006B546B" w:rsidRPr="00241B54" w:rsidRDefault="006B546B" w:rsidP="006B546B">
      <w:pPr>
        <w:spacing w:line="480" w:lineRule="auto"/>
        <w:ind w:firstLine="720"/>
        <w:jc w:val="both"/>
        <w:rPr>
          <w:rFonts w:ascii="Arial" w:hAnsi="Arial" w:cs="Arial"/>
          <w:sz w:val="22"/>
          <w:szCs w:val="22"/>
          <w:lang w:val="sv-SE"/>
        </w:rPr>
      </w:pPr>
      <w:r w:rsidRPr="00241B54">
        <w:rPr>
          <w:rFonts w:ascii="Arial" w:hAnsi="Arial" w:cs="Arial"/>
          <w:sz w:val="22"/>
          <w:szCs w:val="22"/>
          <w:lang w:val="sv-SE"/>
        </w:rPr>
        <w:t xml:space="preserve">Keberaadaan modal sosial di dalam masyarakat merupakan sesuatu yang </w:t>
      </w:r>
      <w:r>
        <w:rPr>
          <w:rFonts w:ascii="Arial" w:hAnsi="Arial" w:cs="Arial"/>
          <w:sz w:val="22"/>
          <w:szCs w:val="22"/>
          <w:lang w:val="sv-SE"/>
        </w:rPr>
        <w:t>niscaya</w:t>
      </w:r>
      <w:r w:rsidRPr="00241B54">
        <w:rPr>
          <w:rFonts w:ascii="Arial" w:hAnsi="Arial" w:cs="Arial"/>
          <w:sz w:val="22"/>
          <w:szCs w:val="22"/>
          <w:lang w:val="sv-SE"/>
        </w:rPr>
        <w:t xml:space="preserve">. Setiap komunitas masyarakat diapastikan memiliki ciri khas dalam mengatur hubungan </w:t>
      </w:r>
      <w:r w:rsidRPr="00241B54">
        <w:rPr>
          <w:rFonts w:ascii="Arial" w:hAnsi="Arial" w:cs="Arial"/>
          <w:sz w:val="22"/>
          <w:szCs w:val="22"/>
          <w:lang w:val="sv-SE"/>
        </w:rPr>
        <w:lastRenderedPageBreak/>
        <w:t xml:space="preserve">antar individu. Modal sosial yang </w:t>
      </w:r>
      <w:r>
        <w:rPr>
          <w:rFonts w:ascii="Arial" w:hAnsi="Arial" w:cs="Arial"/>
          <w:sz w:val="22"/>
          <w:szCs w:val="22"/>
          <w:lang w:val="sv-SE"/>
        </w:rPr>
        <w:t xml:space="preserve">bersifat </w:t>
      </w:r>
      <w:r w:rsidRPr="00241B54">
        <w:rPr>
          <w:rFonts w:ascii="Arial" w:hAnsi="Arial" w:cs="Arial"/>
          <w:sz w:val="22"/>
          <w:szCs w:val="22"/>
          <w:lang w:val="sv-SE"/>
        </w:rPr>
        <w:t>lo</w:t>
      </w:r>
      <w:r>
        <w:rPr>
          <w:rFonts w:ascii="Arial" w:hAnsi="Arial" w:cs="Arial"/>
          <w:sz w:val="22"/>
          <w:szCs w:val="22"/>
          <w:lang w:val="sv-SE"/>
        </w:rPr>
        <w:t>k</w:t>
      </w:r>
      <w:r w:rsidRPr="00241B54">
        <w:rPr>
          <w:rFonts w:ascii="Arial" w:hAnsi="Arial" w:cs="Arial"/>
          <w:sz w:val="22"/>
          <w:szCs w:val="22"/>
          <w:lang w:val="sv-SE"/>
        </w:rPr>
        <w:t>al</w:t>
      </w:r>
      <w:r>
        <w:rPr>
          <w:rFonts w:ascii="Arial" w:hAnsi="Arial" w:cs="Arial"/>
          <w:sz w:val="22"/>
          <w:szCs w:val="22"/>
          <w:lang w:val="sv-SE"/>
        </w:rPr>
        <w:t>istik</w:t>
      </w:r>
      <w:r w:rsidRPr="00241B54">
        <w:rPr>
          <w:rFonts w:ascii="Arial" w:hAnsi="Arial" w:cs="Arial"/>
          <w:sz w:val="22"/>
          <w:szCs w:val="22"/>
          <w:lang w:val="sv-SE"/>
        </w:rPr>
        <w:t xml:space="preserve"> ternyata menjadi sesuatu yang penting dalam melakukan pembangunan manusia yang berkelanjutan melalui pendekatan pemberdayaan partisipatoris. Pembangunan manusia yang bertujuan untuk meningkatkan taraf kehidupan yang lebih baik tentu harus mem</w:t>
      </w:r>
      <w:r>
        <w:rPr>
          <w:rFonts w:ascii="Arial" w:hAnsi="Arial" w:cs="Arial"/>
          <w:sz w:val="22"/>
          <w:szCs w:val="22"/>
          <w:lang w:val="sv-SE"/>
        </w:rPr>
        <w:t>pertimbangkan berbagai macam fak</w:t>
      </w:r>
      <w:r w:rsidRPr="00241B54">
        <w:rPr>
          <w:rFonts w:ascii="Arial" w:hAnsi="Arial" w:cs="Arial"/>
          <w:sz w:val="22"/>
          <w:szCs w:val="22"/>
          <w:lang w:val="sv-SE"/>
        </w:rPr>
        <w:t>tor. Modal sosial yang merepresentasikan adanya kelompok, partisipasi individu, dan kepercayaan antar individu terbukti berpengaruh positif pada kesejahteraan keluarga. Modal sosial juga harus mempertimbangkan adanya modal fisik berupa  perlengkapan produksi dan sumber daya manusia berupa pendidikan dan ketrampilan. Perkembangan kelompok ternak pada saat ini merupakan fenomena yang menarik untuk dikaji. Keberadaan modal sosial, aset fisik, dan sumber daya manusia yang dimiliki oleh para peternak juga perlu dipelajari untuk melihat sejauh mana kondisi itu berpengaruh pada kesejahteraan peternak melalui indicator berupa status kesehatan, penerimaan keluarga dalam satu tahun, dan pengeluaran per kapita di luar untuk produksi. Oleh karena itu, dapat diambil hipotesis bahwa modal sosial, aset fisik, dan aset sumber daya manusia berpengaruh terhadap tingkat kesejahteraan rumah tangga peternak.</w:t>
      </w:r>
    </w:p>
    <w:p w:rsidR="000D61E5" w:rsidRPr="00241B54" w:rsidRDefault="000D61E5" w:rsidP="00DF19F5">
      <w:pPr>
        <w:spacing w:line="480" w:lineRule="auto"/>
        <w:rPr>
          <w:rFonts w:ascii="Arial" w:hAnsi="Arial" w:cs="Arial"/>
          <w:sz w:val="22"/>
          <w:szCs w:val="22"/>
        </w:rPr>
      </w:pPr>
    </w:p>
    <w:p w:rsidR="00F34248" w:rsidRPr="006B546B" w:rsidRDefault="006B546B" w:rsidP="00DF19F5">
      <w:pPr>
        <w:spacing w:line="480" w:lineRule="auto"/>
        <w:rPr>
          <w:rFonts w:ascii="Arial" w:hAnsi="Arial" w:cs="Arial"/>
          <w:b/>
          <w:sz w:val="22"/>
          <w:szCs w:val="22"/>
        </w:rPr>
      </w:pPr>
      <w:r w:rsidRPr="006B546B">
        <w:rPr>
          <w:rFonts w:ascii="Arial" w:hAnsi="Arial" w:cs="Arial"/>
          <w:b/>
          <w:sz w:val="22"/>
          <w:szCs w:val="22"/>
        </w:rPr>
        <w:t>Materi dan Metode</w:t>
      </w:r>
    </w:p>
    <w:p w:rsidR="00F34248" w:rsidRPr="00241B54" w:rsidRDefault="005A6649" w:rsidP="00DF19F5">
      <w:pPr>
        <w:spacing w:line="480" w:lineRule="auto"/>
        <w:rPr>
          <w:rFonts w:ascii="Arial" w:hAnsi="Arial" w:cs="Arial"/>
          <w:sz w:val="22"/>
          <w:szCs w:val="22"/>
        </w:rPr>
      </w:pPr>
      <w:r w:rsidRPr="00241B54">
        <w:rPr>
          <w:rFonts w:ascii="Arial" w:hAnsi="Arial" w:cs="Arial"/>
          <w:sz w:val="22"/>
          <w:szCs w:val="22"/>
        </w:rPr>
        <w:t>Materi</w:t>
      </w:r>
    </w:p>
    <w:p w:rsidR="005A6649" w:rsidRPr="00241B54" w:rsidRDefault="005A6649" w:rsidP="00DF19F5">
      <w:pPr>
        <w:spacing w:line="480" w:lineRule="auto"/>
        <w:ind w:firstLine="720"/>
        <w:jc w:val="both"/>
        <w:rPr>
          <w:rFonts w:ascii="Arial" w:hAnsi="Arial" w:cs="Arial"/>
          <w:sz w:val="22"/>
          <w:szCs w:val="22"/>
        </w:rPr>
      </w:pPr>
      <w:r w:rsidRPr="00241B54">
        <w:rPr>
          <w:rFonts w:ascii="Arial" w:hAnsi="Arial" w:cs="Arial"/>
          <w:sz w:val="22"/>
          <w:szCs w:val="22"/>
        </w:rPr>
        <w:t xml:space="preserve">Materi yang digunakan adalah peternak yang tergabung dalam kelompok ternak Ngudi Mulyo, Dusun Gobeh, Kalurahan Bendung, Kecamatan Semin, Kabupaten Gunung Kidul.  </w:t>
      </w:r>
      <w:r w:rsidR="004E53C8" w:rsidRPr="00241B54">
        <w:rPr>
          <w:rFonts w:ascii="Arial" w:hAnsi="Arial" w:cs="Arial"/>
          <w:sz w:val="22"/>
          <w:szCs w:val="22"/>
        </w:rPr>
        <w:t xml:space="preserve">Penelitian ini melibatkan </w:t>
      </w:r>
      <w:r w:rsidR="006B546B">
        <w:rPr>
          <w:rFonts w:ascii="Arial" w:hAnsi="Arial" w:cs="Arial"/>
          <w:sz w:val="22"/>
          <w:szCs w:val="22"/>
        </w:rPr>
        <w:t xml:space="preserve">seluruh aggota kelompok yang berjumlah </w:t>
      </w:r>
      <w:r w:rsidR="004E53C8" w:rsidRPr="00241B54">
        <w:rPr>
          <w:rFonts w:ascii="Arial" w:hAnsi="Arial" w:cs="Arial"/>
          <w:sz w:val="22"/>
          <w:szCs w:val="22"/>
        </w:rPr>
        <w:t>61 rumah tangga peternak sebagai responden</w:t>
      </w:r>
    </w:p>
    <w:p w:rsidR="005A6649" w:rsidRPr="00241B54" w:rsidRDefault="005A6649" w:rsidP="00DF19F5">
      <w:pPr>
        <w:spacing w:line="480" w:lineRule="auto"/>
        <w:rPr>
          <w:rFonts w:ascii="Arial" w:hAnsi="Arial" w:cs="Arial"/>
          <w:sz w:val="22"/>
          <w:szCs w:val="22"/>
        </w:rPr>
      </w:pPr>
    </w:p>
    <w:p w:rsidR="005A6649" w:rsidRPr="00241B54" w:rsidRDefault="005A6649" w:rsidP="00DF19F5">
      <w:pPr>
        <w:spacing w:line="480" w:lineRule="auto"/>
        <w:rPr>
          <w:rFonts w:ascii="Arial" w:hAnsi="Arial" w:cs="Arial"/>
          <w:sz w:val="22"/>
          <w:szCs w:val="22"/>
        </w:rPr>
      </w:pPr>
      <w:r w:rsidRPr="00241B54">
        <w:rPr>
          <w:rFonts w:ascii="Arial" w:hAnsi="Arial" w:cs="Arial"/>
          <w:sz w:val="22"/>
          <w:szCs w:val="22"/>
        </w:rPr>
        <w:t>Metode</w:t>
      </w:r>
    </w:p>
    <w:p w:rsidR="005A6649" w:rsidRPr="00241B54" w:rsidRDefault="005A6649" w:rsidP="00DF19F5">
      <w:pPr>
        <w:spacing w:line="480" w:lineRule="auto"/>
        <w:ind w:firstLine="720"/>
        <w:jc w:val="both"/>
        <w:rPr>
          <w:rFonts w:ascii="Arial" w:hAnsi="Arial" w:cs="Arial"/>
          <w:sz w:val="22"/>
          <w:szCs w:val="22"/>
          <w:lang w:val="sv-SE"/>
        </w:rPr>
      </w:pPr>
      <w:r w:rsidRPr="00241B54">
        <w:rPr>
          <w:rFonts w:ascii="Arial" w:hAnsi="Arial" w:cs="Arial"/>
          <w:sz w:val="22"/>
          <w:szCs w:val="22"/>
          <w:lang w:val="sv-SE"/>
        </w:rPr>
        <w:t xml:space="preserve">Pelaksanaan penelitian dilakukan dengan metode </w:t>
      </w:r>
      <w:r w:rsidR="00DE41F3" w:rsidRPr="00241B54">
        <w:rPr>
          <w:rFonts w:ascii="Arial" w:hAnsi="Arial" w:cs="Arial"/>
          <w:sz w:val="22"/>
          <w:szCs w:val="22"/>
          <w:lang w:val="sv-SE"/>
        </w:rPr>
        <w:t>sensus yang mana seluruh anggota kelompok menjadi responden pada penelitian ini. Pengambilan data dilakukan dengan cara</w:t>
      </w:r>
      <w:r w:rsidRPr="00241B54">
        <w:rPr>
          <w:rFonts w:ascii="Arial" w:hAnsi="Arial" w:cs="Arial"/>
          <w:sz w:val="22"/>
          <w:szCs w:val="22"/>
          <w:lang w:val="sv-SE"/>
        </w:rPr>
        <w:t xml:space="preserve"> wawancara berdasarkan </w:t>
      </w:r>
      <w:r w:rsidR="004E53C8" w:rsidRPr="00241B54">
        <w:rPr>
          <w:rFonts w:ascii="Arial" w:hAnsi="Arial" w:cs="Arial"/>
          <w:sz w:val="22"/>
          <w:szCs w:val="22"/>
          <w:lang w:val="sv-SE"/>
        </w:rPr>
        <w:t xml:space="preserve">daftar pernyataan yang ada di </w:t>
      </w:r>
      <w:r w:rsidRPr="00241B54">
        <w:rPr>
          <w:rFonts w:ascii="Arial" w:hAnsi="Arial" w:cs="Arial"/>
          <w:sz w:val="22"/>
          <w:szCs w:val="22"/>
          <w:lang w:val="sv-SE"/>
        </w:rPr>
        <w:t xml:space="preserve">kuesioner pada seluruh anggota kelompok. Data yang dikumpulkan akan ditabulasi dan dikonversikan dalam bentuk </w:t>
      </w:r>
      <w:r w:rsidRPr="00241B54">
        <w:rPr>
          <w:rFonts w:ascii="Arial" w:hAnsi="Arial" w:cs="Arial"/>
          <w:sz w:val="22"/>
          <w:szCs w:val="22"/>
          <w:lang w:val="sv-SE"/>
        </w:rPr>
        <w:lastRenderedPageBreak/>
        <w:t>skor</w:t>
      </w:r>
      <w:r w:rsidR="006B546B">
        <w:rPr>
          <w:rFonts w:ascii="Arial" w:hAnsi="Arial" w:cs="Arial"/>
          <w:sz w:val="22"/>
          <w:szCs w:val="22"/>
          <w:lang w:val="sv-SE"/>
        </w:rPr>
        <w:t xml:space="preserve"> yang </w:t>
      </w:r>
      <w:r w:rsidRPr="00241B54">
        <w:rPr>
          <w:rFonts w:ascii="Arial" w:hAnsi="Arial" w:cs="Arial"/>
          <w:sz w:val="22"/>
          <w:szCs w:val="22"/>
          <w:lang w:val="sv-SE"/>
        </w:rPr>
        <w:t>ditetapkan berdasarkan skala Likert.</w:t>
      </w:r>
    </w:p>
    <w:p w:rsidR="005A6649" w:rsidRPr="00241B54" w:rsidRDefault="005A6649" w:rsidP="00DF19F5">
      <w:pPr>
        <w:spacing w:line="480" w:lineRule="auto"/>
        <w:jc w:val="both"/>
        <w:rPr>
          <w:rFonts w:ascii="Arial" w:hAnsi="Arial" w:cs="Arial"/>
          <w:sz w:val="22"/>
          <w:szCs w:val="22"/>
          <w:lang w:val="sv-SE"/>
        </w:rPr>
      </w:pPr>
    </w:p>
    <w:p w:rsidR="005A6649" w:rsidRPr="006B546B" w:rsidRDefault="005A6649" w:rsidP="006B546B">
      <w:pPr>
        <w:spacing w:line="480" w:lineRule="auto"/>
        <w:rPr>
          <w:rFonts w:ascii="Arial" w:hAnsi="Arial" w:cs="Arial"/>
          <w:sz w:val="22"/>
          <w:szCs w:val="22"/>
          <w:lang w:val="sv-SE"/>
        </w:rPr>
      </w:pPr>
      <w:r w:rsidRPr="006B546B">
        <w:rPr>
          <w:rFonts w:ascii="Arial" w:hAnsi="Arial" w:cs="Arial"/>
          <w:sz w:val="22"/>
          <w:szCs w:val="22"/>
          <w:lang w:val="sv-SE"/>
        </w:rPr>
        <w:t>Analisis Hasil</w:t>
      </w:r>
    </w:p>
    <w:p w:rsidR="005A6649" w:rsidRPr="00241B54" w:rsidRDefault="005A6649" w:rsidP="00DF19F5">
      <w:pPr>
        <w:spacing w:line="480" w:lineRule="auto"/>
        <w:ind w:firstLine="720"/>
        <w:jc w:val="both"/>
        <w:rPr>
          <w:rFonts w:ascii="Arial" w:hAnsi="Arial" w:cs="Arial"/>
          <w:sz w:val="22"/>
          <w:szCs w:val="22"/>
          <w:lang w:val="sv-SE"/>
        </w:rPr>
      </w:pPr>
      <w:r w:rsidRPr="00241B54">
        <w:rPr>
          <w:rFonts w:ascii="Arial" w:hAnsi="Arial" w:cs="Arial"/>
          <w:sz w:val="22"/>
          <w:szCs w:val="22"/>
          <w:lang w:val="sv-SE"/>
        </w:rPr>
        <w:t>Data-data yang telah didapat akan ditabulasi akan di analisis menggunakan analisis regresi linear berdasarkan model yang telah ditetapkan. Data-data mengenai responden akan dianalisis secara deskriptif. Untuk model penelitian dapat diterjemahkan dalam model matematis yaitu :</w:t>
      </w:r>
    </w:p>
    <w:p w:rsidR="00912FD7" w:rsidRDefault="00912FD7" w:rsidP="00DF19F5">
      <w:pPr>
        <w:spacing w:line="480" w:lineRule="auto"/>
        <w:jc w:val="both"/>
        <w:rPr>
          <w:rFonts w:ascii="Arial" w:hAnsi="Arial" w:cs="Arial"/>
          <w:sz w:val="22"/>
          <w:szCs w:val="22"/>
        </w:rPr>
      </w:pPr>
      <m:oMathPara>
        <m:oMath>
          <m:r>
            <w:rPr>
              <w:rFonts w:ascii="Cambria Math" w:hAnsi="Cambria Math" w:cs="Arial"/>
              <w:sz w:val="22"/>
              <w:szCs w:val="22"/>
            </w:rPr>
            <m:t xml:space="preserve">Y= α+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3</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3</m:t>
              </m:r>
            </m:sub>
          </m:sSub>
          <m:r>
            <w:rPr>
              <w:rFonts w:ascii="Cambria Math" w:hAnsi="Cambria Math" w:cs="Arial"/>
              <w:sz w:val="22"/>
              <w:szCs w:val="22"/>
            </w:rPr>
            <m:t>+e</m:t>
          </m:r>
        </m:oMath>
      </m:oMathPara>
    </w:p>
    <w:p w:rsidR="005A6649" w:rsidRPr="00241B54" w:rsidRDefault="005A6649" w:rsidP="00DF19F5">
      <w:pPr>
        <w:spacing w:line="480" w:lineRule="auto"/>
        <w:jc w:val="both"/>
        <w:rPr>
          <w:rFonts w:ascii="Arial" w:hAnsi="Arial" w:cs="Arial"/>
          <w:sz w:val="22"/>
          <w:szCs w:val="22"/>
        </w:rPr>
      </w:pPr>
      <w:r w:rsidRPr="00241B54">
        <w:rPr>
          <w:rFonts w:ascii="Arial" w:hAnsi="Arial" w:cs="Arial"/>
          <w:sz w:val="22"/>
          <w:szCs w:val="22"/>
        </w:rPr>
        <w:t>Keterangan :</w:t>
      </w:r>
    </w:p>
    <w:p w:rsidR="005A6649" w:rsidRPr="00241B54" w:rsidRDefault="005A6649" w:rsidP="00DF19F5">
      <w:pPr>
        <w:spacing w:line="480" w:lineRule="auto"/>
        <w:jc w:val="both"/>
        <w:rPr>
          <w:rFonts w:ascii="Arial" w:hAnsi="Arial" w:cs="Arial"/>
          <w:sz w:val="22"/>
          <w:szCs w:val="22"/>
          <w:lang w:val="sv-SE"/>
        </w:rPr>
      </w:pPr>
      <w:r w:rsidRPr="00241B54">
        <w:rPr>
          <w:rFonts w:ascii="Arial" w:hAnsi="Arial" w:cs="Arial"/>
          <w:sz w:val="22"/>
          <w:szCs w:val="22"/>
          <w:lang w:val="sv-SE"/>
        </w:rPr>
        <w:t>Y</w:t>
      </w:r>
      <w:r w:rsidRPr="00241B54">
        <w:rPr>
          <w:rFonts w:ascii="Arial" w:hAnsi="Arial" w:cs="Arial"/>
          <w:sz w:val="22"/>
          <w:szCs w:val="22"/>
          <w:lang w:val="sv-SE"/>
        </w:rPr>
        <w:tab/>
        <w:t>: Tingkat kesejahteraan rumah tangga peternak</w:t>
      </w:r>
    </w:p>
    <w:p w:rsidR="005A6649" w:rsidRPr="00241B54" w:rsidRDefault="00912FD7" w:rsidP="00DF19F5">
      <w:pPr>
        <w:spacing w:line="480" w:lineRule="auto"/>
        <w:jc w:val="both"/>
        <w:rPr>
          <w:rFonts w:ascii="Arial" w:hAnsi="Arial" w:cs="Arial"/>
          <w:sz w:val="22"/>
          <w:szCs w:val="22"/>
          <w:lang w:val="sv-SE"/>
        </w:rPr>
      </w:pPr>
      <m:oMath>
        <m:r>
          <w:rPr>
            <w:rFonts w:ascii="Cambria Math" w:hAnsi="Cambria Math" w:cs="Arial"/>
            <w:sz w:val="22"/>
            <w:szCs w:val="22"/>
          </w:rPr>
          <m:t>α</m:t>
        </m:r>
      </m:oMath>
      <w:r w:rsidR="005A6649" w:rsidRPr="00241B54">
        <w:rPr>
          <w:rFonts w:ascii="Arial" w:hAnsi="Arial" w:cs="Arial"/>
          <w:sz w:val="22"/>
          <w:szCs w:val="22"/>
          <w:lang w:val="sv-SE"/>
        </w:rPr>
        <w:tab/>
        <w:t>: Konstanta</w:t>
      </w:r>
    </w:p>
    <w:p w:rsidR="005A6649" w:rsidRPr="00241B54" w:rsidRDefault="007875F0" w:rsidP="00DF19F5">
      <w:pPr>
        <w:spacing w:line="480" w:lineRule="auto"/>
        <w:jc w:val="both"/>
        <w:rPr>
          <w:rFonts w:ascii="Arial" w:hAnsi="Arial" w:cs="Arial"/>
          <w:sz w:val="22"/>
          <w:szCs w:val="22"/>
          <w:lang w:val="sv-SE"/>
        </w:rPr>
      </w:pPr>
      <m:oMath>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oMath>
      <w:r w:rsidR="005A6649" w:rsidRPr="00241B54">
        <w:rPr>
          <w:rFonts w:ascii="Arial" w:hAnsi="Arial" w:cs="Arial"/>
          <w:sz w:val="22"/>
          <w:szCs w:val="22"/>
          <w:lang w:val="sv-SE"/>
        </w:rPr>
        <w:tab/>
        <w:t>: Variabel modal sosial</w:t>
      </w:r>
    </w:p>
    <w:p w:rsidR="005A6649" w:rsidRPr="00241B54" w:rsidRDefault="007875F0" w:rsidP="00DF19F5">
      <w:pPr>
        <w:spacing w:line="480" w:lineRule="auto"/>
        <w:jc w:val="both"/>
        <w:rPr>
          <w:rFonts w:ascii="Arial" w:hAnsi="Arial" w:cs="Arial"/>
          <w:sz w:val="22"/>
          <w:szCs w:val="22"/>
          <w:lang w:val="sv-SE"/>
        </w:rPr>
      </w:pPr>
      <m:oMath>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1</m:t>
            </m:r>
          </m:sub>
        </m:sSub>
      </m:oMath>
      <w:r w:rsidR="005A6649" w:rsidRPr="00241B54">
        <w:rPr>
          <w:rFonts w:ascii="Arial" w:hAnsi="Arial" w:cs="Arial"/>
          <w:sz w:val="22"/>
          <w:szCs w:val="22"/>
          <w:lang w:val="sv-SE"/>
        </w:rPr>
        <w:tab/>
        <w:t xml:space="preserve">: Koefisien variabel </w:t>
      </w:r>
      <w:r w:rsidR="00912FD7">
        <w:rPr>
          <w:rFonts w:ascii="Arial" w:hAnsi="Arial" w:cs="Arial"/>
          <w:sz w:val="22"/>
          <w:szCs w:val="22"/>
          <w:lang w:val="sv-SE"/>
        </w:rPr>
        <w:t>modal sosial</w:t>
      </w:r>
      <w:r w:rsidR="005A6649" w:rsidRPr="00241B54">
        <w:rPr>
          <w:rFonts w:ascii="Arial" w:hAnsi="Arial" w:cs="Arial"/>
          <w:sz w:val="22"/>
          <w:szCs w:val="22"/>
          <w:lang w:val="sv-SE"/>
        </w:rPr>
        <w:t xml:space="preserve"> </w:t>
      </w:r>
    </w:p>
    <w:p w:rsidR="005A6649" w:rsidRPr="00241B54" w:rsidRDefault="007875F0" w:rsidP="00DF19F5">
      <w:pPr>
        <w:spacing w:line="480" w:lineRule="auto"/>
        <w:jc w:val="both"/>
        <w:rPr>
          <w:rFonts w:ascii="Arial" w:hAnsi="Arial" w:cs="Arial"/>
          <w:sz w:val="22"/>
          <w:szCs w:val="22"/>
          <w:lang w:val="sv-SE"/>
        </w:rPr>
      </w:pPr>
      <m:oMath>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2</m:t>
            </m:r>
          </m:sub>
        </m:sSub>
      </m:oMath>
      <w:r w:rsidR="005A6649" w:rsidRPr="00241B54">
        <w:rPr>
          <w:rFonts w:ascii="Arial" w:hAnsi="Arial" w:cs="Arial"/>
          <w:sz w:val="22"/>
          <w:szCs w:val="22"/>
          <w:lang w:val="sv-SE"/>
        </w:rPr>
        <w:tab/>
        <w:t>: Variabel aset fisik</w:t>
      </w:r>
    </w:p>
    <w:p w:rsidR="005A6649" w:rsidRPr="00241B54" w:rsidRDefault="007875F0" w:rsidP="00DF19F5">
      <w:pPr>
        <w:spacing w:line="480" w:lineRule="auto"/>
        <w:jc w:val="both"/>
        <w:rPr>
          <w:rFonts w:ascii="Arial" w:hAnsi="Arial" w:cs="Arial"/>
          <w:sz w:val="22"/>
          <w:szCs w:val="22"/>
          <w:lang w:val="sv-SE"/>
        </w:rPr>
      </w:pPr>
      <m:oMath>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2</m:t>
            </m:r>
          </m:sub>
        </m:sSub>
      </m:oMath>
      <w:r w:rsidR="005A6649" w:rsidRPr="00241B54">
        <w:rPr>
          <w:rFonts w:ascii="Arial" w:hAnsi="Arial" w:cs="Arial"/>
          <w:sz w:val="22"/>
          <w:szCs w:val="22"/>
          <w:lang w:val="sv-SE"/>
        </w:rPr>
        <w:tab/>
        <w:t xml:space="preserve">: Koefisien variabel </w:t>
      </w:r>
      <w:r w:rsidR="00912FD7">
        <w:rPr>
          <w:rFonts w:ascii="Arial" w:hAnsi="Arial" w:cs="Arial"/>
          <w:sz w:val="22"/>
          <w:szCs w:val="22"/>
          <w:lang w:val="sv-SE"/>
        </w:rPr>
        <w:t>aset fisik</w:t>
      </w:r>
    </w:p>
    <w:p w:rsidR="005A6649" w:rsidRPr="00241B54" w:rsidRDefault="007875F0" w:rsidP="00DF19F5">
      <w:pPr>
        <w:spacing w:line="480" w:lineRule="auto"/>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3</m:t>
            </m:r>
          </m:sub>
        </m:sSub>
      </m:oMath>
      <w:r w:rsidR="005A6649" w:rsidRPr="00241B54">
        <w:rPr>
          <w:rFonts w:ascii="Arial" w:hAnsi="Arial" w:cs="Arial"/>
          <w:sz w:val="22"/>
          <w:szCs w:val="22"/>
        </w:rPr>
        <w:tab/>
        <w:t>: Variabel aset sumber daya manusia</w:t>
      </w:r>
    </w:p>
    <w:p w:rsidR="005A6649" w:rsidRPr="00241B54" w:rsidRDefault="007875F0" w:rsidP="00DF19F5">
      <w:pPr>
        <w:spacing w:line="480" w:lineRule="auto"/>
        <w:jc w:val="both"/>
        <w:rPr>
          <w:rFonts w:ascii="Arial" w:hAnsi="Arial" w:cs="Arial"/>
          <w:sz w:val="22"/>
          <w:szCs w:val="22"/>
          <w:lang w:val="sv-SE"/>
        </w:rPr>
      </w:pPr>
      <m:oMath>
        <m:sSub>
          <m:sSubPr>
            <m:ctrlPr>
              <w:rPr>
                <w:rFonts w:ascii="Cambria Math" w:hAnsi="Cambria Math" w:cs="Arial"/>
                <w:i/>
                <w:sz w:val="22"/>
                <w:szCs w:val="22"/>
              </w:rPr>
            </m:ctrlPr>
          </m:sSubPr>
          <m:e>
            <m:r>
              <w:rPr>
                <w:rFonts w:ascii="Cambria Math" w:hAnsi="Cambria Math" w:cs="Arial"/>
                <w:sz w:val="22"/>
                <w:szCs w:val="22"/>
              </w:rPr>
              <m:t>β</m:t>
            </m:r>
          </m:e>
          <m:sub>
            <m:r>
              <w:rPr>
                <w:rFonts w:ascii="Cambria Math" w:hAnsi="Cambria Math" w:cs="Arial"/>
                <w:sz w:val="22"/>
                <w:szCs w:val="22"/>
              </w:rPr>
              <m:t>3</m:t>
            </m:r>
          </m:sub>
        </m:sSub>
      </m:oMath>
      <w:r w:rsidR="005A6649" w:rsidRPr="00241B54">
        <w:rPr>
          <w:rFonts w:ascii="Arial" w:hAnsi="Arial" w:cs="Arial"/>
          <w:sz w:val="22"/>
          <w:szCs w:val="22"/>
          <w:lang w:val="sv-SE"/>
        </w:rPr>
        <w:tab/>
        <w:t xml:space="preserve">: Koefisien variabel </w:t>
      </w:r>
      <w:r w:rsidR="00912FD7">
        <w:rPr>
          <w:rFonts w:ascii="Arial" w:hAnsi="Arial" w:cs="Arial"/>
          <w:sz w:val="22"/>
          <w:szCs w:val="22"/>
          <w:lang w:val="sv-SE"/>
        </w:rPr>
        <w:t>sumber daya manusia</w:t>
      </w:r>
    </w:p>
    <w:p w:rsidR="005A6649" w:rsidRPr="00241B54" w:rsidRDefault="00912FD7" w:rsidP="00DF19F5">
      <w:pPr>
        <w:spacing w:line="480" w:lineRule="auto"/>
        <w:jc w:val="both"/>
        <w:rPr>
          <w:rFonts w:ascii="Arial" w:hAnsi="Arial" w:cs="Arial"/>
          <w:sz w:val="22"/>
          <w:szCs w:val="22"/>
          <w:lang w:val="sv-SE"/>
        </w:rPr>
      </w:pPr>
      <m:oMath>
        <m:r>
          <w:rPr>
            <w:rFonts w:ascii="Cambria Math" w:hAnsi="Cambria Math" w:cs="Arial"/>
            <w:sz w:val="22"/>
            <w:szCs w:val="22"/>
          </w:rPr>
          <m:t>e</m:t>
        </m:r>
      </m:oMath>
      <w:r w:rsidR="005A6649" w:rsidRPr="00241B54">
        <w:rPr>
          <w:rFonts w:ascii="Arial" w:hAnsi="Arial" w:cs="Arial"/>
          <w:sz w:val="22"/>
          <w:szCs w:val="22"/>
          <w:lang w:val="sv-SE"/>
        </w:rPr>
        <w:tab/>
        <w:t>: error</w:t>
      </w:r>
    </w:p>
    <w:p w:rsidR="005A6649" w:rsidRPr="00241B54" w:rsidRDefault="007875F0" w:rsidP="00DF19F5">
      <w:pPr>
        <w:spacing w:line="480" w:lineRule="auto"/>
        <w:jc w:val="both"/>
        <w:rPr>
          <w:rFonts w:ascii="Arial" w:hAnsi="Arial" w:cs="Arial"/>
          <w:sz w:val="22"/>
          <w:szCs w:val="22"/>
          <w:lang w:val="sv-SE"/>
        </w:rPr>
      </w:pPr>
      <w:r>
        <w:rPr>
          <w:rFonts w:ascii="Arial" w:hAnsi="Arial" w:cs="Arial"/>
          <w:sz w:val="22"/>
          <w:szCs w:val="22"/>
          <w:lang w:val="sv-SE"/>
        </w:rPr>
        <w:fldChar w:fldCharType="begin"/>
      </w:r>
      <w:r w:rsidR="004A6338">
        <w:rPr>
          <w:rFonts w:ascii="Arial" w:hAnsi="Arial" w:cs="Arial"/>
          <w:sz w:val="22"/>
          <w:szCs w:val="22"/>
          <w:lang w:val="sv-SE"/>
        </w:rPr>
        <w:instrText xml:space="preserve"> ADDIN EN.CITE &lt;EndNote&gt;&lt;Cite&gt;&lt;Author&gt;Yokoyama&lt;/Author&gt;&lt;Year&gt;2009&lt;/Year&gt;&lt;RecNum&gt;809&lt;/RecNum&gt;&lt;record&gt;&lt;rec-number&gt;809&lt;/rec-number&gt;&lt;foreign-keys&gt;&lt;key app="EN" db-id="pppp009d7tzxehe0tw7vrss5r0ssea5a20a9"&gt;809&lt;/key&gt;&lt;/foreign-keys&gt;&lt;ref-type name="Journal Article"&gt;17&lt;/ref-type&gt;&lt;contributors&gt;&lt;authors&gt;&lt;author&gt;Yokoyama, S.&lt;/author&gt;&lt;author&gt;Ali, A. K.&lt;/author&gt;&lt;/authors&gt;&lt;/contributors&gt;&lt;titles&gt;&lt;title&gt;Social capital and farmer welfare in Malaysia&lt;/title&gt;&lt;secondary-title&gt;Japan Agricultural Research Quarterly&lt;/secondary-title&gt;&lt;/titles&gt;&lt;periodical&gt;&lt;full-title&gt;Japan Agricultural Research Quarterly&lt;/full-title&gt;&lt;/periodical&gt;&lt;pages&gt;323-328&lt;/pages&gt;&lt;volume&gt;43&lt;/volume&gt;&lt;number&gt;4&lt;/number&gt;&lt;keywords&gt;&lt;keyword&gt;Farmer welfare&lt;/keyword&gt;&lt;keyword&gt;Malaysia&lt;/keyword&gt;&lt;keyword&gt;Rice farming&lt;/keyword&gt;&lt;keyword&gt;Social capital&lt;/keyword&gt;&lt;/keywords&gt;&lt;dates&gt;&lt;year&gt;2009&lt;/year&gt;&lt;/dates&gt;&lt;urls&gt;&lt;related-urls&gt;&lt;url&gt;http://www.scopus.com/inward/record.url?eid=2-s2.0-77349083041&amp;amp;partnerID=40&amp;amp;md5=c5a37f80bc8b85a51f70c21c815a4f85&lt;/url&gt;&lt;/related-urls&gt;&lt;pdf-urls&gt;&lt;url&gt;file:///C:/Documents and Settings/dhoni/Local Settings/Application Data/Mendeley Ltd./Mendeley Desktop/Downloaded/Yokoyama, Ali - 2009 - Social capital and farmer welfare in Malaysia.pdf&lt;/url&gt;&lt;/pdf-urls&gt;&lt;/urls&gt;&lt;/record&gt;&lt;/Cite&gt;&lt;/EndNote&gt;</w:instrText>
      </w:r>
      <w:r>
        <w:rPr>
          <w:rFonts w:ascii="Arial" w:hAnsi="Arial" w:cs="Arial"/>
          <w:sz w:val="22"/>
          <w:szCs w:val="22"/>
          <w:lang w:val="sv-SE"/>
        </w:rPr>
        <w:fldChar w:fldCharType="separate"/>
      </w:r>
      <w:r w:rsidR="00B7605A">
        <w:rPr>
          <w:rFonts w:ascii="Arial" w:hAnsi="Arial" w:cs="Arial"/>
          <w:noProof/>
          <w:sz w:val="22"/>
          <w:szCs w:val="22"/>
          <w:lang w:val="sv-SE"/>
        </w:rPr>
        <w:t>(Yokoyama dan Ali, 2009)</w:t>
      </w:r>
      <w:r>
        <w:rPr>
          <w:rFonts w:ascii="Arial" w:hAnsi="Arial" w:cs="Arial"/>
          <w:sz w:val="22"/>
          <w:szCs w:val="22"/>
          <w:lang w:val="sv-SE"/>
        </w:rPr>
        <w:fldChar w:fldCharType="end"/>
      </w:r>
    </w:p>
    <w:p w:rsidR="005A6649" w:rsidRPr="00241B54" w:rsidRDefault="005A6649" w:rsidP="00DF19F5">
      <w:pPr>
        <w:spacing w:line="480" w:lineRule="auto"/>
        <w:rPr>
          <w:rFonts w:ascii="Arial" w:hAnsi="Arial" w:cs="Arial"/>
          <w:b/>
          <w:sz w:val="22"/>
          <w:szCs w:val="22"/>
          <w:lang w:val="sv-SE"/>
        </w:rPr>
      </w:pPr>
    </w:p>
    <w:p w:rsidR="005A6649" w:rsidRPr="00912FD7" w:rsidRDefault="005A6649" w:rsidP="00DF19F5">
      <w:pPr>
        <w:spacing w:line="480" w:lineRule="auto"/>
        <w:rPr>
          <w:rFonts w:ascii="Arial" w:hAnsi="Arial" w:cs="Arial"/>
          <w:sz w:val="22"/>
          <w:szCs w:val="22"/>
          <w:lang w:val="sv-SE"/>
        </w:rPr>
      </w:pPr>
      <w:r w:rsidRPr="00912FD7">
        <w:rPr>
          <w:rFonts w:ascii="Arial" w:hAnsi="Arial" w:cs="Arial"/>
          <w:sz w:val="22"/>
          <w:szCs w:val="22"/>
          <w:lang w:val="sv-SE"/>
        </w:rPr>
        <w:t>Batasan Operasional</w:t>
      </w:r>
    </w:p>
    <w:p w:rsidR="005A6649" w:rsidRPr="00241B54" w:rsidRDefault="005A6649" w:rsidP="00DF19F5">
      <w:pPr>
        <w:spacing w:line="480" w:lineRule="auto"/>
        <w:ind w:firstLine="720"/>
        <w:jc w:val="both"/>
        <w:rPr>
          <w:rFonts w:ascii="Arial" w:hAnsi="Arial" w:cs="Arial"/>
          <w:sz w:val="22"/>
          <w:szCs w:val="22"/>
          <w:lang w:val="sv-SE"/>
        </w:rPr>
      </w:pPr>
      <w:r w:rsidRPr="00241B54">
        <w:rPr>
          <w:rFonts w:ascii="Arial" w:hAnsi="Arial" w:cs="Arial"/>
          <w:sz w:val="22"/>
          <w:szCs w:val="22"/>
          <w:lang w:val="sv-SE"/>
        </w:rPr>
        <w:t xml:space="preserve">Penelitian ini bermaksud hanya untuk menguji pengaruh antara tiga variabel independen terhadap satu variabel dependen. Variabel independen terdiri dari modal sosial, aset fisik, dan aset sumber daya manusia. Variabel dependen yaitu tingkat kesejahteraan rumah tangga peternak. Untuk mempermudah pengambilan data maka disusun indikator-indikator sebagai berikut : </w:t>
      </w:r>
    </w:p>
    <w:p w:rsidR="005A6649" w:rsidRPr="00241B54" w:rsidRDefault="005A6649" w:rsidP="00DF19F5">
      <w:pPr>
        <w:widowControl/>
        <w:numPr>
          <w:ilvl w:val="0"/>
          <w:numId w:val="1"/>
        </w:numPr>
        <w:autoSpaceDE/>
        <w:autoSpaceDN/>
        <w:spacing w:line="480" w:lineRule="auto"/>
        <w:jc w:val="both"/>
        <w:rPr>
          <w:rFonts w:ascii="Arial" w:hAnsi="Arial" w:cs="Arial"/>
          <w:sz w:val="22"/>
          <w:szCs w:val="22"/>
          <w:lang w:val="sv-SE"/>
        </w:rPr>
      </w:pPr>
      <w:r w:rsidRPr="00241B54">
        <w:rPr>
          <w:rFonts w:ascii="Arial" w:hAnsi="Arial" w:cs="Arial"/>
          <w:sz w:val="22"/>
          <w:szCs w:val="22"/>
          <w:lang w:val="sv-SE"/>
        </w:rPr>
        <w:t>Modal sosial</w:t>
      </w:r>
    </w:p>
    <w:p w:rsidR="005A6649" w:rsidRPr="00241B54" w:rsidRDefault="005A6649" w:rsidP="00DF19F5">
      <w:pPr>
        <w:widowControl/>
        <w:numPr>
          <w:ilvl w:val="1"/>
          <w:numId w:val="1"/>
        </w:numPr>
        <w:autoSpaceDE/>
        <w:autoSpaceDN/>
        <w:spacing w:line="480" w:lineRule="auto"/>
        <w:jc w:val="both"/>
        <w:rPr>
          <w:rFonts w:ascii="Arial" w:hAnsi="Arial" w:cs="Arial"/>
          <w:sz w:val="22"/>
          <w:szCs w:val="22"/>
          <w:lang w:val="sv-SE"/>
        </w:rPr>
      </w:pPr>
      <w:r w:rsidRPr="00241B54">
        <w:rPr>
          <w:rFonts w:ascii="Arial" w:hAnsi="Arial" w:cs="Arial"/>
          <w:sz w:val="22"/>
          <w:szCs w:val="22"/>
          <w:lang w:val="sv-SE"/>
        </w:rPr>
        <w:lastRenderedPageBreak/>
        <w:t xml:space="preserve">Keikutsertaan anggota keluarga dalam kegiatan kemasyarakatan </w:t>
      </w:r>
    </w:p>
    <w:p w:rsidR="005A6649" w:rsidRPr="00241B54" w:rsidRDefault="005A6649" w:rsidP="00DF19F5">
      <w:pPr>
        <w:widowControl/>
        <w:numPr>
          <w:ilvl w:val="1"/>
          <w:numId w:val="1"/>
        </w:numPr>
        <w:autoSpaceDE/>
        <w:autoSpaceDN/>
        <w:spacing w:line="480" w:lineRule="auto"/>
        <w:jc w:val="both"/>
        <w:rPr>
          <w:rFonts w:ascii="Arial" w:hAnsi="Arial" w:cs="Arial"/>
          <w:sz w:val="22"/>
          <w:szCs w:val="22"/>
          <w:lang w:val="sv-SE"/>
        </w:rPr>
      </w:pPr>
      <w:r w:rsidRPr="00241B54">
        <w:rPr>
          <w:rFonts w:ascii="Arial" w:hAnsi="Arial" w:cs="Arial"/>
          <w:sz w:val="22"/>
          <w:szCs w:val="22"/>
          <w:lang w:val="sv-SE"/>
        </w:rPr>
        <w:t xml:space="preserve">Partisipasi dalam keanggotaan organisasi </w:t>
      </w:r>
    </w:p>
    <w:p w:rsidR="005A6649" w:rsidRPr="00241B54" w:rsidRDefault="005A6649" w:rsidP="00DF19F5">
      <w:pPr>
        <w:widowControl/>
        <w:numPr>
          <w:ilvl w:val="1"/>
          <w:numId w:val="1"/>
        </w:numPr>
        <w:autoSpaceDE/>
        <w:autoSpaceDN/>
        <w:spacing w:line="480" w:lineRule="auto"/>
        <w:jc w:val="both"/>
        <w:rPr>
          <w:rFonts w:ascii="Arial" w:hAnsi="Arial" w:cs="Arial"/>
          <w:sz w:val="22"/>
          <w:szCs w:val="22"/>
          <w:lang w:val="sv-SE"/>
        </w:rPr>
      </w:pPr>
      <w:r w:rsidRPr="00241B54">
        <w:rPr>
          <w:rFonts w:ascii="Arial" w:hAnsi="Arial" w:cs="Arial"/>
          <w:sz w:val="22"/>
          <w:szCs w:val="22"/>
          <w:lang w:val="sv-SE"/>
        </w:rPr>
        <w:t xml:space="preserve">Lama Keikutsertaan dalam organisasi kelompok ternak </w:t>
      </w:r>
    </w:p>
    <w:p w:rsidR="005A6649" w:rsidRPr="00241B54" w:rsidRDefault="005A6649" w:rsidP="00DF19F5">
      <w:pPr>
        <w:widowControl/>
        <w:numPr>
          <w:ilvl w:val="1"/>
          <w:numId w:val="1"/>
        </w:numPr>
        <w:autoSpaceDE/>
        <w:autoSpaceDN/>
        <w:spacing w:line="480" w:lineRule="auto"/>
        <w:jc w:val="both"/>
        <w:rPr>
          <w:rFonts w:ascii="Arial" w:hAnsi="Arial" w:cs="Arial"/>
          <w:sz w:val="22"/>
          <w:szCs w:val="22"/>
        </w:rPr>
      </w:pPr>
      <w:r w:rsidRPr="00241B54">
        <w:rPr>
          <w:rFonts w:ascii="Arial" w:hAnsi="Arial" w:cs="Arial"/>
          <w:sz w:val="22"/>
          <w:szCs w:val="22"/>
        </w:rPr>
        <w:t xml:space="preserve">Level partisipasi dalam kelompok ternak </w:t>
      </w:r>
    </w:p>
    <w:p w:rsidR="005A6649" w:rsidRPr="00241B54" w:rsidRDefault="005A6649" w:rsidP="00DF19F5">
      <w:pPr>
        <w:widowControl/>
        <w:numPr>
          <w:ilvl w:val="1"/>
          <w:numId w:val="1"/>
        </w:numPr>
        <w:autoSpaceDE/>
        <w:autoSpaceDN/>
        <w:spacing w:line="480" w:lineRule="auto"/>
        <w:jc w:val="both"/>
        <w:rPr>
          <w:rFonts w:ascii="Arial" w:hAnsi="Arial" w:cs="Arial"/>
          <w:sz w:val="22"/>
          <w:szCs w:val="22"/>
        </w:rPr>
      </w:pPr>
      <w:r w:rsidRPr="00241B54">
        <w:rPr>
          <w:rFonts w:ascii="Arial" w:hAnsi="Arial" w:cs="Arial"/>
          <w:sz w:val="22"/>
          <w:szCs w:val="22"/>
        </w:rPr>
        <w:t>Persepsi terhadap peran kelompok ternak.</w:t>
      </w:r>
    </w:p>
    <w:p w:rsidR="005A6649" w:rsidRPr="00241B54" w:rsidRDefault="005A6649" w:rsidP="00DF19F5">
      <w:pPr>
        <w:widowControl/>
        <w:numPr>
          <w:ilvl w:val="1"/>
          <w:numId w:val="1"/>
        </w:numPr>
        <w:autoSpaceDE/>
        <w:autoSpaceDN/>
        <w:spacing w:line="480" w:lineRule="auto"/>
        <w:jc w:val="both"/>
        <w:rPr>
          <w:rFonts w:ascii="Arial" w:hAnsi="Arial" w:cs="Arial"/>
          <w:sz w:val="22"/>
          <w:szCs w:val="22"/>
        </w:rPr>
      </w:pPr>
      <w:r w:rsidRPr="00241B54">
        <w:rPr>
          <w:rFonts w:ascii="Arial" w:hAnsi="Arial" w:cs="Arial"/>
          <w:sz w:val="22"/>
          <w:szCs w:val="22"/>
        </w:rPr>
        <w:t>Tingkat kepercayaan di dalam kelompok.</w:t>
      </w:r>
    </w:p>
    <w:p w:rsidR="005A6649" w:rsidRPr="00241B54" w:rsidRDefault="005A6649" w:rsidP="00DF19F5">
      <w:pPr>
        <w:widowControl/>
        <w:numPr>
          <w:ilvl w:val="0"/>
          <w:numId w:val="1"/>
        </w:numPr>
        <w:autoSpaceDE/>
        <w:autoSpaceDN/>
        <w:spacing w:line="480" w:lineRule="auto"/>
        <w:jc w:val="both"/>
        <w:rPr>
          <w:rFonts w:ascii="Arial" w:hAnsi="Arial" w:cs="Arial"/>
          <w:sz w:val="22"/>
          <w:szCs w:val="22"/>
          <w:lang w:val="sv-SE"/>
        </w:rPr>
      </w:pPr>
      <w:r w:rsidRPr="00241B54">
        <w:rPr>
          <w:rFonts w:ascii="Arial" w:hAnsi="Arial" w:cs="Arial"/>
          <w:sz w:val="22"/>
          <w:szCs w:val="22"/>
          <w:lang w:val="sv-SE"/>
        </w:rPr>
        <w:t>Aset Fisik</w:t>
      </w:r>
    </w:p>
    <w:p w:rsidR="005A6649" w:rsidRPr="00241B54" w:rsidRDefault="005A6649" w:rsidP="00DF19F5">
      <w:pPr>
        <w:widowControl/>
        <w:numPr>
          <w:ilvl w:val="1"/>
          <w:numId w:val="1"/>
        </w:numPr>
        <w:autoSpaceDE/>
        <w:autoSpaceDN/>
        <w:spacing w:line="480" w:lineRule="auto"/>
        <w:jc w:val="both"/>
        <w:rPr>
          <w:rFonts w:ascii="Arial" w:hAnsi="Arial" w:cs="Arial"/>
          <w:sz w:val="22"/>
          <w:szCs w:val="22"/>
          <w:lang w:val="sv-SE"/>
        </w:rPr>
      </w:pPr>
      <w:r w:rsidRPr="00241B54">
        <w:rPr>
          <w:rFonts w:ascii="Arial" w:hAnsi="Arial" w:cs="Arial"/>
          <w:sz w:val="22"/>
          <w:szCs w:val="22"/>
          <w:lang w:val="sv-SE"/>
        </w:rPr>
        <w:t>Jumlah ternak yang dimiliki (dikonversikan dalam Rp)</w:t>
      </w:r>
    </w:p>
    <w:p w:rsidR="005A6649" w:rsidRPr="00241B54" w:rsidRDefault="005A6649" w:rsidP="00DF19F5">
      <w:pPr>
        <w:widowControl/>
        <w:numPr>
          <w:ilvl w:val="1"/>
          <w:numId w:val="1"/>
        </w:numPr>
        <w:autoSpaceDE/>
        <w:autoSpaceDN/>
        <w:spacing w:line="480" w:lineRule="auto"/>
        <w:jc w:val="both"/>
        <w:rPr>
          <w:rFonts w:ascii="Arial" w:hAnsi="Arial" w:cs="Arial"/>
          <w:sz w:val="22"/>
          <w:szCs w:val="22"/>
          <w:lang w:val="sv-SE"/>
        </w:rPr>
      </w:pPr>
      <w:r w:rsidRPr="00241B54">
        <w:rPr>
          <w:rFonts w:ascii="Arial" w:hAnsi="Arial" w:cs="Arial"/>
          <w:sz w:val="22"/>
          <w:szCs w:val="22"/>
          <w:lang w:val="sv-SE"/>
        </w:rPr>
        <w:t>Lahan pertanian yang digarap (dikonversikan dalam Rp)</w:t>
      </w:r>
    </w:p>
    <w:p w:rsidR="005A6649" w:rsidRPr="00241B54" w:rsidRDefault="005A6649" w:rsidP="00DF19F5">
      <w:pPr>
        <w:widowControl/>
        <w:numPr>
          <w:ilvl w:val="0"/>
          <w:numId w:val="1"/>
        </w:numPr>
        <w:autoSpaceDE/>
        <w:autoSpaceDN/>
        <w:spacing w:line="480" w:lineRule="auto"/>
        <w:jc w:val="both"/>
        <w:rPr>
          <w:rFonts w:ascii="Arial" w:hAnsi="Arial" w:cs="Arial"/>
          <w:sz w:val="22"/>
          <w:szCs w:val="22"/>
          <w:lang w:val="sv-SE"/>
        </w:rPr>
      </w:pPr>
      <w:r w:rsidRPr="00241B54">
        <w:rPr>
          <w:rFonts w:ascii="Arial" w:hAnsi="Arial" w:cs="Arial"/>
          <w:sz w:val="22"/>
          <w:szCs w:val="22"/>
          <w:lang w:val="sv-SE"/>
        </w:rPr>
        <w:t xml:space="preserve">Aset </w:t>
      </w:r>
      <w:r w:rsidR="006C53B5">
        <w:rPr>
          <w:rFonts w:ascii="Arial" w:hAnsi="Arial" w:cs="Arial"/>
          <w:sz w:val="22"/>
          <w:szCs w:val="22"/>
          <w:lang w:val="sv-SE"/>
        </w:rPr>
        <w:t>S</w:t>
      </w:r>
      <w:r w:rsidRPr="00241B54">
        <w:rPr>
          <w:rFonts w:ascii="Arial" w:hAnsi="Arial" w:cs="Arial"/>
          <w:sz w:val="22"/>
          <w:szCs w:val="22"/>
          <w:lang w:val="sv-SE"/>
        </w:rPr>
        <w:t xml:space="preserve">umber </w:t>
      </w:r>
      <w:r w:rsidR="006C53B5">
        <w:rPr>
          <w:rFonts w:ascii="Arial" w:hAnsi="Arial" w:cs="Arial"/>
          <w:sz w:val="22"/>
          <w:szCs w:val="22"/>
          <w:lang w:val="sv-SE"/>
        </w:rPr>
        <w:t>D</w:t>
      </w:r>
      <w:r w:rsidRPr="00241B54">
        <w:rPr>
          <w:rFonts w:ascii="Arial" w:hAnsi="Arial" w:cs="Arial"/>
          <w:sz w:val="22"/>
          <w:szCs w:val="22"/>
          <w:lang w:val="sv-SE"/>
        </w:rPr>
        <w:t xml:space="preserve">aya </w:t>
      </w:r>
      <w:r w:rsidR="006C53B5">
        <w:rPr>
          <w:rFonts w:ascii="Arial" w:hAnsi="Arial" w:cs="Arial"/>
          <w:sz w:val="22"/>
          <w:szCs w:val="22"/>
          <w:lang w:val="sv-SE"/>
        </w:rPr>
        <w:t>M</w:t>
      </w:r>
      <w:r w:rsidRPr="00241B54">
        <w:rPr>
          <w:rFonts w:ascii="Arial" w:hAnsi="Arial" w:cs="Arial"/>
          <w:sz w:val="22"/>
          <w:szCs w:val="22"/>
          <w:lang w:val="sv-SE"/>
        </w:rPr>
        <w:t>anusia</w:t>
      </w:r>
      <w:r w:rsidR="006C53B5">
        <w:rPr>
          <w:rFonts w:ascii="Arial" w:hAnsi="Arial" w:cs="Arial"/>
          <w:sz w:val="22"/>
          <w:szCs w:val="22"/>
          <w:lang w:val="sv-SE"/>
        </w:rPr>
        <w:t xml:space="preserve"> (SDM)</w:t>
      </w:r>
    </w:p>
    <w:p w:rsidR="005A6649" w:rsidRPr="00241B54" w:rsidRDefault="005A6649" w:rsidP="00DF19F5">
      <w:pPr>
        <w:widowControl/>
        <w:numPr>
          <w:ilvl w:val="1"/>
          <w:numId w:val="1"/>
        </w:numPr>
        <w:autoSpaceDE/>
        <w:autoSpaceDN/>
        <w:spacing w:line="480" w:lineRule="auto"/>
        <w:jc w:val="both"/>
        <w:rPr>
          <w:rFonts w:ascii="Arial" w:hAnsi="Arial" w:cs="Arial"/>
          <w:sz w:val="22"/>
          <w:szCs w:val="22"/>
          <w:lang w:val="sv-SE"/>
        </w:rPr>
      </w:pPr>
      <w:r w:rsidRPr="00241B54">
        <w:rPr>
          <w:rFonts w:ascii="Arial" w:hAnsi="Arial" w:cs="Arial"/>
          <w:sz w:val="22"/>
          <w:szCs w:val="22"/>
          <w:lang w:val="sv-SE"/>
        </w:rPr>
        <w:t>Tingkat pendidikan (tahun).</w:t>
      </w:r>
    </w:p>
    <w:p w:rsidR="005A6649" w:rsidRPr="00241B54" w:rsidRDefault="005A6649" w:rsidP="00DF19F5">
      <w:pPr>
        <w:widowControl/>
        <w:numPr>
          <w:ilvl w:val="1"/>
          <w:numId w:val="1"/>
        </w:numPr>
        <w:autoSpaceDE/>
        <w:autoSpaceDN/>
        <w:spacing w:line="480" w:lineRule="auto"/>
        <w:jc w:val="both"/>
        <w:rPr>
          <w:rFonts w:ascii="Arial" w:hAnsi="Arial" w:cs="Arial"/>
          <w:sz w:val="22"/>
          <w:szCs w:val="22"/>
          <w:lang w:val="sv-SE"/>
        </w:rPr>
      </w:pPr>
      <w:r w:rsidRPr="00241B54">
        <w:rPr>
          <w:rFonts w:ascii="Arial" w:hAnsi="Arial" w:cs="Arial"/>
          <w:sz w:val="22"/>
          <w:szCs w:val="22"/>
          <w:lang w:val="sv-SE"/>
        </w:rPr>
        <w:t>Pengalaman beternak (tahun).</w:t>
      </w:r>
    </w:p>
    <w:p w:rsidR="005A6649" w:rsidRPr="00241B54" w:rsidRDefault="005A6649" w:rsidP="00DF19F5">
      <w:pPr>
        <w:widowControl/>
        <w:numPr>
          <w:ilvl w:val="0"/>
          <w:numId w:val="1"/>
        </w:numPr>
        <w:autoSpaceDE/>
        <w:autoSpaceDN/>
        <w:spacing w:line="480" w:lineRule="auto"/>
        <w:jc w:val="both"/>
        <w:rPr>
          <w:rFonts w:ascii="Arial" w:hAnsi="Arial" w:cs="Arial"/>
          <w:sz w:val="22"/>
          <w:szCs w:val="22"/>
          <w:lang w:val="sv-SE"/>
        </w:rPr>
      </w:pPr>
      <w:r w:rsidRPr="00241B54">
        <w:rPr>
          <w:rFonts w:ascii="Arial" w:hAnsi="Arial" w:cs="Arial"/>
          <w:sz w:val="22"/>
          <w:szCs w:val="22"/>
          <w:lang w:val="sv-SE"/>
        </w:rPr>
        <w:t>Tingkat kesejahteraan rumah tangga peternak</w:t>
      </w:r>
    </w:p>
    <w:p w:rsidR="005A6649" w:rsidRPr="00241B54" w:rsidRDefault="00912FD7" w:rsidP="00DF19F5">
      <w:pPr>
        <w:widowControl/>
        <w:numPr>
          <w:ilvl w:val="1"/>
          <w:numId w:val="1"/>
        </w:numPr>
        <w:autoSpaceDE/>
        <w:autoSpaceDN/>
        <w:spacing w:line="480" w:lineRule="auto"/>
        <w:jc w:val="both"/>
        <w:rPr>
          <w:rFonts w:ascii="Arial" w:hAnsi="Arial" w:cs="Arial"/>
          <w:sz w:val="22"/>
          <w:szCs w:val="22"/>
          <w:lang w:val="sv-SE"/>
        </w:rPr>
      </w:pPr>
      <w:r>
        <w:rPr>
          <w:rFonts w:ascii="Arial" w:hAnsi="Arial" w:cs="Arial"/>
          <w:sz w:val="22"/>
          <w:szCs w:val="22"/>
          <w:lang w:val="sv-SE"/>
        </w:rPr>
        <w:t>Persepsi tentang s</w:t>
      </w:r>
      <w:r w:rsidR="005A6649" w:rsidRPr="00241B54">
        <w:rPr>
          <w:rFonts w:ascii="Arial" w:hAnsi="Arial" w:cs="Arial"/>
          <w:sz w:val="22"/>
          <w:szCs w:val="22"/>
          <w:lang w:val="sv-SE"/>
        </w:rPr>
        <w:t>tatus kesehatan</w:t>
      </w:r>
      <w:r>
        <w:rPr>
          <w:rFonts w:ascii="Arial" w:hAnsi="Arial" w:cs="Arial"/>
          <w:sz w:val="22"/>
          <w:szCs w:val="22"/>
          <w:lang w:val="sv-SE"/>
        </w:rPr>
        <w:t xml:space="preserve"> keluarga</w:t>
      </w:r>
      <w:r w:rsidR="005A6649" w:rsidRPr="00241B54">
        <w:rPr>
          <w:rFonts w:ascii="Arial" w:hAnsi="Arial" w:cs="Arial"/>
          <w:sz w:val="22"/>
          <w:szCs w:val="22"/>
          <w:lang w:val="sv-SE"/>
        </w:rPr>
        <w:t>.</w:t>
      </w:r>
    </w:p>
    <w:p w:rsidR="005A6649" w:rsidRPr="00241B54" w:rsidRDefault="00912FD7" w:rsidP="00DF19F5">
      <w:pPr>
        <w:widowControl/>
        <w:numPr>
          <w:ilvl w:val="1"/>
          <w:numId w:val="1"/>
        </w:numPr>
        <w:autoSpaceDE/>
        <w:autoSpaceDN/>
        <w:spacing w:line="480" w:lineRule="auto"/>
        <w:jc w:val="both"/>
        <w:rPr>
          <w:rFonts w:ascii="Arial" w:hAnsi="Arial" w:cs="Arial"/>
          <w:sz w:val="22"/>
          <w:szCs w:val="22"/>
          <w:lang w:val="sv-SE"/>
        </w:rPr>
      </w:pPr>
      <w:r>
        <w:rPr>
          <w:rFonts w:ascii="Arial" w:hAnsi="Arial" w:cs="Arial"/>
          <w:sz w:val="22"/>
          <w:szCs w:val="22"/>
          <w:lang w:val="sv-SE"/>
        </w:rPr>
        <w:t>Persepsi tentang p</w:t>
      </w:r>
      <w:r w:rsidR="005A6649" w:rsidRPr="00241B54">
        <w:rPr>
          <w:rFonts w:ascii="Arial" w:hAnsi="Arial" w:cs="Arial"/>
          <w:sz w:val="22"/>
          <w:szCs w:val="22"/>
          <w:lang w:val="sv-SE"/>
        </w:rPr>
        <w:t xml:space="preserve">enerimaan keluarga dalam setahun </w:t>
      </w:r>
    </w:p>
    <w:p w:rsidR="005A6649" w:rsidRPr="00241B54" w:rsidRDefault="00912FD7" w:rsidP="00DF19F5">
      <w:pPr>
        <w:widowControl/>
        <w:numPr>
          <w:ilvl w:val="1"/>
          <w:numId w:val="1"/>
        </w:numPr>
        <w:autoSpaceDE/>
        <w:autoSpaceDN/>
        <w:spacing w:line="480" w:lineRule="auto"/>
        <w:jc w:val="both"/>
        <w:rPr>
          <w:rFonts w:ascii="Arial" w:hAnsi="Arial" w:cs="Arial"/>
          <w:sz w:val="22"/>
          <w:szCs w:val="22"/>
          <w:lang w:val="sv-SE"/>
        </w:rPr>
      </w:pPr>
      <w:r>
        <w:rPr>
          <w:rFonts w:ascii="Arial" w:hAnsi="Arial" w:cs="Arial"/>
          <w:sz w:val="22"/>
          <w:szCs w:val="22"/>
          <w:lang w:val="sv-SE"/>
        </w:rPr>
        <w:t xml:space="preserve">Perspesi tentang </w:t>
      </w:r>
      <w:r w:rsidR="005A6649" w:rsidRPr="00241B54">
        <w:rPr>
          <w:rFonts w:ascii="Arial" w:hAnsi="Arial" w:cs="Arial"/>
          <w:sz w:val="22"/>
          <w:szCs w:val="22"/>
          <w:lang w:val="sv-SE"/>
        </w:rPr>
        <w:t xml:space="preserve">pendapatan selain untuk faktor produksi </w:t>
      </w:r>
    </w:p>
    <w:p w:rsidR="005A6649" w:rsidRPr="00241B54" w:rsidRDefault="005A6649" w:rsidP="00DF19F5">
      <w:pPr>
        <w:spacing w:line="480" w:lineRule="auto"/>
        <w:rPr>
          <w:rFonts w:ascii="Arial" w:hAnsi="Arial" w:cs="Arial"/>
          <w:sz w:val="22"/>
          <w:szCs w:val="22"/>
        </w:rPr>
      </w:pPr>
    </w:p>
    <w:p w:rsidR="00F34248" w:rsidRPr="00912FD7" w:rsidRDefault="00912FD7" w:rsidP="00DF19F5">
      <w:pPr>
        <w:spacing w:line="480" w:lineRule="auto"/>
        <w:rPr>
          <w:rFonts w:ascii="Arial" w:hAnsi="Arial" w:cs="Arial"/>
          <w:b/>
          <w:sz w:val="22"/>
          <w:szCs w:val="22"/>
        </w:rPr>
      </w:pPr>
      <w:r w:rsidRPr="00912FD7">
        <w:rPr>
          <w:rFonts w:ascii="Arial" w:hAnsi="Arial" w:cs="Arial"/>
          <w:b/>
          <w:sz w:val="22"/>
          <w:szCs w:val="22"/>
        </w:rPr>
        <w:t>Hasil dan Pembahasan</w:t>
      </w:r>
    </w:p>
    <w:p w:rsidR="0031363C" w:rsidRPr="00912FD7" w:rsidRDefault="0031363C" w:rsidP="00912FD7">
      <w:pPr>
        <w:spacing w:line="480" w:lineRule="auto"/>
        <w:rPr>
          <w:rFonts w:ascii="Arial" w:hAnsi="Arial" w:cs="Arial"/>
          <w:sz w:val="22"/>
          <w:szCs w:val="22"/>
        </w:rPr>
      </w:pPr>
      <w:r w:rsidRPr="00912FD7">
        <w:rPr>
          <w:rFonts w:ascii="Arial" w:hAnsi="Arial" w:cs="Arial"/>
          <w:sz w:val="22"/>
          <w:szCs w:val="22"/>
        </w:rPr>
        <w:t>Gambaran Umum Karakteristik Responden</w:t>
      </w:r>
    </w:p>
    <w:p w:rsidR="0031363C" w:rsidRDefault="0031363C" w:rsidP="00DF19F5">
      <w:pPr>
        <w:spacing w:line="480" w:lineRule="auto"/>
        <w:ind w:firstLine="720"/>
        <w:jc w:val="both"/>
        <w:rPr>
          <w:rFonts w:ascii="Arial" w:hAnsi="Arial" w:cs="Arial"/>
          <w:sz w:val="22"/>
          <w:szCs w:val="22"/>
        </w:rPr>
      </w:pPr>
      <w:r w:rsidRPr="00241B54">
        <w:rPr>
          <w:rFonts w:ascii="Arial" w:hAnsi="Arial" w:cs="Arial"/>
          <w:sz w:val="22"/>
          <w:szCs w:val="22"/>
        </w:rPr>
        <w:t>Responden yang digunakan dalam penelitian ini berjumlah 61 responden. Responden ini terdiri dari para anggota kelompok ternak Ngudi Mulyo Dusun Gobeh, Kalurahan Bendung, Kecamatan Semin, Kabupaten Gunung Kidul</w:t>
      </w:r>
      <w:r w:rsidR="00F91CA3">
        <w:rPr>
          <w:rFonts w:ascii="Arial" w:hAnsi="Arial" w:cs="Arial"/>
          <w:sz w:val="22"/>
          <w:szCs w:val="22"/>
        </w:rPr>
        <w:t>. Karakteristik re</w:t>
      </w:r>
      <w:r w:rsidR="00B7605A">
        <w:rPr>
          <w:rFonts w:ascii="Arial" w:hAnsi="Arial" w:cs="Arial"/>
          <w:sz w:val="22"/>
          <w:szCs w:val="22"/>
        </w:rPr>
        <w:t>sponden dapat dilihat pada tabel</w:t>
      </w:r>
      <w:r w:rsidR="00F91CA3">
        <w:rPr>
          <w:rFonts w:ascii="Arial" w:hAnsi="Arial" w:cs="Arial"/>
          <w:sz w:val="22"/>
          <w:szCs w:val="22"/>
        </w:rPr>
        <w:t xml:space="preserve"> 1. </w:t>
      </w:r>
    </w:p>
    <w:p w:rsidR="0031363C" w:rsidRPr="00241B54" w:rsidRDefault="00F91CA3" w:rsidP="00DF19F5">
      <w:pPr>
        <w:spacing w:line="480" w:lineRule="auto"/>
        <w:ind w:firstLine="720"/>
        <w:jc w:val="both"/>
        <w:rPr>
          <w:rFonts w:ascii="Arial" w:hAnsi="Arial" w:cs="Arial"/>
          <w:sz w:val="22"/>
          <w:szCs w:val="22"/>
        </w:rPr>
      </w:pPr>
      <w:r>
        <w:rPr>
          <w:rFonts w:ascii="Arial" w:hAnsi="Arial" w:cs="Arial"/>
          <w:sz w:val="22"/>
          <w:szCs w:val="22"/>
        </w:rPr>
        <w:t>R</w:t>
      </w:r>
      <w:r w:rsidR="0031363C" w:rsidRPr="00241B54">
        <w:rPr>
          <w:rFonts w:ascii="Arial" w:hAnsi="Arial" w:cs="Arial"/>
          <w:sz w:val="22"/>
          <w:szCs w:val="22"/>
        </w:rPr>
        <w:t xml:space="preserve">esponden </w:t>
      </w:r>
      <w:r>
        <w:rPr>
          <w:rFonts w:ascii="Arial" w:hAnsi="Arial" w:cs="Arial"/>
          <w:sz w:val="22"/>
          <w:szCs w:val="22"/>
        </w:rPr>
        <w:t xml:space="preserve">yang dilibatkan dalam peneilitian ini </w:t>
      </w:r>
      <w:r w:rsidR="0031363C" w:rsidRPr="00241B54">
        <w:rPr>
          <w:rFonts w:ascii="Arial" w:hAnsi="Arial" w:cs="Arial"/>
          <w:sz w:val="22"/>
          <w:szCs w:val="22"/>
        </w:rPr>
        <w:t xml:space="preserve">adalah sebagai </w:t>
      </w:r>
      <w:r>
        <w:rPr>
          <w:rFonts w:ascii="Arial" w:hAnsi="Arial" w:cs="Arial"/>
          <w:sz w:val="22"/>
          <w:szCs w:val="22"/>
        </w:rPr>
        <w:t xml:space="preserve">mereka yang menjadi </w:t>
      </w:r>
      <w:r w:rsidR="0031363C" w:rsidRPr="00241B54">
        <w:rPr>
          <w:rFonts w:ascii="Arial" w:hAnsi="Arial" w:cs="Arial"/>
          <w:sz w:val="22"/>
          <w:szCs w:val="22"/>
        </w:rPr>
        <w:t>kepala keluarga. Ini dimaksudkan bahwa segala keputusan keluarga adalah tanggung jawab kepala keluarga. Tabel 1 menunjukkan bahwa dari 61 orang responden rata-rata memiliki 4,59 anggota keluarga yang meliputi istri, anak maupun anggota keluarga lain yang tinggal dalam satu rumah. Keikutsertaan para responden dalam kelompok rata-</w:t>
      </w:r>
      <w:r w:rsidR="0031363C" w:rsidRPr="00241B54">
        <w:rPr>
          <w:rFonts w:ascii="Arial" w:hAnsi="Arial" w:cs="Arial"/>
          <w:sz w:val="22"/>
          <w:szCs w:val="22"/>
        </w:rPr>
        <w:lastRenderedPageBreak/>
        <w:t>rata telah mencapai 2,72 tahun walaupun tidak semua responden ikut serta dalam keanggotaan kelompok ternak Ngudi Mulyo.</w:t>
      </w:r>
    </w:p>
    <w:p w:rsidR="0031363C" w:rsidRPr="00241B54" w:rsidRDefault="0031363C" w:rsidP="00DF19F5">
      <w:pPr>
        <w:spacing w:line="480" w:lineRule="auto"/>
        <w:ind w:firstLine="720"/>
        <w:jc w:val="both"/>
        <w:rPr>
          <w:rFonts w:ascii="Arial" w:hAnsi="Arial" w:cs="Arial"/>
          <w:sz w:val="22"/>
          <w:szCs w:val="22"/>
        </w:rPr>
      </w:pPr>
      <w:r w:rsidRPr="00241B54">
        <w:rPr>
          <w:rFonts w:ascii="Arial" w:hAnsi="Arial" w:cs="Arial"/>
          <w:sz w:val="22"/>
          <w:szCs w:val="22"/>
        </w:rPr>
        <w:t>Dari data yang didapatkan menunjukkan bahwa semua responden memelihara hewan ternak. Tabel 1 juga menunjukkan bahwa ternak yang dipelihara terdiri dari 3 jenis yaitu unggas, sapi, kambing atau domba. Kepemilikan unggas oleh responden rata-rata mencapai 38,45 ekor, kepemilikan sapi rata-rata mencapai 1,68 ekor, dan kepemilikan kambing/domba mencapai 3,52 ekor. Kepemilikan ternak ini juga didukung kepemilikan lahan oleh responden yang mencapai 0,59 Ha per keluarga. Kepemilikan lahan dan ternak ini merupakan indikator utama atas aset fisik yang dimiliki oleh responden.</w:t>
      </w:r>
    </w:p>
    <w:p w:rsidR="0031363C" w:rsidRPr="00241B54" w:rsidRDefault="0031363C" w:rsidP="00DF19F5">
      <w:pPr>
        <w:spacing w:line="480" w:lineRule="auto"/>
        <w:ind w:firstLine="720"/>
        <w:jc w:val="both"/>
        <w:rPr>
          <w:rFonts w:ascii="Arial" w:hAnsi="Arial" w:cs="Arial"/>
          <w:sz w:val="22"/>
          <w:szCs w:val="22"/>
        </w:rPr>
      </w:pPr>
      <w:r w:rsidRPr="00241B54">
        <w:rPr>
          <w:rFonts w:ascii="Arial" w:hAnsi="Arial" w:cs="Arial"/>
          <w:sz w:val="22"/>
          <w:szCs w:val="22"/>
        </w:rPr>
        <w:t xml:space="preserve">Tabel 1 juga menunjukkan bahwa pengalaman beternak responden rata-rata telah mencapai 19,70 tahun. Hal ini menunjukkan bahwa pengalaman responden dalam memelihara ternak sudah cukup lama. Kondisi ini mengindikasikan bahwa kualitas Sumber Daya Manusia (SDM) peternak jika dilihat dari pengalaman mereka dalam memlihara ternak sudah sangat menyakinkan. </w:t>
      </w:r>
    </w:p>
    <w:p w:rsidR="0031363C" w:rsidRPr="00241B54" w:rsidRDefault="0031363C" w:rsidP="00DF19F5">
      <w:pPr>
        <w:spacing w:line="480" w:lineRule="auto"/>
        <w:ind w:firstLine="720"/>
        <w:jc w:val="both"/>
        <w:rPr>
          <w:rFonts w:ascii="Arial" w:hAnsi="Arial" w:cs="Arial"/>
          <w:sz w:val="22"/>
          <w:szCs w:val="22"/>
        </w:rPr>
      </w:pPr>
      <w:r w:rsidRPr="00241B54">
        <w:rPr>
          <w:rFonts w:ascii="Arial" w:hAnsi="Arial" w:cs="Arial"/>
          <w:sz w:val="22"/>
          <w:szCs w:val="22"/>
        </w:rPr>
        <w:t>Tabel 2 menunjukkan tingkat pendidikan responden. Mayoritas responden adalah mereka yang memiliki tingkat pendidikan setara SD atau SR yaitu mencapai 68,85 % atau sejumlah 42 responden. Jumlah responden yang lulus SMP sebanyak 12 orang atau mencapai 19,67 % dan yang lulus SMA/SMK mencapai 11,47 % atau sebanyak 7 orang. Tabel 2 menunjukkan bahwa kualitas SDM responden relatif rendah, ini didasarkan dari pendidikan formal yang mereka ikuti.</w:t>
      </w:r>
    </w:p>
    <w:p w:rsidR="0031363C" w:rsidRPr="00241B54" w:rsidRDefault="0031363C" w:rsidP="00DF19F5">
      <w:pPr>
        <w:spacing w:line="480" w:lineRule="auto"/>
        <w:ind w:firstLine="720"/>
        <w:jc w:val="both"/>
        <w:rPr>
          <w:rFonts w:ascii="Arial" w:hAnsi="Arial" w:cs="Arial"/>
          <w:sz w:val="22"/>
          <w:szCs w:val="22"/>
        </w:rPr>
      </w:pPr>
      <w:r w:rsidRPr="00241B54">
        <w:rPr>
          <w:rFonts w:ascii="Arial" w:hAnsi="Arial" w:cs="Arial"/>
          <w:sz w:val="22"/>
          <w:szCs w:val="22"/>
        </w:rPr>
        <w:t xml:space="preserve"> </w:t>
      </w:r>
    </w:p>
    <w:p w:rsidR="0031363C" w:rsidRPr="006C53B5" w:rsidRDefault="0031363C" w:rsidP="006C53B5">
      <w:pPr>
        <w:spacing w:line="480" w:lineRule="auto"/>
        <w:rPr>
          <w:rFonts w:ascii="Arial" w:hAnsi="Arial" w:cs="Arial"/>
          <w:sz w:val="22"/>
          <w:szCs w:val="22"/>
        </w:rPr>
      </w:pPr>
      <w:r w:rsidRPr="006C53B5">
        <w:rPr>
          <w:rFonts w:ascii="Arial" w:hAnsi="Arial" w:cs="Arial"/>
          <w:sz w:val="22"/>
          <w:szCs w:val="22"/>
        </w:rPr>
        <w:t>Pengaruh modal sosial terhadap tingkat kesejahteraan</w:t>
      </w:r>
    </w:p>
    <w:p w:rsidR="00955BFF" w:rsidRDefault="0031363C" w:rsidP="00DF19F5">
      <w:pPr>
        <w:spacing w:line="480" w:lineRule="auto"/>
        <w:ind w:firstLine="720"/>
        <w:jc w:val="both"/>
        <w:rPr>
          <w:rFonts w:ascii="Arial" w:hAnsi="Arial" w:cs="Arial"/>
          <w:sz w:val="22"/>
          <w:szCs w:val="22"/>
        </w:rPr>
      </w:pPr>
      <w:r w:rsidRPr="00241B54">
        <w:rPr>
          <w:rFonts w:ascii="Arial" w:hAnsi="Arial" w:cs="Arial"/>
          <w:sz w:val="22"/>
          <w:szCs w:val="22"/>
        </w:rPr>
        <w:t xml:space="preserve">Hasil uji </w:t>
      </w:r>
      <w:r w:rsidR="00B84D09">
        <w:rPr>
          <w:rFonts w:ascii="Arial" w:hAnsi="Arial" w:cs="Arial"/>
          <w:sz w:val="22"/>
          <w:szCs w:val="22"/>
        </w:rPr>
        <w:t xml:space="preserve">regresi linear </w:t>
      </w:r>
      <w:r w:rsidRPr="00241B54">
        <w:rPr>
          <w:rFonts w:ascii="Arial" w:hAnsi="Arial" w:cs="Arial"/>
          <w:sz w:val="22"/>
          <w:szCs w:val="22"/>
        </w:rPr>
        <w:t xml:space="preserve">terhadap variabel-variabel penelitian yaitu modal sosial, Aset fisik, dan Aset SDM menunjukkan bahwa modal sosial dan aset fisik berpengaruh signifikan terhadap tingkat kesejahteraan responden (P &lt; 0,05). Hasil uji regresi ini membuktikan bahwa modal sosial memiliki pengaruh positif secara signifikan pada tingkat kesejahteraan peternak. </w:t>
      </w:r>
      <w:r w:rsidR="00262557">
        <w:rPr>
          <w:rFonts w:ascii="Arial" w:hAnsi="Arial" w:cs="Arial"/>
          <w:sz w:val="22"/>
          <w:szCs w:val="22"/>
        </w:rPr>
        <w:t xml:space="preserve">Partisipasi peternak di dalam kelompok dan tingkat saling percaya antar anggota kelompok berkontribusi secara positif pada tingkat kesejahteraan. Ini mengkonfirmasi </w:t>
      </w:r>
      <w:r w:rsidRPr="00241B54">
        <w:rPr>
          <w:rFonts w:ascii="Arial" w:hAnsi="Arial" w:cs="Arial"/>
          <w:sz w:val="22"/>
          <w:szCs w:val="22"/>
        </w:rPr>
        <w:t xml:space="preserve">bahwa </w:t>
      </w:r>
      <w:r w:rsidRPr="00241B54">
        <w:rPr>
          <w:rFonts w:ascii="Arial" w:hAnsi="Arial" w:cs="Arial"/>
          <w:sz w:val="22"/>
          <w:szCs w:val="22"/>
        </w:rPr>
        <w:lastRenderedPageBreak/>
        <w:t xml:space="preserve">modal sosial berpengaruh </w:t>
      </w:r>
      <w:r w:rsidR="00262557">
        <w:rPr>
          <w:rFonts w:ascii="Arial" w:hAnsi="Arial" w:cs="Arial"/>
          <w:sz w:val="22"/>
          <w:szCs w:val="22"/>
        </w:rPr>
        <w:t xml:space="preserve">secara signifikan </w:t>
      </w:r>
      <w:r w:rsidRPr="00241B54">
        <w:rPr>
          <w:rFonts w:ascii="Arial" w:hAnsi="Arial" w:cs="Arial"/>
          <w:sz w:val="22"/>
          <w:szCs w:val="22"/>
        </w:rPr>
        <w:t>terhadap tingkat kesejahteraan</w:t>
      </w:r>
      <w:r w:rsidR="00262557">
        <w:rPr>
          <w:rFonts w:ascii="Arial" w:hAnsi="Arial" w:cs="Arial"/>
          <w:sz w:val="22"/>
          <w:szCs w:val="22"/>
        </w:rPr>
        <w:t xml:space="preserve"> keluarga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&lt;EndNote&gt;&lt;Cite&gt;&lt;Author&gt;Yokoyama&lt;/Author&gt;&lt;Year&gt;2009&lt;/Year&gt;&lt;RecNum&gt;809&lt;/RecNum&gt;&lt;record&gt;&lt;rec-number&gt;809&lt;/rec-number&gt;&lt;foreign-keys&gt;&lt;key app="EN" db-id="pppp009d7tzxehe0tw7vrss5r0ssea5a20a9"&gt;809&lt;/key&gt;&lt;/foreign-keys&gt;&lt;ref-type name="Journal Article"&gt;17&lt;/ref-type&gt;&lt;contributors&gt;&lt;authors&gt;&lt;author&gt;Yokoyama, S.&lt;/author&gt;&lt;author&gt;Ali, A. K.&lt;/author&gt;&lt;/authors&gt;&lt;/contributors&gt;&lt;titles&gt;&lt;title&gt;Social capital and farmer welfare in Malaysia&lt;/title&gt;&lt;secondary-title&gt;Japan Agricultural Research Quarterly&lt;/secondary-title&gt;&lt;/titles&gt;&lt;periodical&gt;&lt;full-title&gt;Japan Agricultural Research Quarterly&lt;/full-title&gt;&lt;/periodical&gt;&lt;pages&gt;323-328&lt;/pages&gt;&lt;volume&gt;43&lt;/volume&gt;&lt;number&gt;4&lt;/number&gt;&lt;keywords&gt;&lt;keyword&gt;Farmer welfare&lt;/keyword&gt;&lt;keyword&gt;Malaysia&lt;/keyword&gt;&lt;keyword&gt;Rice farming&lt;/keyword&gt;&lt;keyword&gt;Social capital&lt;/keyword&gt;&lt;/keywords&gt;&lt;dates&gt;&lt;year&gt;2009&lt;/year&gt;&lt;/dates&gt;&lt;urls&gt;&lt;related-urls&gt;&lt;url&gt;http://www.scopus.com/inward/record.url?eid=2-s2.0-77349083041&amp;amp;partnerID=40&amp;amp;md5=c5a37f80bc8b85a51f70c21c815a4f85&lt;/url&gt;&lt;/related-urls&gt;&lt;pdf-urls&gt;&lt;url&gt;file:///C:/Documents and Settings/dhoni/Local Settings/Application Data/Mendeley Ltd./Mendeley Desktop/Downloaded/Yokoyama, Ali - 2009 - Social capital and farmer welfare in Malaysia.pdf&lt;/url&gt;&lt;/pdf-urls&gt;&lt;/urls&gt;&lt;/record&gt;&lt;/Cite&gt;&lt;/EndNote&gt;</w:instrText>
      </w:r>
      <w:r w:rsidR="007875F0">
        <w:rPr>
          <w:rFonts w:ascii="Arial" w:hAnsi="Arial" w:cs="Arial"/>
          <w:sz w:val="22"/>
          <w:szCs w:val="22"/>
        </w:rPr>
        <w:fldChar w:fldCharType="separate"/>
      </w:r>
      <w:r w:rsidR="00262557">
        <w:rPr>
          <w:rFonts w:ascii="Arial" w:hAnsi="Arial" w:cs="Arial"/>
          <w:noProof/>
          <w:sz w:val="22"/>
          <w:szCs w:val="22"/>
        </w:rPr>
        <w:t>(Yokoyama dan Ali, 2009)</w:t>
      </w:r>
      <w:r w:rsidR="007875F0">
        <w:rPr>
          <w:rFonts w:ascii="Arial" w:hAnsi="Arial" w:cs="Arial"/>
          <w:sz w:val="22"/>
          <w:szCs w:val="22"/>
        </w:rPr>
        <w:fldChar w:fldCharType="end"/>
      </w:r>
      <w:r w:rsidRPr="00241B54">
        <w:rPr>
          <w:rFonts w:ascii="Arial" w:hAnsi="Arial" w:cs="Arial"/>
          <w:sz w:val="22"/>
          <w:szCs w:val="22"/>
        </w:rPr>
        <w:t xml:space="preserve">. </w:t>
      </w:r>
      <w:r w:rsidR="004A6338">
        <w:rPr>
          <w:rFonts w:ascii="Arial" w:hAnsi="Arial" w:cs="Arial"/>
          <w:sz w:val="22"/>
          <w:szCs w:val="22"/>
        </w:rPr>
        <w:t xml:space="preserve">Selain itu, pembangunan pertanian secara umum saat ini diarahkan pada konsep </w:t>
      </w:r>
      <w:r w:rsidR="004A6338" w:rsidRPr="004A6338">
        <w:rPr>
          <w:rFonts w:ascii="Arial" w:hAnsi="Arial" w:cs="Arial"/>
          <w:i/>
          <w:sz w:val="22"/>
          <w:szCs w:val="22"/>
        </w:rPr>
        <w:t>demand driven</w:t>
      </w:r>
      <w:r w:rsidR="004A6338">
        <w:rPr>
          <w:rFonts w:ascii="Arial" w:hAnsi="Arial" w:cs="Arial"/>
          <w:sz w:val="22"/>
          <w:szCs w:val="22"/>
        </w:rPr>
        <w:t xml:space="preserve"> yang mensyaratkan partisipasi peternak dan modal sosial dalam kelompok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&lt;EndNote&gt;&lt;Cite&gt;&lt;Author&gt;Agunga&lt;/Author&gt;&lt;Year&gt;2015&lt;/Year&gt;&lt;RecNum&gt;247&lt;/RecNum&gt;&lt;record&gt;&lt;rec-number&gt;247&lt;/rec-number&gt;&lt;foreign-keys&gt;&lt;key app="EN" db-id="pppp009d7tzxehe0tw7vrss5r0ssea5a20a9"&gt;247&lt;/key&gt;&lt;/foreign-keys&gt;&lt;ref-type name="Journal Article"&gt;17&lt;/ref-type&gt;&lt;contributors&gt;&lt;authors&gt;&lt;author&gt;Agunga, R.&lt;/author&gt;&lt;author&gt;Putra, Rars&lt;/author&gt;&lt;/authors&gt;&lt;/contributors&gt;&lt;titles&gt;&lt;title&gt;Training Needs of Indonesian Agricultural Extension Workers for the 21st Century: A Recommendation Based on a Field Study&lt;/title&gt;&lt;secondary-title&gt;Asian Journal of Agriculture and Development&lt;/secondary-title&gt;&lt;/titles&gt;&lt;periodical&gt;&lt;full-title&gt;Asian Journal of Agriculture and Development&lt;/full-title&gt;&lt;/periodical&gt;&lt;pages&gt;45-57&lt;/pages&gt;&lt;volume&gt;12&lt;/volume&gt;&lt;number&gt;2&lt;/number&gt;&lt;dates&gt;&lt;year&gt;2015&lt;/year&gt;&lt;/dates&gt;&lt;urls&gt;&lt;related-urls&gt;&lt;url&gt;https://www.researchgate.net/profile/Robert_Agunga/publication/286927581_Training_Needs_of_Indonesian_Agricultural_Extension_Workers_for_the_21_st_Century_A_Recommendation_Based_on_a_Field_Study/links/56703e7d08ae5252e6f1d785.pdf&lt;/url&gt;&lt;/related-urls&gt;&lt;pdf-urls&gt;&lt;url&gt;file:///C:/Documents and Settings/dhoni/My Documents/Downloads/050216163134_AJAD_2015_12_2_5Agunga.pdf&lt;/url&gt;&lt;/pdf-urls&gt;&lt;/urls&gt;&lt;/record&gt;&lt;/Cite&gt;&lt;/EndNote&gt;</w:instrText>
      </w:r>
      <w:r w:rsidR="007875F0">
        <w:rPr>
          <w:rFonts w:ascii="Arial" w:hAnsi="Arial" w:cs="Arial"/>
          <w:sz w:val="22"/>
          <w:szCs w:val="22"/>
        </w:rPr>
        <w:fldChar w:fldCharType="separate"/>
      </w:r>
      <w:r w:rsidR="004A6338">
        <w:rPr>
          <w:rFonts w:ascii="Arial" w:hAnsi="Arial" w:cs="Arial"/>
          <w:noProof/>
          <w:sz w:val="22"/>
          <w:szCs w:val="22"/>
        </w:rPr>
        <w:t>(Agunga dan Putra, 2015)</w:t>
      </w:r>
      <w:r w:rsidR="007875F0">
        <w:rPr>
          <w:rFonts w:ascii="Arial" w:hAnsi="Arial" w:cs="Arial"/>
          <w:sz w:val="22"/>
          <w:szCs w:val="22"/>
        </w:rPr>
        <w:fldChar w:fldCharType="end"/>
      </w:r>
      <w:r w:rsidR="004A6338">
        <w:rPr>
          <w:rFonts w:ascii="Arial" w:hAnsi="Arial" w:cs="Arial"/>
          <w:sz w:val="22"/>
          <w:szCs w:val="22"/>
        </w:rPr>
        <w:t>.</w:t>
      </w:r>
    </w:p>
    <w:p w:rsidR="0031363C" w:rsidRPr="00241B54" w:rsidRDefault="0031363C" w:rsidP="00DF19F5">
      <w:pPr>
        <w:spacing w:line="480" w:lineRule="auto"/>
        <w:ind w:firstLine="720"/>
        <w:jc w:val="both"/>
        <w:rPr>
          <w:rFonts w:ascii="Arial" w:hAnsi="Arial" w:cs="Arial"/>
          <w:sz w:val="22"/>
          <w:szCs w:val="22"/>
        </w:rPr>
      </w:pPr>
      <w:r w:rsidRPr="00241B54">
        <w:rPr>
          <w:rFonts w:ascii="Arial" w:hAnsi="Arial" w:cs="Arial"/>
          <w:sz w:val="22"/>
          <w:szCs w:val="22"/>
        </w:rPr>
        <w:t xml:space="preserve">Modal sosial merupakan perwujudan dari dinamika sosial di dalam komunitas berupa rasa saling percaya (kepercayaan, </w:t>
      </w:r>
      <w:r w:rsidRPr="00241B54">
        <w:rPr>
          <w:rFonts w:ascii="Arial" w:hAnsi="Arial" w:cs="Arial"/>
          <w:i/>
          <w:sz w:val="22"/>
          <w:szCs w:val="22"/>
        </w:rPr>
        <w:t>trust</w:t>
      </w:r>
      <w:r w:rsidRPr="00241B54">
        <w:rPr>
          <w:rFonts w:ascii="Arial" w:hAnsi="Arial" w:cs="Arial"/>
          <w:sz w:val="22"/>
          <w:szCs w:val="22"/>
        </w:rPr>
        <w:t>), keikutsertaan dalam organisasi, partisipasi aktif di dalam organisasi, dan persepsi positif terhadap komunitas. Hal ini dapat diterjemahkan bahwa modal sosial merupakan komponen penting dalam peningkatan tingkat kesejahteraan yang merupakan ekspresi dari motif sosial individu-individu di dalam komunitas. Kondisi ini sinergis dengan teori piramida motivasi Abraham Maslow, diungkapkan jika motivasi manusia semakin tinggi maka dia semakin meninggalkan motivasi yang bersifat ekonomis akan tetapi justru lebih mengejar motif sosialnya</w:t>
      </w:r>
      <w:r w:rsidR="0099224E">
        <w:rPr>
          <w:rFonts w:ascii="Arial" w:hAnsi="Arial" w:cs="Arial"/>
          <w:sz w:val="22"/>
          <w:szCs w:val="22"/>
        </w:rPr>
        <w:t xml:space="preserve">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&lt;EndNote&gt;&lt;Cite&gt;&lt;Author&gt;Putra&lt;/Author&gt;&lt;Year&gt;2006&lt;/Year&gt;&lt;RecNum&gt;820&lt;/RecNum&gt;&lt;record&gt;&lt;rec-number&gt;820&lt;/rec-number&gt;&lt;foreign-keys&gt;&lt;key app="EN" db-id="pppp009d7tzxehe0tw7vrss5r0ssea5a20a9"&gt;820&lt;/key&gt;&lt;/foreign-keys&gt;&lt;ref-type name="Journal Article"&gt;17&lt;/ref-type&gt;&lt;contributors&gt;&lt;authors&gt;&lt;author&gt;Putra, R Ahmad Romadhoni Surya&lt;/author&gt;&lt;/authors&gt;&lt;/contributors&gt;&lt;titles&gt;&lt;title&gt;Motivasi untuk Mengkonsumsi Protein Hewani pada Guru Sekolah Menengah Atas di Kota Yogyakarta&lt;/title&gt;&lt;secondary-title&gt;Buletin Peternakan&lt;/secondary-title&gt;&lt;/titles&gt;&lt;periodical&gt;&lt;full-title&gt;Buletin Peternakan&lt;/full-title&gt;&lt;/periodical&gt;&lt;pages&gt;154-160&lt;/pages&gt;&lt;volume&gt;30&lt;/volume&gt;&lt;number&gt;3&lt;/number&gt;&lt;dates&gt;&lt;year&gt;2006&lt;/year&gt;&lt;/dates&gt;&lt;isbn&gt;2407-876X&lt;/isbn&gt;&lt;urls&gt;&lt;/urls&gt;&lt;/record&gt;&lt;/Cite&gt;&lt;/EndNote&gt;</w:instrText>
      </w:r>
      <w:r w:rsidR="007875F0">
        <w:rPr>
          <w:rFonts w:ascii="Arial" w:hAnsi="Arial" w:cs="Arial"/>
          <w:sz w:val="22"/>
          <w:szCs w:val="22"/>
        </w:rPr>
        <w:fldChar w:fldCharType="separate"/>
      </w:r>
      <w:r w:rsidR="0099224E">
        <w:rPr>
          <w:rFonts w:ascii="Arial" w:hAnsi="Arial" w:cs="Arial"/>
          <w:noProof/>
          <w:sz w:val="22"/>
          <w:szCs w:val="22"/>
        </w:rPr>
        <w:t>(Putra, 2006)</w:t>
      </w:r>
      <w:r w:rsidR="007875F0">
        <w:rPr>
          <w:rFonts w:ascii="Arial" w:hAnsi="Arial" w:cs="Arial"/>
          <w:sz w:val="22"/>
          <w:szCs w:val="22"/>
        </w:rPr>
        <w:fldChar w:fldCharType="end"/>
      </w:r>
      <w:r w:rsidRPr="00241B54">
        <w:rPr>
          <w:rFonts w:ascii="Arial" w:hAnsi="Arial" w:cs="Arial"/>
          <w:sz w:val="22"/>
          <w:szCs w:val="22"/>
        </w:rPr>
        <w:t>.</w:t>
      </w:r>
    </w:p>
    <w:p w:rsidR="0031363C" w:rsidRPr="00241B54" w:rsidRDefault="0031363C" w:rsidP="00DF19F5">
      <w:pPr>
        <w:spacing w:line="480" w:lineRule="auto"/>
        <w:ind w:firstLine="720"/>
        <w:jc w:val="both"/>
        <w:rPr>
          <w:rFonts w:ascii="Arial" w:hAnsi="Arial" w:cs="Arial"/>
          <w:sz w:val="22"/>
          <w:szCs w:val="22"/>
        </w:rPr>
      </w:pPr>
      <w:r w:rsidRPr="00241B54">
        <w:rPr>
          <w:rFonts w:ascii="Arial" w:hAnsi="Arial" w:cs="Arial"/>
          <w:sz w:val="22"/>
          <w:szCs w:val="22"/>
        </w:rPr>
        <w:t xml:space="preserve">Selain proses dinamika kelompok yang diterjemahkan sebagai modal sosial, aset fisik berupa kepemilikan ternak dan lahan memiliki pengaruh penting terhadap tingkat kesejahteraan.  Aset fisik merupakan faktor produksi yang dapat dihitung produktivitasnya untuk menunjang pendapatan keluarga. Aset </w:t>
      </w:r>
      <w:r w:rsidR="0065269C">
        <w:rPr>
          <w:rFonts w:ascii="Arial" w:hAnsi="Arial" w:cs="Arial"/>
          <w:sz w:val="22"/>
          <w:szCs w:val="22"/>
        </w:rPr>
        <w:t>f</w:t>
      </w:r>
      <w:r w:rsidRPr="00241B54">
        <w:rPr>
          <w:rFonts w:ascii="Arial" w:hAnsi="Arial" w:cs="Arial"/>
          <w:sz w:val="22"/>
          <w:szCs w:val="22"/>
        </w:rPr>
        <w:t>isik juga merupakan salah satu aspek penting untuk mendukung keberlanjutan pembangunan (</w:t>
      </w:r>
      <w:r w:rsidRPr="00241B54">
        <w:rPr>
          <w:rFonts w:ascii="Arial" w:hAnsi="Arial" w:cs="Arial"/>
          <w:i/>
          <w:sz w:val="22"/>
          <w:szCs w:val="22"/>
        </w:rPr>
        <w:t>sustainable development</w:t>
      </w:r>
      <w:r w:rsidRPr="00241B54">
        <w:rPr>
          <w:rFonts w:ascii="Arial" w:hAnsi="Arial" w:cs="Arial"/>
          <w:sz w:val="22"/>
          <w:szCs w:val="22"/>
        </w:rPr>
        <w:t xml:space="preserve">) </w:t>
      </w:r>
      <w:r w:rsidR="007875F0">
        <w:rPr>
          <w:rFonts w:ascii="Arial" w:hAnsi="Arial" w:cs="Arial"/>
          <w:sz w:val="22"/>
          <w:szCs w:val="22"/>
        </w:rPr>
        <w:fldChar w:fldCharType="begin"/>
      </w:r>
      <w:r w:rsidR="004A6338">
        <w:rPr>
          <w:rFonts w:ascii="Arial" w:hAnsi="Arial" w:cs="Arial"/>
          <w:sz w:val="22"/>
          <w:szCs w:val="22"/>
        </w:rPr>
        <w:instrText xml:space="preserve"> ADDIN EN.CITE &lt;EndNote&gt;&lt;Cite&gt;&lt;Author&gt;Ashley&lt;/Author&gt;&lt;Year&gt;2000&lt;/Year&gt;&lt;RecNum&gt;844&lt;/RecNum&gt;&lt;record&gt;&lt;rec-number&gt;844&lt;/rec-number&gt;&lt;foreign-keys&gt;&lt;key app="EN" db-id="pppp009d7tzxehe0tw7vrss5r0ssea5a20a9"&gt;844&lt;/key&gt;&lt;/foreign-keys&gt;&lt;ref-type name="Journal Article"&gt;17&lt;/ref-type&gt;&lt;contributors&gt;&lt;authors&gt;&lt;author&gt;Ashley, C.&lt;/author&gt;&lt;author&gt;Hussein, K. &lt;/author&gt;&lt;/authors&gt;&lt;/contributors&gt;&lt;titles&gt;&lt;title&gt;Developing methodologies for livelihood impact assessment: Experience of the African Wildlife Foundation in East Africa. ODI Working Paper 129. London: ODI.&lt;/title&gt;&lt;/titles&gt;&lt;dates&gt;&lt;year&gt;2000&lt;/year&gt;&lt;/dates&gt;&lt;urls&gt;&lt;/urls&gt;&lt;/record&gt;&lt;/Cite&gt;&lt;/EndNote&gt;</w:instrText>
      </w:r>
      <w:r w:rsidR="007875F0">
        <w:rPr>
          <w:rFonts w:ascii="Arial" w:hAnsi="Arial" w:cs="Arial"/>
          <w:sz w:val="22"/>
          <w:szCs w:val="22"/>
        </w:rPr>
        <w:fldChar w:fldCharType="separate"/>
      </w:r>
      <w:r w:rsidR="0099224E">
        <w:rPr>
          <w:rFonts w:ascii="Arial" w:hAnsi="Arial" w:cs="Arial"/>
          <w:noProof/>
          <w:sz w:val="22"/>
          <w:szCs w:val="22"/>
        </w:rPr>
        <w:t>(Ashley dan Hussein, 2000)</w:t>
      </w:r>
      <w:r w:rsidR="007875F0">
        <w:rPr>
          <w:rFonts w:ascii="Arial" w:hAnsi="Arial" w:cs="Arial"/>
          <w:sz w:val="22"/>
          <w:szCs w:val="22"/>
        </w:rPr>
        <w:fldChar w:fldCharType="end"/>
      </w:r>
      <w:r w:rsidRPr="00241B54">
        <w:rPr>
          <w:rFonts w:ascii="Arial" w:hAnsi="Arial" w:cs="Arial"/>
          <w:sz w:val="22"/>
          <w:szCs w:val="22"/>
        </w:rPr>
        <w:t>.</w:t>
      </w:r>
    </w:p>
    <w:p w:rsidR="00F34248" w:rsidRPr="00241B54" w:rsidRDefault="00F34248" w:rsidP="00DF19F5">
      <w:pPr>
        <w:spacing w:line="480" w:lineRule="auto"/>
        <w:rPr>
          <w:rFonts w:ascii="Arial" w:hAnsi="Arial" w:cs="Arial"/>
          <w:sz w:val="22"/>
          <w:szCs w:val="22"/>
        </w:rPr>
      </w:pPr>
    </w:p>
    <w:p w:rsidR="00F34248" w:rsidRPr="00241B54" w:rsidRDefault="0065269C" w:rsidP="00DF19F5">
      <w:pPr>
        <w:spacing w:line="480" w:lineRule="auto"/>
        <w:rPr>
          <w:rFonts w:ascii="Arial" w:hAnsi="Arial" w:cs="Arial"/>
          <w:sz w:val="22"/>
          <w:szCs w:val="22"/>
        </w:rPr>
      </w:pPr>
      <w:r>
        <w:rPr>
          <w:rFonts w:ascii="Arial" w:hAnsi="Arial" w:cs="Arial"/>
          <w:sz w:val="22"/>
          <w:szCs w:val="22"/>
        </w:rPr>
        <w:t>Kesimpulan</w:t>
      </w:r>
    </w:p>
    <w:p w:rsidR="0031363C" w:rsidRPr="00241B54" w:rsidRDefault="007B7853" w:rsidP="00DF19F5">
      <w:pPr>
        <w:widowControl/>
        <w:autoSpaceDE/>
        <w:autoSpaceDN/>
        <w:spacing w:line="480" w:lineRule="auto"/>
        <w:ind w:firstLine="720"/>
        <w:jc w:val="both"/>
        <w:rPr>
          <w:rFonts w:ascii="Arial" w:hAnsi="Arial" w:cs="Arial"/>
          <w:sz w:val="22"/>
          <w:szCs w:val="22"/>
        </w:rPr>
      </w:pPr>
      <w:r w:rsidRPr="00241B54">
        <w:rPr>
          <w:rFonts w:ascii="Arial" w:hAnsi="Arial" w:cs="Arial"/>
          <w:sz w:val="22"/>
          <w:szCs w:val="22"/>
        </w:rPr>
        <w:t>Kajian mengenai pengaruh modal sosial terhadap kesejahteraan peternak menunjukkan bahwa m</w:t>
      </w:r>
      <w:r w:rsidR="0031363C" w:rsidRPr="00241B54">
        <w:rPr>
          <w:rFonts w:ascii="Arial" w:hAnsi="Arial" w:cs="Arial"/>
          <w:sz w:val="22"/>
          <w:szCs w:val="22"/>
        </w:rPr>
        <w:t>odal sosial berpengaruh signifikan terhadap tingkat kesejahteraan peternak.</w:t>
      </w:r>
      <w:r w:rsidR="004E53C8" w:rsidRPr="00241B54">
        <w:rPr>
          <w:rFonts w:ascii="Arial" w:hAnsi="Arial" w:cs="Arial"/>
          <w:sz w:val="22"/>
          <w:szCs w:val="22"/>
        </w:rPr>
        <w:t xml:space="preserve"> </w:t>
      </w:r>
      <w:r w:rsidRPr="00241B54">
        <w:rPr>
          <w:rFonts w:ascii="Arial" w:hAnsi="Arial" w:cs="Arial"/>
          <w:sz w:val="22"/>
          <w:szCs w:val="22"/>
        </w:rPr>
        <w:t>Selain itu aset f</w:t>
      </w:r>
      <w:r w:rsidR="0031363C" w:rsidRPr="00241B54">
        <w:rPr>
          <w:rFonts w:ascii="Arial" w:hAnsi="Arial" w:cs="Arial"/>
          <w:sz w:val="22"/>
          <w:szCs w:val="22"/>
        </w:rPr>
        <w:t xml:space="preserve">isik  berupa jumlah ternak dan kepemilikan lahan juga </w:t>
      </w:r>
      <w:r w:rsidRPr="00241B54">
        <w:rPr>
          <w:rFonts w:ascii="Arial" w:hAnsi="Arial" w:cs="Arial"/>
          <w:sz w:val="22"/>
          <w:szCs w:val="22"/>
        </w:rPr>
        <w:t xml:space="preserve">terbukti secara signifikan berpengaruh pada </w:t>
      </w:r>
      <w:r w:rsidR="0031363C" w:rsidRPr="00241B54">
        <w:rPr>
          <w:rFonts w:ascii="Arial" w:hAnsi="Arial" w:cs="Arial"/>
          <w:sz w:val="22"/>
          <w:szCs w:val="22"/>
        </w:rPr>
        <w:t>tingkat kesejahteraan</w:t>
      </w:r>
      <w:r w:rsidRPr="00241B54">
        <w:rPr>
          <w:rFonts w:ascii="Arial" w:hAnsi="Arial" w:cs="Arial"/>
          <w:sz w:val="22"/>
          <w:szCs w:val="22"/>
        </w:rPr>
        <w:t xml:space="preserve"> peternak</w:t>
      </w:r>
      <w:r w:rsidR="0031363C" w:rsidRPr="00241B54">
        <w:rPr>
          <w:rFonts w:ascii="Arial" w:hAnsi="Arial" w:cs="Arial"/>
          <w:sz w:val="22"/>
          <w:szCs w:val="22"/>
        </w:rPr>
        <w:t>.</w:t>
      </w:r>
      <w:r w:rsidR="000A3127" w:rsidRPr="00241B54">
        <w:rPr>
          <w:rFonts w:ascii="Arial" w:hAnsi="Arial" w:cs="Arial"/>
          <w:sz w:val="22"/>
          <w:szCs w:val="22"/>
        </w:rPr>
        <w:t xml:space="preserve"> </w:t>
      </w:r>
      <w:r w:rsidR="00F21FD8" w:rsidRPr="00241B54">
        <w:rPr>
          <w:rFonts w:ascii="Arial" w:hAnsi="Arial" w:cs="Arial"/>
          <w:sz w:val="22"/>
          <w:szCs w:val="22"/>
        </w:rPr>
        <w:t xml:space="preserve">Aspek modal sosial dan aset fisik terbukti memegang peranan penting dalam peningkatan kesejahteraan peternak </w:t>
      </w:r>
      <w:r w:rsidR="0065269C">
        <w:rPr>
          <w:rFonts w:ascii="Arial" w:hAnsi="Arial" w:cs="Arial"/>
          <w:sz w:val="22"/>
          <w:szCs w:val="22"/>
        </w:rPr>
        <w:t xml:space="preserve">dalam </w:t>
      </w:r>
      <w:r w:rsidR="005E1115">
        <w:rPr>
          <w:rFonts w:ascii="Arial" w:hAnsi="Arial" w:cs="Arial"/>
          <w:sz w:val="22"/>
          <w:szCs w:val="22"/>
        </w:rPr>
        <w:t xml:space="preserve">kebijakan </w:t>
      </w:r>
      <w:r w:rsidR="0065269C">
        <w:rPr>
          <w:rFonts w:ascii="Arial" w:hAnsi="Arial" w:cs="Arial"/>
          <w:sz w:val="22"/>
          <w:szCs w:val="22"/>
        </w:rPr>
        <w:t>pembangunan peternakan</w:t>
      </w:r>
      <w:r w:rsidR="005E1115">
        <w:rPr>
          <w:rFonts w:ascii="Arial" w:hAnsi="Arial" w:cs="Arial"/>
          <w:sz w:val="22"/>
          <w:szCs w:val="22"/>
        </w:rPr>
        <w:t xml:space="preserve"> secara partisipatoris</w:t>
      </w:r>
      <w:r w:rsidR="00F21FD8" w:rsidRPr="00241B54">
        <w:rPr>
          <w:rFonts w:ascii="Arial" w:hAnsi="Arial" w:cs="Arial"/>
          <w:sz w:val="22"/>
          <w:szCs w:val="22"/>
        </w:rPr>
        <w:t>.</w:t>
      </w:r>
    </w:p>
    <w:p w:rsidR="00F34248" w:rsidRPr="00241B54" w:rsidRDefault="00F34248" w:rsidP="00DF19F5">
      <w:pPr>
        <w:spacing w:line="480" w:lineRule="auto"/>
        <w:rPr>
          <w:rFonts w:ascii="Arial" w:hAnsi="Arial" w:cs="Arial"/>
          <w:sz w:val="22"/>
          <w:szCs w:val="22"/>
        </w:rPr>
      </w:pPr>
    </w:p>
    <w:p w:rsidR="004C790D" w:rsidRDefault="004C790D">
      <w:pPr>
        <w:widowControl/>
        <w:autoSpaceDE/>
        <w:autoSpaceDN/>
        <w:spacing w:after="200" w:line="276" w:lineRule="auto"/>
        <w:rPr>
          <w:rFonts w:ascii="Arial" w:hAnsi="Arial" w:cs="Arial"/>
          <w:sz w:val="22"/>
          <w:szCs w:val="22"/>
        </w:rPr>
      </w:pPr>
      <w:r>
        <w:rPr>
          <w:rFonts w:ascii="Arial" w:hAnsi="Arial" w:cs="Arial"/>
          <w:sz w:val="22"/>
          <w:szCs w:val="22"/>
        </w:rPr>
        <w:br w:type="page"/>
      </w:r>
    </w:p>
    <w:p w:rsidR="00F34248" w:rsidRPr="003F3EF7" w:rsidRDefault="00F34248" w:rsidP="003F3EF7">
      <w:pPr>
        <w:spacing w:line="480" w:lineRule="auto"/>
        <w:rPr>
          <w:rFonts w:ascii="Arial" w:hAnsi="Arial" w:cs="Arial"/>
          <w:sz w:val="22"/>
          <w:szCs w:val="22"/>
        </w:rPr>
      </w:pPr>
      <w:r w:rsidRPr="003F3EF7">
        <w:rPr>
          <w:rFonts w:ascii="Arial" w:hAnsi="Arial" w:cs="Arial"/>
          <w:sz w:val="22"/>
          <w:szCs w:val="22"/>
        </w:rPr>
        <w:lastRenderedPageBreak/>
        <w:t>DAFTAR PUSTAKA</w:t>
      </w:r>
    </w:p>
    <w:p w:rsidR="0031363C" w:rsidRPr="003F3EF7" w:rsidRDefault="0031363C" w:rsidP="003F3EF7">
      <w:pPr>
        <w:spacing w:line="480" w:lineRule="auto"/>
        <w:ind w:left="720" w:hanging="720"/>
        <w:jc w:val="both"/>
        <w:rPr>
          <w:rFonts w:ascii="Arial" w:hAnsi="Arial" w:cs="Arial"/>
          <w:sz w:val="22"/>
          <w:szCs w:val="22"/>
        </w:rPr>
      </w:pPr>
    </w:p>
    <w:p w:rsidR="004A6338" w:rsidRPr="003F3EF7" w:rsidRDefault="007875F0" w:rsidP="003F3EF7">
      <w:pPr>
        <w:spacing w:line="480" w:lineRule="auto"/>
        <w:ind w:left="720" w:hanging="720"/>
        <w:rPr>
          <w:rFonts w:ascii="Arial" w:hAnsi="Arial" w:cs="Arial"/>
          <w:noProof/>
          <w:sz w:val="22"/>
          <w:szCs w:val="22"/>
        </w:rPr>
      </w:pPr>
      <w:r w:rsidRPr="003F3EF7">
        <w:rPr>
          <w:rFonts w:ascii="Arial" w:hAnsi="Arial" w:cs="Arial"/>
          <w:sz w:val="22"/>
          <w:szCs w:val="22"/>
        </w:rPr>
        <w:fldChar w:fldCharType="begin"/>
      </w:r>
      <w:r w:rsidR="00357DF1" w:rsidRPr="003F3EF7">
        <w:rPr>
          <w:rFonts w:ascii="Arial" w:hAnsi="Arial" w:cs="Arial"/>
          <w:sz w:val="22"/>
          <w:szCs w:val="22"/>
        </w:rPr>
        <w:instrText xml:space="preserve"> ADDIN EN.REFLIST </w:instrText>
      </w:r>
      <w:r w:rsidRPr="003F3EF7">
        <w:rPr>
          <w:rFonts w:ascii="Arial" w:hAnsi="Arial" w:cs="Arial"/>
          <w:sz w:val="22"/>
          <w:szCs w:val="22"/>
        </w:rPr>
        <w:fldChar w:fldCharType="separate"/>
      </w:r>
      <w:r w:rsidR="004A6338" w:rsidRPr="003F3EF7">
        <w:rPr>
          <w:rFonts w:ascii="Arial" w:hAnsi="Arial" w:cs="Arial"/>
          <w:noProof/>
          <w:sz w:val="22"/>
          <w:szCs w:val="22"/>
        </w:rPr>
        <w:t>Agunga, R. dan R. Putra. 2015. Training Needs of Indonesian Agricultural Extension Workers for the 21st Century: A Recommendation Based on a Field Study. Asian Journal of Agriculture and Development 12 (2): 45-57.</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Ashley, C. dan K. Hussein. 2000. Developing methodologies for livelihood impact assessment: Experience of the African Wildlife Foundation in East Africa. ODI Working Paper 129. London: ODI.</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 xml:space="preserve">BPS. 2013. Agricultural Statistic based on Census 2013 No. 2013. BPS, </w:t>
      </w:r>
      <w:hyperlink r:id="rId7" w:history="1">
        <w:r w:rsidRPr="003F3EF7">
          <w:rPr>
            <w:rStyle w:val="Hyperlink"/>
            <w:rFonts w:ascii="Arial" w:hAnsi="Arial" w:cs="Arial"/>
            <w:noProof/>
            <w:sz w:val="22"/>
            <w:szCs w:val="22"/>
          </w:rPr>
          <w:t>http://st2013.bps.go.id/dev2/index.php/site/index</w:t>
        </w:r>
      </w:hyperlink>
      <w:r w:rsidRPr="003F3EF7">
        <w:rPr>
          <w:rFonts w:ascii="Arial" w:hAnsi="Arial" w:cs="Arial"/>
          <w:noProof/>
          <w:sz w:val="22"/>
          <w:szCs w:val="22"/>
        </w:rPr>
        <w:t>.</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Grootaert, C. 2004. Measuring social capital: An integrated questionnaire. World Bank Publications.</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Grootaert, C. dan T. Van Bastelaer. 2002. Understanding and measuring Social Capital. Analysis: 1-320.</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Haryadi, F. T., B. Guntoro, E. Sulastri, R. A. Romadhoni, dan S. Andarwati. 2014. The Effectiveness of Farmers’ Group Functions in Creating Self-sustain of Beef Cattle Farming Activities.</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Ife, J. dan F. Tesoriero. 2008. Alternatif Pengembangan Masyarakat di Era Globalisasi. Community Development, Pustaka Pelajar, Yogyakarta, Indonesia.</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Patrick, I., G. Marshall, I. Muktasam, dan A. Ambarawati. 2006. Determining the role of social capital in linking smallholders with agribusiness. Dalam: 50th annual conference of the Australian agricultural &amp; resource economic society, Manly Pacific Hotel, Sydney, Australia</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Pinstrup-Andersen, P. 2009. Food security: definition and measurement. Food security 1 (1): 5-7.</w:t>
      </w:r>
      <w:r w:rsidR="003F3EF7">
        <w:rPr>
          <w:rFonts w:ascii="Arial" w:hAnsi="Arial" w:cs="Arial"/>
          <w:noProof/>
          <w:sz w:val="22"/>
          <w:szCs w:val="22"/>
        </w:rPr>
        <w:t>s</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Putra, R. A. R. S. 2006. Motivasi untuk Mengkonsumsi Protein Hewani pada Guru Sekolah Menengah Atas di Kota Yogyakarta. Buletin Peternakan 30 (3): 154-160.</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 xml:space="preserve">Soedjana, T. D. 2005. Prevalensi usaha ternak tradisional dalam perspektif peningkatan </w:t>
      </w:r>
      <w:r w:rsidRPr="003F3EF7">
        <w:rPr>
          <w:rFonts w:ascii="Arial" w:hAnsi="Arial" w:cs="Arial"/>
          <w:noProof/>
          <w:sz w:val="22"/>
          <w:szCs w:val="22"/>
        </w:rPr>
        <w:lastRenderedPageBreak/>
        <w:t>produksi ternak nasional. Jurnal Litbang Pertanian 24 (1): 11.</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Todaro, M. P. dan S. C. Smith. 2006. Ekonomi Pembangunan. Erlangga. Jakarta.</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Van Eijk, G. 2010. Does living in a poor neighbourhood result in network poverty? A study on local networks, locality-based relationships and neighbourhood settings. Journal of Housing and the Built Environment 25 (4): 467-480.</w:t>
      </w:r>
    </w:p>
    <w:p w:rsidR="004A6338" w:rsidRPr="003F3EF7" w:rsidRDefault="004A6338" w:rsidP="003F3EF7">
      <w:pPr>
        <w:spacing w:line="480" w:lineRule="auto"/>
        <w:ind w:left="720" w:hanging="720"/>
        <w:rPr>
          <w:rFonts w:ascii="Arial" w:hAnsi="Arial" w:cs="Arial"/>
          <w:noProof/>
          <w:sz w:val="22"/>
          <w:szCs w:val="22"/>
        </w:rPr>
      </w:pPr>
      <w:r w:rsidRPr="003F3EF7">
        <w:rPr>
          <w:rFonts w:ascii="Arial" w:hAnsi="Arial" w:cs="Arial"/>
          <w:noProof/>
          <w:sz w:val="22"/>
          <w:szCs w:val="22"/>
        </w:rPr>
        <w:t>Yokoyama, S. dan A. K. Ali. 2009. Social capital and farmer welfare in Malaysia. Japan Agricultural Research Quarterly 43 (4): 323-328.</w:t>
      </w:r>
    </w:p>
    <w:p w:rsidR="004A6338" w:rsidRPr="003F3EF7" w:rsidRDefault="004A6338" w:rsidP="003F3EF7">
      <w:pPr>
        <w:spacing w:line="480" w:lineRule="auto"/>
        <w:ind w:left="720" w:hanging="720"/>
        <w:rPr>
          <w:rFonts w:ascii="Arial" w:hAnsi="Arial" w:cs="Arial"/>
          <w:noProof/>
          <w:sz w:val="22"/>
          <w:szCs w:val="22"/>
        </w:rPr>
      </w:pPr>
    </w:p>
    <w:p w:rsidR="001D6EBB" w:rsidRDefault="007875F0" w:rsidP="003F3EF7">
      <w:pPr>
        <w:spacing w:line="480" w:lineRule="auto"/>
        <w:rPr>
          <w:rFonts w:ascii="Arial" w:hAnsi="Arial" w:cs="Arial"/>
          <w:sz w:val="22"/>
          <w:szCs w:val="22"/>
        </w:rPr>
      </w:pPr>
      <w:r w:rsidRPr="003F3EF7">
        <w:rPr>
          <w:rFonts w:ascii="Arial" w:hAnsi="Arial" w:cs="Arial"/>
          <w:sz w:val="22"/>
          <w:szCs w:val="22"/>
        </w:rPr>
        <w:fldChar w:fldCharType="end"/>
      </w:r>
    </w:p>
    <w:p w:rsidR="001D6EBB" w:rsidRDefault="001D6EBB">
      <w:pPr>
        <w:widowControl/>
        <w:autoSpaceDE/>
        <w:autoSpaceDN/>
        <w:spacing w:after="200" w:line="276" w:lineRule="auto"/>
        <w:rPr>
          <w:rFonts w:ascii="Arial" w:hAnsi="Arial" w:cs="Arial"/>
          <w:sz w:val="22"/>
          <w:szCs w:val="22"/>
        </w:rPr>
      </w:pPr>
      <w:r>
        <w:rPr>
          <w:rFonts w:ascii="Arial" w:hAnsi="Arial" w:cs="Arial"/>
          <w:sz w:val="22"/>
          <w:szCs w:val="22"/>
        </w:rPr>
        <w:br w:type="page"/>
      </w:r>
    </w:p>
    <w:p w:rsidR="001D6EBB" w:rsidRPr="00241B54" w:rsidRDefault="001D6EBB" w:rsidP="001D6EBB">
      <w:pPr>
        <w:spacing w:line="480" w:lineRule="auto"/>
        <w:jc w:val="both"/>
        <w:rPr>
          <w:rFonts w:ascii="Arial" w:hAnsi="Arial" w:cs="Arial"/>
          <w:sz w:val="22"/>
          <w:szCs w:val="22"/>
        </w:rPr>
      </w:pPr>
      <w:r w:rsidRPr="00241B54">
        <w:rPr>
          <w:rFonts w:ascii="Arial" w:hAnsi="Arial" w:cs="Arial"/>
          <w:sz w:val="22"/>
          <w:szCs w:val="22"/>
        </w:rPr>
        <w:lastRenderedPageBreak/>
        <w:t>Tabel 1. Karakteristik Responden</w:t>
      </w:r>
      <w:r>
        <w:rPr>
          <w:rFonts w:ascii="Arial" w:hAnsi="Arial" w:cs="Arial"/>
          <w:sz w:val="22"/>
          <w:szCs w:val="22"/>
        </w:rPr>
        <w:t xml:space="preserve"> </w:t>
      </w:r>
      <w:r w:rsidRPr="00F91CA3">
        <w:rPr>
          <w:rFonts w:ascii="Arial" w:hAnsi="Arial" w:cs="Arial"/>
          <w:i/>
          <w:sz w:val="22"/>
          <w:szCs w:val="22"/>
        </w:rPr>
        <w:t>(Characteristics of respondents)</w:t>
      </w:r>
    </w:p>
    <w:tbl>
      <w:tblPr>
        <w:tblW w:w="0" w:type="auto"/>
        <w:tblBorders>
          <w:top w:val="single" w:sz="4" w:space="0" w:color="auto"/>
          <w:bottom w:val="single" w:sz="4" w:space="0" w:color="auto"/>
        </w:tblBorders>
        <w:tblLook w:val="04A0"/>
      </w:tblPr>
      <w:tblGrid>
        <w:gridCol w:w="4428"/>
        <w:gridCol w:w="4428"/>
      </w:tblGrid>
      <w:tr w:rsidR="001D6EBB" w:rsidRPr="00241B54" w:rsidTr="003F3EF7">
        <w:tc>
          <w:tcPr>
            <w:tcW w:w="4428" w:type="dxa"/>
            <w:tcBorders>
              <w:top w:val="double" w:sz="4" w:space="0" w:color="auto"/>
              <w:bottom w:val="single" w:sz="4" w:space="0" w:color="auto"/>
            </w:tcBorders>
          </w:tcPr>
          <w:p w:rsidR="001D6EBB" w:rsidRPr="00241B54" w:rsidRDefault="001D6EBB" w:rsidP="00A54299">
            <w:pPr>
              <w:spacing w:line="480" w:lineRule="auto"/>
              <w:jc w:val="center"/>
              <w:rPr>
                <w:rFonts w:ascii="Arial" w:hAnsi="Arial" w:cs="Arial"/>
              </w:rPr>
            </w:pPr>
            <w:r>
              <w:rPr>
                <w:rFonts w:ascii="Arial" w:hAnsi="Arial" w:cs="Arial"/>
                <w:sz w:val="22"/>
                <w:szCs w:val="22"/>
              </w:rPr>
              <w:t xml:space="preserve">Parameter </w:t>
            </w:r>
            <w:r w:rsidRPr="00F91CA3">
              <w:rPr>
                <w:rFonts w:ascii="Arial" w:hAnsi="Arial" w:cs="Arial"/>
                <w:i/>
                <w:sz w:val="22"/>
                <w:szCs w:val="22"/>
              </w:rPr>
              <w:t>(Parameter)</w:t>
            </w:r>
          </w:p>
        </w:tc>
        <w:tc>
          <w:tcPr>
            <w:tcW w:w="4428" w:type="dxa"/>
            <w:tcBorders>
              <w:top w:val="double" w:sz="4" w:space="0" w:color="auto"/>
              <w:bottom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Rata-rata</w:t>
            </w:r>
            <w:r>
              <w:rPr>
                <w:rFonts w:ascii="Arial" w:hAnsi="Arial" w:cs="Arial"/>
                <w:sz w:val="22"/>
                <w:szCs w:val="22"/>
              </w:rPr>
              <w:t xml:space="preserve"> </w:t>
            </w:r>
            <w:r w:rsidRPr="00F91CA3">
              <w:rPr>
                <w:rFonts w:ascii="Arial" w:hAnsi="Arial" w:cs="Arial"/>
                <w:i/>
                <w:sz w:val="22"/>
                <w:szCs w:val="22"/>
              </w:rPr>
              <w:t>(Average)</w:t>
            </w:r>
          </w:p>
        </w:tc>
      </w:tr>
      <w:tr w:rsidR="001D6EBB" w:rsidRPr="00241B54" w:rsidTr="00A54299">
        <w:tc>
          <w:tcPr>
            <w:tcW w:w="4428" w:type="dxa"/>
            <w:tcBorders>
              <w:top w:val="single" w:sz="4" w:space="0" w:color="auto"/>
            </w:tcBorders>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Jumlah Anggota Keluarga</w:t>
            </w:r>
            <w:r>
              <w:rPr>
                <w:rFonts w:ascii="Arial" w:hAnsi="Arial" w:cs="Arial"/>
                <w:sz w:val="22"/>
                <w:szCs w:val="22"/>
              </w:rPr>
              <w:t xml:space="preserve"> </w:t>
            </w:r>
            <w:r w:rsidRPr="00F91CA3">
              <w:rPr>
                <w:rFonts w:ascii="Arial" w:hAnsi="Arial" w:cs="Arial"/>
                <w:i/>
                <w:sz w:val="22"/>
                <w:szCs w:val="22"/>
              </w:rPr>
              <w:t>(Household members)</w:t>
            </w:r>
          </w:p>
        </w:tc>
        <w:tc>
          <w:tcPr>
            <w:tcW w:w="4428" w:type="dxa"/>
            <w:tcBorders>
              <w:top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4,59 orang</w:t>
            </w:r>
            <w:r>
              <w:rPr>
                <w:rFonts w:ascii="Arial" w:hAnsi="Arial" w:cs="Arial"/>
                <w:sz w:val="22"/>
                <w:szCs w:val="22"/>
              </w:rPr>
              <w:t xml:space="preserve"> </w:t>
            </w:r>
            <w:r w:rsidRPr="00F91CA3">
              <w:rPr>
                <w:rFonts w:ascii="Arial" w:hAnsi="Arial" w:cs="Arial"/>
                <w:i/>
                <w:sz w:val="22"/>
                <w:szCs w:val="22"/>
              </w:rPr>
              <w:t>(person)</w:t>
            </w:r>
          </w:p>
        </w:tc>
      </w:tr>
      <w:tr w:rsidR="001D6EBB" w:rsidRPr="00241B54" w:rsidTr="00A54299">
        <w:tc>
          <w:tcPr>
            <w:tcW w:w="4428" w:type="dxa"/>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Keikutsertaan dalam kelompok</w:t>
            </w:r>
            <w:r>
              <w:rPr>
                <w:rFonts w:ascii="Arial" w:hAnsi="Arial" w:cs="Arial"/>
                <w:sz w:val="22"/>
                <w:szCs w:val="22"/>
              </w:rPr>
              <w:t xml:space="preserve"> </w:t>
            </w:r>
            <w:r w:rsidRPr="00F91CA3">
              <w:rPr>
                <w:rFonts w:ascii="Arial" w:hAnsi="Arial" w:cs="Arial"/>
                <w:i/>
                <w:sz w:val="22"/>
                <w:szCs w:val="22"/>
              </w:rPr>
              <w:t>(group membership)</w:t>
            </w:r>
          </w:p>
        </w:tc>
        <w:tc>
          <w:tcPr>
            <w:tcW w:w="4428"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2,72 tahun</w:t>
            </w:r>
            <w:r>
              <w:rPr>
                <w:rFonts w:ascii="Arial" w:hAnsi="Arial" w:cs="Arial"/>
                <w:sz w:val="22"/>
                <w:szCs w:val="22"/>
              </w:rPr>
              <w:t xml:space="preserve"> </w:t>
            </w:r>
            <w:r w:rsidRPr="00F91CA3">
              <w:rPr>
                <w:rFonts w:ascii="Arial" w:hAnsi="Arial" w:cs="Arial"/>
                <w:i/>
                <w:sz w:val="22"/>
                <w:szCs w:val="22"/>
              </w:rPr>
              <w:t>(years)</w:t>
            </w:r>
          </w:p>
        </w:tc>
      </w:tr>
      <w:tr w:rsidR="001D6EBB" w:rsidRPr="00241B54" w:rsidTr="00A54299">
        <w:trPr>
          <w:trHeight w:val="229"/>
        </w:trPr>
        <w:tc>
          <w:tcPr>
            <w:tcW w:w="4428" w:type="dxa"/>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Kepemilikan unggas</w:t>
            </w:r>
            <w:r>
              <w:rPr>
                <w:rFonts w:ascii="Arial" w:hAnsi="Arial" w:cs="Arial"/>
                <w:sz w:val="22"/>
                <w:szCs w:val="22"/>
              </w:rPr>
              <w:t xml:space="preserve"> </w:t>
            </w:r>
            <w:r w:rsidRPr="00F91CA3">
              <w:rPr>
                <w:rFonts w:ascii="Arial" w:hAnsi="Arial" w:cs="Arial"/>
                <w:i/>
                <w:sz w:val="22"/>
                <w:szCs w:val="22"/>
              </w:rPr>
              <w:t>(poultry ownership)</w:t>
            </w:r>
          </w:p>
        </w:tc>
        <w:tc>
          <w:tcPr>
            <w:tcW w:w="4428"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38,45 ekor</w:t>
            </w:r>
            <w:r>
              <w:rPr>
                <w:rFonts w:ascii="Arial" w:hAnsi="Arial" w:cs="Arial"/>
                <w:sz w:val="22"/>
                <w:szCs w:val="22"/>
              </w:rPr>
              <w:t xml:space="preserve"> </w:t>
            </w:r>
            <w:r w:rsidRPr="00F91CA3">
              <w:rPr>
                <w:rFonts w:ascii="Arial" w:hAnsi="Arial" w:cs="Arial"/>
                <w:i/>
                <w:sz w:val="22"/>
                <w:szCs w:val="22"/>
              </w:rPr>
              <w:t>(head)</w:t>
            </w:r>
          </w:p>
        </w:tc>
      </w:tr>
      <w:tr w:rsidR="001D6EBB" w:rsidRPr="00241B54" w:rsidTr="00A54299">
        <w:tc>
          <w:tcPr>
            <w:tcW w:w="4428" w:type="dxa"/>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Kepemilikan Sapi</w:t>
            </w:r>
            <w:r>
              <w:rPr>
                <w:rFonts w:ascii="Arial" w:hAnsi="Arial" w:cs="Arial"/>
                <w:sz w:val="22"/>
                <w:szCs w:val="22"/>
              </w:rPr>
              <w:t xml:space="preserve"> </w:t>
            </w:r>
            <w:r w:rsidRPr="00F91CA3">
              <w:rPr>
                <w:rFonts w:ascii="Arial" w:hAnsi="Arial" w:cs="Arial"/>
                <w:i/>
                <w:sz w:val="22"/>
                <w:szCs w:val="22"/>
              </w:rPr>
              <w:t>(cattle ownership)</w:t>
            </w:r>
          </w:p>
        </w:tc>
        <w:tc>
          <w:tcPr>
            <w:tcW w:w="4428"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1,68 ekor</w:t>
            </w:r>
            <w:r>
              <w:rPr>
                <w:rFonts w:ascii="Arial" w:hAnsi="Arial" w:cs="Arial"/>
                <w:sz w:val="22"/>
                <w:szCs w:val="22"/>
              </w:rPr>
              <w:t xml:space="preserve"> </w:t>
            </w:r>
            <w:r w:rsidRPr="00F91CA3">
              <w:rPr>
                <w:rFonts w:ascii="Arial" w:hAnsi="Arial" w:cs="Arial"/>
                <w:i/>
                <w:sz w:val="22"/>
                <w:szCs w:val="22"/>
              </w:rPr>
              <w:t>(head)</w:t>
            </w:r>
          </w:p>
        </w:tc>
      </w:tr>
      <w:tr w:rsidR="001D6EBB" w:rsidRPr="00241B54" w:rsidTr="00A54299">
        <w:tc>
          <w:tcPr>
            <w:tcW w:w="4428" w:type="dxa"/>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Kepemilikan Kambing/domba</w:t>
            </w:r>
            <w:r>
              <w:rPr>
                <w:rFonts w:ascii="Arial" w:hAnsi="Arial" w:cs="Arial"/>
                <w:sz w:val="22"/>
                <w:szCs w:val="22"/>
              </w:rPr>
              <w:t xml:space="preserve"> </w:t>
            </w:r>
            <w:r w:rsidRPr="00F91CA3">
              <w:rPr>
                <w:rFonts w:ascii="Arial" w:hAnsi="Arial" w:cs="Arial"/>
                <w:i/>
                <w:sz w:val="22"/>
                <w:szCs w:val="22"/>
              </w:rPr>
              <w:t>(</w:t>
            </w:r>
            <w:r>
              <w:rPr>
                <w:rFonts w:ascii="Arial" w:hAnsi="Arial" w:cs="Arial"/>
                <w:i/>
                <w:sz w:val="22"/>
                <w:szCs w:val="22"/>
              </w:rPr>
              <w:t xml:space="preserve">goat/sheep </w:t>
            </w:r>
            <w:r w:rsidRPr="00F91CA3">
              <w:rPr>
                <w:rFonts w:ascii="Arial" w:hAnsi="Arial" w:cs="Arial"/>
                <w:i/>
                <w:sz w:val="22"/>
                <w:szCs w:val="22"/>
              </w:rPr>
              <w:t>ownership)</w:t>
            </w:r>
          </w:p>
        </w:tc>
        <w:tc>
          <w:tcPr>
            <w:tcW w:w="4428"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3,52 ekor</w:t>
            </w:r>
            <w:r>
              <w:rPr>
                <w:rFonts w:ascii="Arial" w:hAnsi="Arial" w:cs="Arial"/>
                <w:sz w:val="22"/>
                <w:szCs w:val="22"/>
              </w:rPr>
              <w:t xml:space="preserve"> </w:t>
            </w:r>
            <w:r w:rsidRPr="00F91CA3">
              <w:rPr>
                <w:rFonts w:ascii="Arial" w:hAnsi="Arial" w:cs="Arial"/>
                <w:i/>
                <w:sz w:val="22"/>
                <w:szCs w:val="22"/>
              </w:rPr>
              <w:t>(head)</w:t>
            </w:r>
          </w:p>
        </w:tc>
      </w:tr>
      <w:tr w:rsidR="001D6EBB" w:rsidRPr="00241B54" w:rsidTr="00A54299">
        <w:tc>
          <w:tcPr>
            <w:tcW w:w="4428" w:type="dxa"/>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Kepemilikan Lahan</w:t>
            </w:r>
            <w:r>
              <w:rPr>
                <w:rFonts w:ascii="Arial" w:hAnsi="Arial" w:cs="Arial"/>
                <w:sz w:val="22"/>
                <w:szCs w:val="22"/>
              </w:rPr>
              <w:t xml:space="preserve"> </w:t>
            </w:r>
            <w:r w:rsidRPr="00F91CA3">
              <w:rPr>
                <w:rFonts w:ascii="Arial" w:hAnsi="Arial" w:cs="Arial"/>
                <w:i/>
                <w:sz w:val="22"/>
                <w:szCs w:val="22"/>
              </w:rPr>
              <w:t>(</w:t>
            </w:r>
            <w:r>
              <w:rPr>
                <w:rFonts w:ascii="Arial" w:hAnsi="Arial" w:cs="Arial"/>
                <w:i/>
                <w:sz w:val="22"/>
                <w:szCs w:val="22"/>
              </w:rPr>
              <w:t xml:space="preserve">land </w:t>
            </w:r>
            <w:r w:rsidRPr="00F91CA3">
              <w:rPr>
                <w:rFonts w:ascii="Arial" w:hAnsi="Arial" w:cs="Arial"/>
                <w:i/>
                <w:sz w:val="22"/>
                <w:szCs w:val="22"/>
              </w:rPr>
              <w:t>ownership)</w:t>
            </w:r>
          </w:p>
        </w:tc>
        <w:tc>
          <w:tcPr>
            <w:tcW w:w="4428"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0,59 hektar</w:t>
            </w:r>
            <w:r>
              <w:rPr>
                <w:rFonts w:ascii="Arial" w:hAnsi="Arial" w:cs="Arial"/>
                <w:sz w:val="22"/>
                <w:szCs w:val="22"/>
              </w:rPr>
              <w:t xml:space="preserve"> </w:t>
            </w:r>
            <w:r w:rsidRPr="00F91CA3">
              <w:rPr>
                <w:rFonts w:ascii="Arial" w:hAnsi="Arial" w:cs="Arial"/>
                <w:i/>
                <w:sz w:val="22"/>
                <w:szCs w:val="22"/>
              </w:rPr>
              <w:t>(hectar)</w:t>
            </w:r>
          </w:p>
        </w:tc>
      </w:tr>
      <w:tr w:rsidR="001D6EBB" w:rsidRPr="00241B54" w:rsidTr="00A54299">
        <w:tc>
          <w:tcPr>
            <w:tcW w:w="4428" w:type="dxa"/>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Pengalaman Beternak</w:t>
            </w:r>
            <w:r>
              <w:rPr>
                <w:rFonts w:ascii="Arial" w:hAnsi="Arial" w:cs="Arial"/>
                <w:sz w:val="22"/>
                <w:szCs w:val="22"/>
              </w:rPr>
              <w:t xml:space="preserve"> (</w:t>
            </w:r>
            <w:r w:rsidRPr="00F91CA3">
              <w:rPr>
                <w:rFonts w:ascii="Arial" w:hAnsi="Arial" w:cs="Arial"/>
                <w:i/>
                <w:sz w:val="22"/>
                <w:szCs w:val="22"/>
              </w:rPr>
              <w:t>raising livestock experience)</w:t>
            </w:r>
          </w:p>
        </w:tc>
        <w:tc>
          <w:tcPr>
            <w:tcW w:w="4428"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19,70 tahun</w:t>
            </w:r>
            <w:r>
              <w:rPr>
                <w:rFonts w:ascii="Arial" w:hAnsi="Arial" w:cs="Arial"/>
                <w:sz w:val="22"/>
                <w:szCs w:val="22"/>
              </w:rPr>
              <w:t xml:space="preserve"> </w:t>
            </w:r>
            <w:r w:rsidRPr="00F91CA3">
              <w:rPr>
                <w:rFonts w:ascii="Arial" w:hAnsi="Arial" w:cs="Arial"/>
                <w:i/>
                <w:sz w:val="22"/>
                <w:szCs w:val="22"/>
              </w:rPr>
              <w:t>(years)</w:t>
            </w:r>
          </w:p>
        </w:tc>
      </w:tr>
    </w:tbl>
    <w:p w:rsidR="001D6EBB" w:rsidRPr="00241B54" w:rsidRDefault="001D6EBB" w:rsidP="001D6EBB">
      <w:pPr>
        <w:spacing w:line="480" w:lineRule="auto"/>
        <w:jc w:val="both"/>
        <w:rPr>
          <w:rFonts w:ascii="Arial" w:hAnsi="Arial" w:cs="Arial"/>
          <w:sz w:val="22"/>
          <w:szCs w:val="22"/>
        </w:rPr>
      </w:pPr>
      <w:r>
        <w:rPr>
          <w:rFonts w:ascii="Arial" w:hAnsi="Arial" w:cs="Arial"/>
          <w:sz w:val="22"/>
          <w:szCs w:val="22"/>
        </w:rPr>
        <w:t xml:space="preserve">Sumber </w:t>
      </w:r>
      <w:r w:rsidRPr="00F91CA3">
        <w:rPr>
          <w:rFonts w:ascii="Arial" w:hAnsi="Arial" w:cs="Arial"/>
          <w:i/>
          <w:sz w:val="22"/>
          <w:szCs w:val="22"/>
        </w:rPr>
        <w:t>(source)</w:t>
      </w:r>
      <w:r>
        <w:rPr>
          <w:rFonts w:ascii="Arial" w:hAnsi="Arial" w:cs="Arial"/>
          <w:sz w:val="22"/>
          <w:szCs w:val="22"/>
        </w:rPr>
        <w:t xml:space="preserve">: Data Primer </w:t>
      </w:r>
      <w:r w:rsidRPr="00F91CA3">
        <w:rPr>
          <w:rFonts w:ascii="Arial" w:hAnsi="Arial" w:cs="Arial"/>
          <w:i/>
          <w:sz w:val="22"/>
          <w:szCs w:val="22"/>
        </w:rPr>
        <w:t>(Primary data)</w:t>
      </w:r>
    </w:p>
    <w:p w:rsidR="001D6EBB" w:rsidRDefault="001D6EBB">
      <w:pPr>
        <w:widowControl/>
        <w:autoSpaceDE/>
        <w:autoSpaceDN/>
        <w:spacing w:after="200" w:line="276" w:lineRule="auto"/>
        <w:rPr>
          <w:rFonts w:ascii="Arial" w:hAnsi="Arial" w:cs="Arial"/>
          <w:sz w:val="22"/>
          <w:szCs w:val="22"/>
        </w:rPr>
      </w:pPr>
      <w:r>
        <w:rPr>
          <w:rFonts w:ascii="Arial" w:hAnsi="Arial" w:cs="Arial"/>
          <w:sz w:val="22"/>
          <w:szCs w:val="22"/>
        </w:rPr>
        <w:br w:type="page"/>
      </w:r>
    </w:p>
    <w:p w:rsidR="001D6EBB" w:rsidRPr="00241B54" w:rsidRDefault="001D6EBB" w:rsidP="001D6EBB">
      <w:pPr>
        <w:spacing w:line="480" w:lineRule="auto"/>
        <w:ind w:firstLine="720"/>
        <w:jc w:val="both"/>
        <w:rPr>
          <w:rFonts w:ascii="Arial" w:hAnsi="Arial" w:cs="Arial"/>
          <w:sz w:val="22"/>
          <w:szCs w:val="22"/>
        </w:rPr>
      </w:pPr>
    </w:p>
    <w:p w:rsidR="001D6EBB" w:rsidRPr="00241B54" w:rsidRDefault="001D6EBB" w:rsidP="001D6EBB">
      <w:pPr>
        <w:spacing w:line="480" w:lineRule="auto"/>
        <w:rPr>
          <w:rFonts w:ascii="Arial" w:hAnsi="Arial" w:cs="Arial"/>
          <w:sz w:val="22"/>
          <w:szCs w:val="22"/>
        </w:rPr>
      </w:pPr>
      <w:r w:rsidRPr="00241B54">
        <w:rPr>
          <w:rFonts w:ascii="Arial" w:hAnsi="Arial" w:cs="Arial"/>
          <w:sz w:val="22"/>
          <w:szCs w:val="22"/>
        </w:rPr>
        <w:t>Tabel 2. Tingkat Pendidikan</w:t>
      </w:r>
      <w:r>
        <w:rPr>
          <w:rFonts w:ascii="Arial" w:hAnsi="Arial" w:cs="Arial"/>
          <w:sz w:val="22"/>
          <w:szCs w:val="22"/>
        </w:rPr>
        <w:t xml:space="preserve"> </w:t>
      </w:r>
      <w:r w:rsidRPr="00F91CA3">
        <w:rPr>
          <w:rFonts w:ascii="Arial" w:hAnsi="Arial" w:cs="Arial"/>
          <w:i/>
          <w:sz w:val="22"/>
          <w:szCs w:val="22"/>
        </w:rPr>
        <w:t>(Level of education)</w:t>
      </w:r>
    </w:p>
    <w:tbl>
      <w:tblPr>
        <w:tblW w:w="0" w:type="auto"/>
        <w:jc w:val="center"/>
        <w:tblBorders>
          <w:top w:val="single" w:sz="4" w:space="0" w:color="auto"/>
          <w:bottom w:val="single" w:sz="4" w:space="0" w:color="auto"/>
        </w:tblBorders>
        <w:tblLook w:val="04A0"/>
      </w:tblPr>
      <w:tblGrid>
        <w:gridCol w:w="2952"/>
        <w:gridCol w:w="2952"/>
        <w:gridCol w:w="2952"/>
      </w:tblGrid>
      <w:tr w:rsidR="001D6EBB" w:rsidRPr="00241B54" w:rsidTr="003F3EF7">
        <w:trPr>
          <w:jc w:val="center"/>
        </w:trPr>
        <w:tc>
          <w:tcPr>
            <w:tcW w:w="2952" w:type="dxa"/>
            <w:tcBorders>
              <w:top w:val="double" w:sz="4" w:space="0" w:color="auto"/>
              <w:bottom w:val="single" w:sz="4" w:space="0" w:color="auto"/>
            </w:tcBorders>
          </w:tcPr>
          <w:p w:rsidR="001D6EBB" w:rsidRPr="00241B54" w:rsidRDefault="001D6EBB" w:rsidP="00A54299">
            <w:pPr>
              <w:spacing w:line="480" w:lineRule="auto"/>
              <w:jc w:val="center"/>
              <w:rPr>
                <w:rFonts w:ascii="Arial" w:hAnsi="Arial" w:cs="Arial"/>
              </w:rPr>
            </w:pPr>
            <w:r>
              <w:rPr>
                <w:rFonts w:ascii="Arial" w:hAnsi="Arial" w:cs="Arial"/>
                <w:sz w:val="22"/>
                <w:szCs w:val="22"/>
              </w:rPr>
              <w:t xml:space="preserve">Parameter </w:t>
            </w:r>
            <w:r w:rsidRPr="00F91CA3">
              <w:rPr>
                <w:rFonts w:ascii="Arial" w:hAnsi="Arial" w:cs="Arial"/>
                <w:i/>
                <w:sz w:val="22"/>
                <w:szCs w:val="22"/>
              </w:rPr>
              <w:t>(Parameter)</w:t>
            </w:r>
          </w:p>
        </w:tc>
        <w:tc>
          <w:tcPr>
            <w:tcW w:w="2952" w:type="dxa"/>
            <w:tcBorders>
              <w:top w:val="double" w:sz="4" w:space="0" w:color="auto"/>
              <w:bottom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 xml:space="preserve">Jumlah </w:t>
            </w:r>
            <w:r w:rsidRPr="00F91CA3">
              <w:rPr>
                <w:rFonts w:ascii="Arial" w:hAnsi="Arial" w:cs="Arial"/>
                <w:i/>
                <w:sz w:val="22"/>
                <w:szCs w:val="22"/>
              </w:rPr>
              <w:t>(number of respondents)</w:t>
            </w:r>
          </w:p>
        </w:tc>
        <w:tc>
          <w:tcPr>
            <w:tcW w:w="2952" w:type="dxa"/>
            <w:tcBorders>
              <w:top w:val="double" w:sz="4" w:space="0" w:color="auto"/>
              <w:bottom w:val="single" w:sz="4" w:space="0" w:color="auto"/>
            </w:tcBorders>
          </w:tcPr>
          <w:p w:rsidR="001D6EBB" w:rsidRPr="00241B54" w:rsidRDefault="001D6EBB" w:rsidP="00A54299">
            <w:pPr>
              <w:spacing w:line="360" w:lineRule="auto"/>
              <w:jc w:val="center"/>
              <w:rPr>
                <w:rFonts w:ascii="Arial" w:hAnsi="Arial" w:cs="Arial"/>
              </w:rPr>
            </w:pPr>
            <w:r>
              <w:rPr>
                <w:rFonts w:ascii="Arial" w:hAnsi="Arial" w:cs="Arial"/>
                <w:sz w:val="22"/>
                <w:szCs w:val="22"/>
              </w:rPr>
              <w:t>%</w:t>
            </w:r>
          </w:p>
        </w:tc>
      </w:tr>
      <w:tr w:rsidR="001D6EBB" w:rsidRPr="00241B54" w:rsidTr="00A54299">
        <w:trPr>
          <w:jc w:val="center"/>
        </w:trPr>
        <w:tc>
          <w:tcPr>
            <w:tcW w:w="2952" w:type="dxa"/>
            <w:tcBorders>
              <w:top w:val="single" w:sz="4" w:space="0" w:color="auto"/>
            </w:tcBorders>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Lulus SD/SR</w:t>
            </w:r>
            <w:r>
              <w:rPr>
                <w:rFonts w:ascii="Arial" w:hAnsi="Arial" w:cs="Arial"/>
                <w:sz w:val="22"/>
                <w:szCs w:val="22"/>
              </w:rPr>
              <w:t xml:space="preserve"> </w:t>
            </w:r>
            <w:r w:rsidRPr="006C53B5">
              <w:rPr>
                <w:rFonts w:ascii="Arial" w:hAnsi="Arial" w:cs="Arial"/>
                <w:i/>
                <w:sz w:val="22"/>
                <w:szCs w:val="22"/>
              </w:rPr>
              <w:t>(Accomplishing elementary school)</w:t>
            </w:r>
          </w:p>
        </w:tc>
        <w:tc>
          <w:tcPr>
            <w:tcW w:w="2952" w:type="dxa"/>
            <w:tcBorders>
              <w:top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42</w:t>
            </w:r>
          </w:p>
        </w:tc>
        <w:tc>
          <w:tcPr>
            <w:tcW w:w="2952" w:type="dxa"/>
            <w:tcBorders>
              <w:top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68,85</w:t>
            </w:r>
          </w:p>
        </w:tc>
      </w:tr>
      <w:tr w:rsidR="001D6EBB" w:rsidRPr="00241B54" w:rsidTr="00A54299">
        <w:trPr>
          <w:jc w:val="center"/>
        </w:trPr>
        <w:tc>
          <w:tcPr>
            <w:tcW w:w="2952" w:type="dxa"/>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Lulus SMP</w:t>
            </w:r>
            <w:r>
              <w:rPr>
                <w:rFonts w:ascii="Arial" w:hAnsi="Arial" w:cs="Arial"/>
                <w:sz w:val="22"/>
                <w:szCs w:val="22"/>
              </w:rPr>
              <w:t xml:space="preserve"> </w:t>
            </w:r>
            <w:r w:rsidRPr="006C53B5">
              <w:rPr>
                <w:rFonts w:ascii="Arial" w:hAnsi="Arial" w:cs="Arial"/>
                <w:i/>
                <w:sz w:val="22"/>
                <w:szCs w:val="22"/>
              </w:rPr>
              <w:t xml:space="preserve">(Accomplishing </w:t>
            </w:r>
            <w:r>
              <w:rPr>
                <w:rFonts w:ascii="Arial" w:hAnsi="Arial" w:cs="Arial"/>
                <w:i/>
                <w:sz w:val="22"/>
                <w:szCs w:val="22"/>
              </w:rPr>
              <w:t xml:space="preserve">junior high </w:t>
            </w:r>
            <w:r w:rsidRPr="006C53B5">
              <w:rPr>
                <w:rFonts w:ascii="Arial" w:hAnsi="Arial" w:cs="Arial"/>
                <w:i/>
                <w:sz w:val="22"/>
                <w:szCs w:val="22"/>
              </w:rPr>
              <w:t>school)</w:t>
            </w:r>
          </w:p>
        </w:tc>
        <w:tc>
          <w:tcPr>
            <w:tcW w:w="2952"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12</w:t>
            </w:r>
          </w:p>
        </w:tc>
        <w:tc>
          <w:tcPr>
            <w:tcW w:w="2952"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19,67</w:t>
            </w:r>
          </w:p>
        </w:tc>
      </w:tr>
      <w:tr w:rsidR="001D6EBB" w:rsidRPr="00241B54" w:rsidTr="00A54299">
        <w:trPr>
          <w:jc w:val="center"/>
        </w:trPr>
        <w:tc>
          <w:tcPr>
            <w:tcW w:w="2952" w:type="dxa"/>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Lulus SMA/SMK</w:t>
            </w:r>
            <w:r>
              <w:rPr>
                <w:rFonts w:ascii="Arial" w:hAnsi="Arial" w:cs="Arial"/>
                <w:sz w:val="22"/>
                <w:szCs w:val="22"/>
              </w:rPr>
              <w:t xml:space="preserve"> </w:t>
            </w:r>
            <w:r w:rsidRPr="006C53B5">
              <w:rPr>
                <w:rFonts w:ascii="Arial" w:hAnsi="Arial" w:cs="Arial"/>
                <w:i/>
                <w:sz w:val="22"/>
                <w:szCs w:val="22"/>
              </w:rPr>
              <w:t xml:space="preserve">(Accomplishing </w:t>
            </w:r>
            <w:r>
              <w:rPr>
                <w:rFonts w:ascii="Arial" w:hAnsi="Arial" w:cs="Arial"/>
                <w:i/>
                <w:sz w:val="22"/>
                <w:szCs w:val="22"/>
              </w:rPr>
              <w:t xml:space="preserve">senior high </w:t>
            </w:r>
            <w:r w:rsidRPr="006C53B5">
              <w:rPr>
                <w:rFonts w:ascii="Arial" w:hAnsi="Arial" w:cs="Arial"/>
                <w:i/>
                <w:sz w:val="22"/>
                <w:szCs w:val="22"/>
              </w:rPr>
              <w:t>school)</w:t>
            </w:r>
          </w:p>
        </w:tc>
        <w:tc>
          <w:tcPr>
            <w:tcW w:w="2952"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7</w:t>
            </w:r>
          </w:p>
        </w:tc>
        <w:tc>
          <w:tcPr>
            <w:tcW w:w="2952"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11,47</w:t>
            </w:r>
          </w:p>
        </w:tc>
      </w:tr>
      <w:tr w:rsidR="001D6EBB" w:rsidRPr="00241B54" w:rsidTr="00A54299">
        <w:trPr>
          <w:jc w:val="center"/>
        </w:trPr>
        <w:tc>
          <w:tcPr>
            <w:tcW w:w="2952" w:type="dxa"/>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Total</w:t>
            </w:r>
            <w:r>
              <w:rPr>
                <w:rFonts w:ascii="Arial" w:hAnsi="Arial" w:cs="Arial"/>
                <w:sz w:val="22"/>
                <w:szCs w:val="22"/>
              </w:rPr>
              <w:t xml:space="preserve"> </w:t>
            </w:r>
            <w:r w:rsidRPr="006C53B5">
              <w:rPr>
                <w:rFonts w:ascii="Arial" w:hAnsi="Arial" w:cs="Arial"/>
                <w:i/>
                <w:sz w:val="22"/>
                <w:szCs w:val="22"/>
              </w:rPr>
              <w:t>(Total)</w:t>
            </w:r>
          </w:p>
        </w:tc>
        <w:tc>
          <w:tcPr>
            <w:tcW w:w="2952"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61</w:t>
            </w:r>
          </w:p>
        </w:tc>
        <w:tc>
          <w:tcPr>
            <w:tcW w:w="2952" w:type="dxa"/>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100</w:t>
            </w:r>
          </w:p>
        </w:tc>
      </w:tr>
    </w:tbl>
    <w:p w:rsidR="004C790D" w:rsidRPr="00241B54" w:rsidRDefault="004C790D" w:rsidP="004C790D">
      <w:pPr>
        <w:spacing w:line="480" w:lineRule="auto"/>
        <w:jc w:val="both"/>
        <w:rPr>
          <w:rFonts w:ascii="Arial" w:hAnsi="Arial" w:cs="Arial"/>
          <w:sz w:val="22"/>
          <w:szCs w:val="22"/>
        </w:rPr>
      </w:pPr>
      <w:r>
        <w:rPr>
          <w:rFonts w:ascii="Arial" w:hAnsi="Arial" w:cs="Arial"/>
          <w:sz w:val="22"/>
          <w:szCs w:val="22"/>
        </w:rPr>
        <w:t xml:space="preserve">Sumber </w:t>
      </w:r>
      <w:r w:rsidRPr="00F91CA3">
        <w:rPr>
          <w:rFonts w:ascii="Arial" w:hAnsi="Arial" w:cs="Arial"/>
          <w:i/>
          <w:sz w:val="22"/>
          <w:szCs w:val="22"/>
        </w:rPr>
        <w:t>(source)</w:t>
      </w:r>
      <w:r>
        <w:rPr>
          <w:rFonts w:ascii="Arial" w:hAnsi="Arial" w:cs="Arial"/>
          <w:sz w:val="22"/>
          <w:szCs w:val="22"/>
        </w:rPr>
        <w:t xml:space="preserve">: Data Primer </w:t>
      </w:r>
      <w:r w:rsidRPr="00F91CA3">
        <w:rPr>
          <w:rFonts w:ascii="Arial" w:hAnsi="Arial" w:cs="Arial"/>
          <w:i/>
          <w:sz w:val="22"/>
          <w:szCs w:val="22"/>
        </w:rPr>
        <w:t>(Primary data)</w:t>
      </w:r>
    </w:p>
    <w:p w:rsidR="001D6EBB" w:rsidRPr="00241B54" w:rsidRDefault="001D6EBB" w:rsidP="001D6EBB">
      <w:pPr>
        <w:spacing w:line="480" w:lineRule="auto"/>
        <w:ind w:firstLine="720"/>
        <w:jc w:val="both"/>
        <w:rPr>
          <w:rFonts w:ascii="Arial" w:hAnsi="Arial" w:cs="Arial"/>
          <w:sz w:val="22"/>
          <w:szCs w:val="22"/>
        </w:rPr>
      </w:pPr>
    </w:p>
    <w:p w:rsidR="001D6EBB" w:rsidRDefault="001D6EBB">
      <w:pPr>
        <w:widowControl/>
        <w:autoSpaceDE/>
        <w:autoSpaceDN/>
        <w:spacing w:after="200" w:line="276" w:lineRule="auto"/>
        <w:rPr>
          <w:rFonts w:ascii="Arial" w:hAnsi="Arial" w:cs="Arial"/>
          <w:sz w:val="22"/>
          <w:szCs w:val="22"/>
        </w:rPr>
      </w:pPr>
      <w:r>
        <w:rPr>
          <w:rFonts w:ascii="Arial" w:hAnsi="Arial" w:cs="Arial"/>
          <w:sz w:val="22"/>
          <w:szCs w:val="22"/>
        </w:rPr>
        <w:br w:type="page"/>
      </w:r>
    </w:p>
    <w:p w:rsidR="001D6EBB" w:rsidRPr="00241B54" w:rsidRDefault="001D6EBB" w:rsidP="001D6EBB">
      <w:pPr>
        <w:spacing w:line="480" w:lineRule="auto"/>
        <w:rPr>
          <w:rFonts w:ascii="Arial" w:hAnsi="Arial" w:cs="Arial"/>
          <w:sz w:val="22"/>
          <w:szCs w:val="22"/>
        </w:rPr>
      </w:pPr>
      <w:r w:rsidRPr="00241B54">
        <w:rPr>
          <w:rFonts w:ascii="Arial" w:hAnsi="Arial" w:cs="Arial"/>
          <w:sz w:val="22"/>
          <w:szCs w:val="22"/>
        </w:rPr>
        <w:lastRenderedPageBreak/>
        <w:t xml:space="preserve">Tabel 3. Hasil </w:t>
      </w:r>
      <w:r>
        <w:rPr>
          <w:rFonts w:ascii="Arial" w:hAnsi="Arial" w:cs="Arial"/>
          <w:sz w:val="22"/>
          <w:szCs w:val="22"/>
        </w:rPr>
        <w:t>a</w:t>
      </w:r>
      <w:r w:rsidRPr="00241B54">
        <w:rPr>
          <w:rFonts w:ascii="Arial" w:hAnsi="Arial" w:cs="Arial"/>
          <w:sz w:val="22"/>
          <w:szCs w:val="22"/>
        </w:rPr>
        <w:t xml:space="preserve">nalisis </w:t>
      </w:r>
      <w:r>
        <w:rPr>
          <w:rFonts w:ascii="Arial" w:hAnsi="Arial" w:cs="Arial"/>
          <w:sz w:val="22"/>
          <w:szCs w:val="22"/>
        </w:rPr>
        <w:t xml:space="preserve">regresi </w:t>
      </w:r>
      <w:r w:rsidRPr="006C53B5">
        <w:rPr>
          <w:rFonts w:ascii="Arial" w:hAnsi="Arial" w:cs="Arial"/>
          <w:i/>
          <w:sz w:val="22"/>
          <w:szCs w:val="22"/>
        </w:rPr>
        <w:t>(regression analysis result)</w:t>
      </w:r>
    </w:p>
    <w:tbl>
      <w:tblPr>
        <w:tblW w:w="0" w:type="auto"/>
        <w:tblBorders>
          <w:top w:val="single" w:sz="4" w:space="0" w:color="auto"/>
          <w:bottom w:val="single" w:sz="4" w:space="0" w:color="auto"/>
        </w:tblBorders>
        <w:tblLook w:val="04A0"/>
      </w:tblPr>
      <w:tblGrid>
        <w:gridCol w:w="4069"/>
        <w:gridCol w:w="767"/>
        <w:gridCol w:w="938"/>
        <w:gridCol w:w="461"/>
        <w:gridCol w:w="1146"/>
        <w:gridCol w:w="938"/>
      </w:tblGrid>
      <w:tr w:rsidR="001D6EBB" w:rsidRPr="00241B54" w:rsidTr="003F3EF7">
        <w:tc>
          <w:tcPr>
            <w:tcW w:w="0" w:type="auto"/>
            <w:tcBorders>
              <w:top w:val="double" w:sz="4" w:space="0" w:color="auto"/>
              <w:bottom w:val="single" w:sz="4" w:space="0" w:color="auto"/>
            </w:tcBorders>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Variabel Bebas</w:t>
            </w:r>
            <w:r>
              <w:rPr>
                <w:rFonts w:ascii="Arial" w:hAnsi="Arial" w:cs="Arial"/>
                <w:sz w:val="22"/>
                <w:szCs w:val="22"/>
              </w:rPr>
              <w:t xml:space="preserve"> </w:t>
            </w:r>
            <w:r w:rsidRPr="006C53B5">
              <w:rPr>
                <w:rFonts w:ascii="Arial" w:hAnsi="Arial" w:cs="Arial"/>
                <w:i/>
                <w:sz w:val="22"/>
                <w:szCs w:val="22"/>
              </w:rPr>
              <w:t>(independent variables)</w:t>
            </w:r>
          </w:p>
        </w:tc>
        <w:tc>
          <w:tcPr>
            <w:tcW w:w="0" w:type="auto"/>
            <w:tcBorders>
              <w:top w:val="double" w:sz="4" w:space="0" w:color="auto"/>
              <w:bottom w:val="single" w:sz="4" w:space="0" w:color="auto"/>
            </w:tcBorders>
          </w:tcPr>
          <w:p w:rsidR="001D6EBB" w:rsidRPr="00241B54" w:rsidRDefault="001D6EBB" w:rsidP="00A54299">
            <w:pPr>
              <w:spacing w:line="480" w:lineRule="auto"/>
              <w:jc w:val="center"/>
              <w:rPr>
                <w:rFonts w:ascii="Arial" w:hAnsi="Arial" w:cs="Arial"/>
              </w:rPr>
            </w:pPr>
            <m:oMathPara>
              <m:oMath>
                <m:r>
                  <w:rPr>
                    <w:rFonts w:ascii="Cambria Math" w:hAnsi="Cambria Math" w:cs="Arial"/>
                    <w:sz w:val="22"/>
                    <w:szCs w:val="22"/>
                  </w:rPr>
                  <m:t>β</m:t>
                </m:r>
              </m:oMath>
            </m:oMathPara>
          </w:p>
        </w:tc>
        <w:tc>
          <w:tcPr>
            <w:tcW w:w="0" w:type="auto"/>
            <w:tcBorders>
              <w:top w:val="double" w:sz="4" w:space="0" w:color="auto"/>
              <w:bottom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t</w:t>
            </w:r>
          </w:p>
        </w:tc>
        <w:tc>
          <w:tcPr>
            <w:tcW w:w="0" w:type="auto"/>
            <w:tcBorders>
              <w:top w:val="double" w:sz="4" w:space="0" w:color="auto"/>
              <w:bottom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N</w:t>
            </w:r>
          </w:p>
        </w:tc>
        <w:tc>
          <w:tcPr>
            <w:tcW w:w="0" w:type="auto"/>
            <w:tcBorders>
              <w:top w:val="double" w:sz="4" w:space="0" w:color="auto"/>
              <w:bottom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R Square</w:t>
            </w:r>
          </w:p>
        </w:tc>
        <w:tc>
          <w:tcPr>
            <w:tcW w:w="0" w:type="auto"/>
            <w:tcBorders>
              <w:top w:val="double" w:sz="4" w:space="0" w:color="auto"/>
              <w:bottom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F</w:t>
            </w:r>
          </w:p>
        </w:tc>
      </w:tr>
      <w:tr w:rsidR="001D6EBB" w:rsidRPr="00241B54" w:rsidTr="00A54299">
        <w:tc>
          <w:tcPr>
            <w:tcW w:w="0" w:type="auto"/>
            <w:tcBorders>
              <w:top w:val="single" w:sz="4" w:space="0" w:color="auto"/>
            </w:tcBorders>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Modal Sosial</w:t>
            </w:r>
            <w:r>
              <w:rPr>
                <w:rFonts w:ascii="Arial" w:hAnsi="Arial" w:cs="Arial"/>
                <w:sz w:val="22"/>
                <w:szCs w:val="22"/>
              </w:rPr>
              <w:t xml:space="preserve"> </w:t>
            </w:r>
            <w:r w:rsidRPr="006C53B5">
              <w:rPr>
                <w:rFonts w:ascii="Arial" w:hAnsi="Arial" w:cs="Arial"/>
                <w:i/>
                <w:sz w:val="22"/>
                <w:szCs w:val="22"/>
              </w:rPr>
              <w:t>(Social capital)</w:t>
            </w:r>
          </w:p>
        </w:tc>
        <w:tc>
          <w:tcPr>
            <w:tcW w:w="0" w:type="auto"/>
            <w:tcBorders>
              <w:top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0,358</w:t>
            </w:r>
          </w:p>
        </w:tc>
        <w:tc>
          <w:tcPr>
            <w:tcW w:w="0" w:type="auto"/>
            <w:tcBorders>
              <w:top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4,680</w:t>
            </w:r>
            <w:r>
              <w:rPr>
                <w:rFonts w:ascii="Arial" w:hAnsi="Arial" w:cs="Arial"/>
                <w:sz w:val="22"/>
                <w:szCs w:val="22"/>
              </w:rPr>
              <w:t>**</w:t>
            </w:r>
          </w:p>
        </w:tc>
        <w:tc>
          <w:tcPr>
            <w:tcW w:w="0" w:type="auto"/>
            <w:vMerge w:val="restart"/>
            <w:tcBorders>
              <w:top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61</w:t>
            </w:r>
          </w:p>
          <w:p w:rsidR="001D6EBB" w:rsidRPr="00241B54" w:rsidRDefault="001D6EBB" w:rsidP="00A54299">
            <w:pPr>
              <w:spacing w:line="480" w:lineRule="auto"/>
              <w:jc w:val="center"/>
              <w:rPr>
                <w:rFonts w:ascii="Arial" w:hAnsi="Arial" w:cs="Arial"/>
              </w:rPr>
            </w:pPr>
          </w:p>
        </w:tc>
        <w:tc>
          <w:tcPr>
            <w:tcW w:w="0" w:type="auto"/>
            <w:vMerge w:val="restart"/>
            <w:tcBorders>
              <w:top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0,324</w:t>
            </w:r>
          </w:p>
          <w:p w:rsidR="001D6EBB" w:rsidRPr="00241B54" w:rsidRDefault="001D6EBB" w:rsidP="00A54299">
            <w:pPr>
              <w:spacing w:line="480" w:lineRule="auto"/>
              <w:jc w:val="center"/>
              <w:rPr>
                <w:rFonts w:ascii="Arial" w:hAnsi="Arial" w:cs="Arial"/>
              </w:rPr>
            </w:pPr>
          </w:p>
        </w:tc>
        <w:tc>
          <w:tcPr>
            <w:tcW w:w="0" w:type="auto"/>
            <w:vMerge w:val="restart"/>
            <w:tcBorders>
              <w:top w:val="single" w:sz="4" w:space="0" w:color="auto"/>
            </w:tcBorders>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9,114</w:t>
            </w:r>
            <w:r>
              <w:rPr>
                <w:rFonts w:ascii="Arial" w:hAnsi="Arial" w:cs="Arial"/>
                <w:sz w:val="22"/>
                <w:szCs w:val="22"/>
              </w:rPr>
              <w:t>**</w:t>
            </w:r>
          </w:p>
        </w:tc>
      </w:tr>
      <w:tr w:rsidR="001D6EBB" w:rsidRPr="00241B54" w:rsidTr="00A54299">
        <w:tc>
          <w:tcPr>
            <w:tcW w:w="0" w:type="auto"/>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Aset Fisik</w:t>
            </w:r>
            <w:r>
              <w:rPr>
                <w:rFonts w:ascii="Arial" w:hAnsi="Arial" w:cs="Arial"/>
                <w:sz w:val="22"/>
                <w:szCs w:val="22"/>
              </w:rPr>
              <w:t xml:space="preserve"> </w:t>
            </w:r>
            <w:r w:rsidRPr="006C53B5">
              <w:rPr>
                <w:rFonts w:ascii="Arial" w:hAnsi="Arial" w:cs="Arial"/>
                <w:i/>
                <w:sz w:val="22"/>
                <w:szCs w:val="22"/>
              </w:rPr>
              <w:t>(Physical asset)</w:t>
            </w:r>
          </w:p>
        </w:tc>
        <w:tc>
          <w:tcPr>
            <w:tcW w:w="0" w:type="auto"/>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0,595</w:t>
            </w:r>
          </w:p>
        </w:tc>
        <w:tc>
          <w:tcPr>
            <w:tcW w:w="0" w:type="auto"/>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2,465</w:t>
            </w:r>
            <w:r>
              <w:rPr>
                <w:rFonts w:ascii="Arial" w:hAnsi="Arial" w:cs="Arial"/>
                <w:sz w:val="22"/>
                <w:szCs w:val="22"/>
              </w:rPr>
              <w:t>**</w:t>
            </w:r>
          </w:p>
        </w:tc>
        <w:tc>
          <w:tcPr>
            <w:tcW w:w="0" w:type="auto"/>
            <w:vMerge/>
          </w:tcPr>
          <w:p w:rsidR="001D6EBB" w:rsidRPr="00241B54" w:rsidRDefault="001D6EBB" w:rsidP="00A54299">
            <w:pPr>
              <w:spacing w:line="480" w:lineRule="auto"/>
              <w:jc w:val="center"/>
              <w:rPr>
                <w:rFonts w:ascii="Arial" w:hAnsi="Arial" w:cs="Arial"/>
              </w:rPr>
            </w:pPr>
          </w:p>
        </w:tc>
        <w:tc>
          <w:tcPr>
            <w:tcW w:w="0" w:type="auto"/>
            <w:vMerge/>
          </w:tcPr>
          <w:p w:rsidR="001D6EBB" w:rsidRPr="00241B54" w:rsidRDefault="001D6EBB" w:rsidP="00A54299">
            <w:pPr>
              <w:spacing w:line="480" w:lineRule="auto"/>
              <w:jc w:val="center"/>
              <w:rPr>
                <w:rFonts w:ascii="Arial" w:hAnsi="Arial" w:cs="Arial"/>
              </w:rPr>
            </w:pPr>
          </w:p>
        </w:tc>
        <w:tc>
          <w:tcPr>
            <w:tcW w:w="0" w:type="auto"/>
            <w:vMerge/>
          </w:tcPr>
          <w:p w:rsidR="001D6EBB" w:rsidRPr="00241B54" w:rsidRDefault="001D6EBB" w:rsidP="00A54299">
            <w:pPr>
              <w:spacing w:line="480" w:lineRule="auto"/>
              <w:jc w:val="center"/>
              <w:rPr>
                <w:rFonts w:ascii="Arial" w:hAnsi="Arial" w:cs="Arial"/>
              </w:rPr>
            </w:pPr>
          </w:p>
        </w:tc>
      </w:tr>
      <w:tr w:rsidR="001D6EBB" w:rsidRPr="00241B54" w:rsidTr="00A54299">
        <w:tc>
          <w:tcPr>
            <w:tcW w:w="0" w:type="auto"/>
          </w:tcPr>
          <w:p w:rsidR="001D6EBB" w:rsidRPr="00241B54" w:rsidRDefault="001D6EBB" w:rsidP="00A54299">
            <w:pPr>
              <w:spacing w:line="480" w:lineRule="auto"/>
              <w:jc w:val="both"/>
              <w:rPr>
                <w:rFonts w:ascii="Arial" w:hAnsi="Arial" w:cs="Arial"/>
              </w:rPr>
            </w:pPr>
            <w:r w:rsidRPr="00241B54">
              <w:rPr>
                <w:rFonts w:ascii="Arial" w:hAnsi="Arial" w:cs="Arial"/>
                <w:sz w:val="22"/>
                <w:szCs w:val="22"/>
              </w:rPr>
              <w:t>Aset SDM</w:t>
            </w:r>
            <w:r>
              <w:rPr>
                <w:rFonts w:ascii="Arial" w:hAnsi="Arial" w:cs="Arial"/>
                <w:sz w:val="22"/>
                <w:szCs w:val="22"/>
              </w:rPr>
              <w:t xml:space="preserve"> </w:t>
            </w:r>
            <w:r w:rsidRPr="006C53B5">
              <w:rPr>
                <w:rFonts w:ascii="Arial" w:hAnsi="Arial" w:cs="Arial"/>
                <w:i/>
                <w:sz w:val="22"/>
                <w:szCs w:val="22"/>
              </w:rPr>
              <w:t>(Human resource asset)</w:t>
            </w:r>
          </w:p>
        </w:tc>
        <w:tc>
          <w:tcPr>
            <w:tcW w:w="0" w:type="auto"/>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0,18</w:t>
            </w:r>
          </w:p>
        </w:tc>
        <w:tc>
          <w:tcPr>
            <w:tcW w:w="0" w:type="auto"/>
          </w:tcPr>
          <w:p w:rsidR="001D6EBB" w:rsidRPr="00241B54" w:rsidRDefault="001D6EBB" w:rsidP="00A54299">
            <w:pPr>
              <w:spacing w:line="480" w:lineRule="auto"/>
              <w:jc w:val="center"/>
              <w:rPr>
                <w:rFonts w:ascii="Arial" w:hAnsi="Arial" w:cs="Arial"/>
              </w:rPr>
            </w:pPr>
            <w:r w:rsidRPr="00241B54">
              <w:rPr>
                <w:rFonts w:ascii="Arial" w:hAnsi="Arial" w:cs="Arial"/>
                <w:sz w:val="22"/>
                <w:szCs w:val="22"/>
              </w:rPr>
              <w:t>0,79</w:t>
            </w:r>
          </w:p>
        </w:tc>
        <w:tc>
          <w:tcPr>
            <w:tcW w:w="0" w:type="auto"/>
            <w:vMerge/>
          </w:tcPr>
          <w:p w:rsidR="001D6EBB" w:rsidRPr="00241B54" w:rsidRDefault="001D6EBB" w:rsidP="00A54299">
            <w:pPr>
              <w:spacing w:line="480" w:lineRule="auto"/>
              <w:jc w:val="center"/>
              <w:rPr>
                <w:rFonts w:ascii="Arial" w:hAnsi="Arial" w:cs="Arial"/>
              </w:rPr>
            </w:pPr>
          </w:p>
        </w:tc>
        <w:tc>
          <w:tcPr>
            <w:tcW w:w="0" w:type="auto"/>
            <w:vMerge/>
          </w:tcPr>
          <w:p w:rsidR="001D6EBB" w:rsidRPr="00241B54" w:rsidRDefault="001D6EBB" w:rsidP="00A54299">
            <w:pPr>
              <w:spacing w:line="480" w:lineRule="auto"/>
              <w:jc w:val="center"/>
              <w:rPr>
                <w:rFonts w:ascii="Arial" w:hAnsi="Arial" w:cs="Arial"/>
              </w:rPr>
            </w:pPr>
          </w:p>
        </w:tc>
        <w:tc>
          <w:tcPr>
            <w:tcW w:w="0" w:type="auto"/>
            <w:vMerge/>
          </w:tcPr>
          <w:p w:rsidR="001D6EBB" w:rsidRPr="00241B54" w:rsidRDefault="001D6EBB" w:rsidP="00A54299">
            <w:pPr>
              <w:spacing w:line="480" w:lineRule="auto"/>
              <w:jc w:val="center"/>
              <w:rPr>
                <w:rFonts w:ascii="Arial" w:hAnsi="Arial" w:cs="Arial"/>
              </w:rPr>
            </w:pPr>
          </w:p>
        </w:tc>
      </w:tr>
      <w:tr w:rsidR="001D6EBB" w:rsidRPr="00241B54" w:rsidTr="00A54299">
        <w:tc>
          <w:tcPr>
            <w:tcW w:w="0" w:type="auto"/>
          </w:tcPr>
          <w:p w:rsidR="001D6EBB" w:rsidRPr="00241B54" w:rsidRDefault="001D6EBB" w:rsidP="00A54299">
            <w:pPr>
              <w:spacing w:line="480" w:lineRule="auto"/>
              <w:jc w:val="both"/>
              <w:rPr>
                <w:rFonts w:ascii="Arial" w:hAnsi="Arial" w:cs="Arial"/>
              </w:rPr>
            </w:pPr>
            <w:r>
              <w:rPr>
                <w:rFonts w:ascii="Arial" w:hAnsi="Arial" w:cs="Arial"/>
                <w:sz w:val="22"/>
                <w:szCs w:val="22"/>
              </w:rPr>
              <w:t xml:space="preserve">Konstanta </w:t>
            </w:r>
            <w:r w:rsidRPr="00383F02">
              <w:rPr>
                <w:rFonts w:ascii="Arial" w:hAnsi="Arial" w:cs="Arial"/>
                <w:i/>
                <w:sz w:val="22"/>
                <w:szCs w:val="22"/>
              </w:rPr>
              <w:t>(Constant)</w:t>
            </w:r>
          </w:p>
        </w:tc>
        <w:tc>
          <w:tcPr>
            <w:tcW w:w="0" w:type="auto"/>
          </w:tcPr>
          <w:p w:rsidR="001D6EBB" w:rsidRPr="00241B54" w:rsidRDefault="001D6EBB" w:rsidP="00A54299">
            <w:pPr>
              <w:spacing w:line="480" w:lineRule="auto"/>
              <w:jc w:val="center"/>
              <w:rPr>
                <w:rFonts w:ascii="Arial" w:hAnsi="Arial" w:cs="Arial"/>
              </w:rPr>
            </w:pPr>
            <w:r>
              <w:rPr>
                <w:rFonts w:ascii="Arial" w:hAnsi="Arial" w:cs="Arial"/>
                <w:sz w:val="22"/>
                <w:szCs w:val="22"/>
              </w:rPr>
              <w:t>0,490</w:t>
            </w:r>
          </w:p>
        </w:tc>
        <w:tc>
          <w:tcPr>
            <w:tcW w:w="0" w:type="auto"/>
          </w:tcPr>
          <w:p w:rsidR="001D6EBB" w:rsidRPr="00241B54" w:rsidRDefault="001D6EBB" w:rsidP="00A54299">
            <w:pPr>
              <w:spacing w:line="480" w:lineRule="auto"/>
              <w:jc w:val="center"/>
              <w:rPr>
                <w:rFonts w:ascii="Arial" w:hAnsi="Arial" w:cs="Arial"/>
              </w:rPr>
            </w:pPr>
          </w:p>
        </w:tc>
        <w:tc>
          <w:tcPr>
            <w:tcW w:w="0" w:type="auto"/>
          </w:tcPr>
          <w:p w:rsidR="001D6EBB" w:rsidRPr="00241B54" w:rsidRDefault="001D6EBB" w:rsidP="00A54299">
            <w:pPr>
              <w:spacing w:line="480" w:lineRule="auto"/>
              <w:jc w:val="center"/>
              <w:rPr>
                <w:rFonts w:ascii="Arial" w:hAnsi="Arial" w:cs="Arial"/>
              </w:rPr>
            </w:pPr>
          </w:p>
        </w:tc>
        <w:tc>
          <w:tcPr>
            <w:tcW w:w="0" w:type="auto"/>
          </w:tcPr>
          <w:p w:rsidR="001D6EBB" w:rsidRPr="00241B54" w:rsidRDefault="001D6EBB" w:rsidP="00A54299">
            <w:pPr>
              <w:spacing w:line="480" w:lineRule="auto"/>
              <w:jc w:val="center"/>
              <w:rPr>
                <w:rFonts w:ascii="Arial" w:hAnsi="Arial" w:cs="Arial"/>
              </w:rPr>
            </w:pPr>
          </w:p>
        </w:tc>
        <w:tc>
          <w:tcPr>
            <w:tcW w:w="0" w:type="auto"/>
          </w:tcPr>
          <w:p w:rsidR="001D6EBB" w:rsidRPr="00241B54" w:rsidRDefault="001D6EBB" w:rsidP="00A54299">
            <w:pPr>
              <w:spacing w:line="480" w:lineRule="auto"/>
              <w:jc w:val="center"/>
              <w:rPr>
                <w:rFonts w:ascii="Arial" w:hAnsi="Arial" w:cs="Arial"/>
              </w:rPr>
            </w:pPr>
          </w:p>
        </w:tc>
      </w:tr>
    </w:tbl>
    <w:p w:rsidR="001D6EBB" w:rsidRDefault="001D6EBB" w:rsidP="001D6EBB">
      <w:pPr>
        <w:spacing w:line="480" w:lineRule="auto"/>
        <w:jc w:val="both"/>
        <w:rPr>
          <w:rFonts w:ascii="Arial" w:hAnsi="Arial" w:cs="Arial"/>
          <w:sz w:val="22"/>
          <w:szCs w:val="22"/>
        </w:rPr>
      </w:pPr>
      <w:r w:rsidRPr="00241B54">
        <w:rPr>
          <w:rFonts w:ascii="Arial" w:hAnsi="Arial" w:cs="Arial"/>
          <w:sz w:val="22"/>
          <w:szCs w:val="22"/>
        </w:rPr>
        <w:t>** signifikan pada P &lt; 0,05</w:t>
      </w:r>
      <w:r>
        <w:rPr>
          <w:rFonts w:ascii="Arial" w:hAnsi="Arial" w:cs="Arial"/>
          <w:sz w:val="22"/>
          <w:szCs w:val="22"/>
        </w:rPr>
        <w:t xml:space="preserve"> (significant at P &lt; 0.05 level)</w:t>
      </w:r>
    </w:p>
    <w:p w:rsidR="004C790D" w:rsidRPr="00241B54" w:rsidRDefault="004C790D" w:rsidP="004C790D">
      <w:pPr>
        <w:spacing w:line="480" w:lineRule="auto"/>
        <w:jc w:val="both"/>
        <w:rPr>
          <w:rFonts w:ascii="Arial" w:hAnsi="Arial" w:cs="Arial"/>
          <w:sz w:val="22"/>
          <w:szCs w:val="22"/>
        </w:rPr>
      </w:pPr>
      <w:r>
        <w:rPr>
          <w:rFonts w:ascii="Arial" w:hAnsi="Arial" w:cs="Arial"/>
          <w:sz w:val="22"/>
          <w:szCs w:val="22"/>
        </w:rPr>
        <w:t xml:space="preserve">Sumber </w:t>
      </w:r>
      <w:r w:rsidRPr="00F91CA3">
        <w:rPr>
          <w:rFonts w:ascii="Arial" w:hAnsi="Arial" w:cs="Arial"/>
          <w:i/>
          <w:sz w:val="22"/>
          <w:szCs w:val="22"/>
        </w:rPr>
        <w:t>(source)</w:t>
      </w:r>
      <w:r>
        <w:rPr>
          <w:rFonts w:ascii="Arial" w:hAnsi="Arial" w:cs="Arial"/>
          <w:sz w:val="22"/>
          <w:szCs w:val="22"/>
        </w:rPr>
        <w:t xml:space="preserve">: Data Primer </w:t>
      </w:r>
      <w:r w:rsidRPr="00F91CA3">
        <w:rPr>
          <w:rFonts w:ascii="Arial" w:hAnsi="Arial" w:cs="Arial"/>
          <w:i/>
          <w:sz w:val="22"/>
          <w:szCs w:val="22"/>
        </w:rPr>
        <w:t>(Primary data)</w:t>
      </w:r>
    </w:p>
    <w:p w:rsidR="004C790D" w:rsidRPr="00241B54" w:rsidRDefault="004C790D" w:rsidP="001D6EBB">
      <w:pPr>
        <w:spacing w:line="480" w:lineRule="auto"/>
        <w:jc w:val="both"/>
        <w:rPr>
          <w:rFonts w:ascii="Arial" w:hAnsi="Arial" w:cs="Arial"/>
          <w:sz w:val="22"/>
          <w:szCs w:val="22"/>
        </w:rPr>
      </w:pPr>
    </w:p>
    <w:p w:rsidR="001D6EBB" w:rsidRDefault="001D6EBB" w:rsidP="001D6EBB">
      <w:pPr>
        <w:spacing w:line="480" w:lineRule="auto"/>
        <w:ind w:firstLine="720"/>
        <w:jc w:val="both"/>
        <w:rPr>
          <w:rFonts w:ascii="Arial" w:hAnsi="Arial" w:cs="Arial"/>
          <w:sz w:val="22"/>
          <w:szCs w:val="22"/>
        </w:rPr>
      </w:pPr>
    </w:p>
    <w:p w:rsidR="0031363C" w:rsidRPr="005E4B8B" w:rsidRDefault="0031363C" w:rsidP="005E4B8B">
      <w:pPr>
        <w:spacing w:line="480" w:lineRule="auto"/>
        <w:rPr>
          <w:rFonts w:ascii="Arial" w:hAnsi="Arial" w:cs="Arial"/>
          <w:sz w:val="22"/>
          <w:szCs w:val="22"/>
        </w:rPr>
      </w:pPr>
    </w:p>
    <w:sectPr w:rsidR="0031363C" w:rsidRPr="005E4B8B" w:rsidSect="00442F8F">
      <w:footerReference w:type="default" r:id="rId8"/>
      <w:pgSz w:w="11907" w:h="16839" w:code="9"/>
      <w:pgMar w:top="1440" w:right="1440" w:bottom="1440" w:left="1440" w:header="720" w:footer="720" w:gutter="0"/>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EFF" w:rsidRDefault="00B31EFF" w:rsidP="000D6F3D">
      <w:r>
        <w:separator/>
      </w:r>
    </w:p>
  </w:endnote>
  <w:endnote w:type="continuationSeparator" w:id="1">
    <w:p w:rsidR="00B31EFF" w:rsidRDefault="00B31EFF" w:rsidP="000D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032"/>
      <w:docPartObj>
        <w:docPartGallery w:val="Page Numbers (Bottom of Page)"/>
        <w:docPartUnique/>
      </w:docPartObj>
    </w:sdtPr>
    <w:sdtContent>
      <w:p w:rsidR="00960F68" w:rsidRDefault="007875F0">
        <w:pPr>
          <w:pStyle w:val="Footer"/>
          <w:jc w:val="right"/>
        </w:pPr>
        <w:fldSimple w:instr=" PAGE   \* MERGEFORMAT ">
          <w:r w:rsidR="0051120C">
            <w:rPr>
              <w:noProof/>
            </w:rPr>
            <w:t>15</w:t>
          </w:r>
        </w:fldSimple>
      </w:p>
    </w:sdtContent>
  </w:sdt>
  <w:p w:rsidR="00960F68" w:rsidRDefault="00960F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EFF" w:rsidRDefault="00B31EFF" w:rsidP="000D6F3D">
      <w:r>
        <w:separator/>
      </w:r>
    </w:p>
  </w:footnote>
  <w:footnote w:type="continuationSeparator" w:id="1">
    <w:p w:rsidR="00B31EFF" w:rsidRDefault="00B31EFF" w:rsidP="000D6F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0BD"/>
    <w:multiLevelType w:val="hybridMultilevel"/>
    <w:tmpl w:val="C36A3150"/>
    <w:lvl w:ilvl="0" w:tplc="0C09000F">
      <w:start w:val="1"/>
      <w:numFmt w:val="decimal"/>
      <w:lvlText w:val="%1."/>
      <w:lvlJc w:val="left"/>
      <w:pPr>
        <w:tabs>
          <w:tab w:val="num" w:pos="720"/>
        </w:tabs>
        <w:ind w:left="720" w:hanging="360"/>
      </w:pPr>
      <w:rPr>
        <w:rFonts w:hint="default"/>
      </w:rPr>
    </w:lvl>
    <w:lvl w:ilvl="1" w:tplc="48B000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BF4FA4"/>
    <w:multiLevelType w:val="hybridMultilevel"/>
    <w:tmpl w:val="0FEE9A22"/>
    <w:lvl w:ilvl="0" w:tplc="0FD6F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1D1DD6"/>
    <w:multiLevelType w:val="hybridMultilevel"/>
    <w:tmpl w:val="B3E853E2"/>
    <w:lvl w:ilvl="0" w:tplc="89C48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18434"/>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ENInstantFormat&gt;"/>
    <w:docVar w:name="EN.Layout" w:val="&lt;ENLayout&gt;&lt;Style&gt;Fak Peternakan UG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Library.enl&lt;/item&gt;&lt;/Libraries&gt;&lt;/ENLibraries&gt;"/>
  </w:docVars>
  <w:rsids>
    <w:rsidRoot w:val="00EE047F"/>
    <w:rsid w:val="000241BA"/>
    <w:rsid w:val="00053896"/>
    <w:rsid w:val="00074B58"/>
    <w:rsid w:val="000A07D4"/>
    <w:rsid w:val="000A3127"/>
    <w:rsid w:val="000C56D3"/>
    <w:rsid w:val="000D1292"/>
    <w:rsid w:val="000D41AE"/>
    <w:rsid w:val="000D61E5"/>
    <w:rsid w:val="000D6F3D"/>
    <w:rsid w:val="00123252"/>
    <w:rsid w:val="0019419C"/>
    <w:rsid w:val="001D6EBB"/>
    <w:rsid w:val="001F5B24"/>
    <w:rsid w:val="00241B54"/>
    <w:rsid w:val="00262557"/>
    <w:rsid w:val="0027095B"/>
    <w:rsid w:val="00280678"/>
    <w:rsid w:val="002A2281"/>
    <w:rsid w:val="002E148F"/>
    <w:rsid w:val="00303360"/>
    <w:rsid w:val="0031363C"/>
    <w:rsid w:val="00333A5C"/>
    <w:rsid w:val="00357DF1"/>
    <w:rsid w:val="00383F02"/>
    <w:rsid w:val="003B6125"/>
    <w:rsid w:val="003F3EF7"/>
    <w:rsid w:val="00436EA0"/>
    <w:rsid w:val="00442F8F"/>
    <w:rsid w:val="00454DAB"/>
    <w:rsid w:val="00473B6A"/>
    <w:rsid w:val="004A6338"/>
    <w:rsid w:val="004B0DE9"/>
    <w:rsid w:val="004C790D"/>
    <w:rsid w:val="004E53C8"/>
    <w:rsid w:val="00502738"/>
    <w:rsid w:val="005110B5"/>
    <w:rsid w:val="0051120C"/>
    <w:rsid w:val="005A6649"/>
    <w:rsid w:val="005E1115"/>
    <w:rsid w:val="005E4B8B"/>
    <w:rsid w:val="006208AA"/>
    <w:rsid w:val="0065269C"/>
    <w:rsid w:val="006B546B"/>
    <w:rsid w:val="006C53B5"/>
    <w:rsid w:val="007043E5"/>
    <w:rsid w:val="007875F0"/>
    <w:rsid w:val="007B7853"/>
    <w:rsid w:val="0084578C"/>
    <w:rsid w:val="00912FD7"/>
    <w:rsid w:val="009179F1"/>
    <w:rsid w:val="00927BB3"/>
    <w:rsid w:val="00955BFF"/>
    <w:rsid w:val="00960F68"/>
    <w:rsid w:val="0099224E"/>
    <w:rsid w:val="009C6521"/>
    <w:rsid w:val="00A02187"/>
    <w:rsid w:val="00A04276"/>
    <w:rsid w:val="00A2359F"/>
    <w:rsid w:val="00A527EF"/>
    <w:rsid w:val="00AD4C9F"/>
    <w:rsid w:val="00B31EFF"/>
    <w:rsid w:val="00B37FAC"/>
    <w:rsid w:val="00B74A34"/>
    <w:rsid w:val="00B7605A"/>
    <w:rsid w:val="00B84D09"/>
    <w:rsid w:val="00BC580C"/>
    <w:rsid w:val="00C951A6"/>
    <w:rsid w:val="00D91B5D"/>
    <w:rsid w:val="00DE41F3"/>
    <w:rsid w:val="00DF19F5"/>
    <w:rsid w:val="00E13573"/>
    <w:rsid w:val="00E15B75"/>
    <w:rsid w:val="00E652F3"/>
    <w:rsid w:val="00E65C48"/>
    <w:rsid w:val="00EE047F"/>
    <w:rsid w:val="00F07E8C"/>
    <w:rsid w:val="00F21FD8"/>
    <w:rsid w:val="00F34248"/>
    <w:rsid w:val="00F57623"/>
    <w:rsid w:val="00F91CA3"/>
    <w:rsid w:val="00FB2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47F"/>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363C"/>
    <w:rPr>
      <w:color w:val="0000FF"/>
      <w:u w:val="single"/>
    </w:rPr>
  </w:style>
  <w:style w:type="paragraph" w:styleId="Header">
    <w:name w:val="header"/>
    <w:basedOn w:val="Normal"/>
    <w:link w:val="HeaderChar"/>
    <w:uiPriority w:val="99"/>
    <w:semiHidden/>
    <w:unhideWhenUsed/>
    <w:rsid w:val="000D6F3D"/>
    <w:pPr>
      <w:tabs>
        <w:tab w:val="center" w:pos="4680"/>
        <w:tab w:val="right" w:pos="9360"/>
      </w:tabs>
    </w:pPr>
  </w:style>
  <w:style w:type="character" w:customStyle="1" w:styleId="HeaderChar">
    <w:name w:val="Header Char"/>
    <w:basedOn w:val="DefaultParagraphFont"/>
    <w:link w:val="Header"/>
    <w:uiPriority w:val="99"/>
    <w:semiHidden/>
    <w:rsid w:val="000D6F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6F3D"/>
    <w:pPr>
      <w:tabs>
        <w:tab w:val="center" w:pos="4680"/>
        <w:tab w:val="right" w:pos="9360"/>
      </w:tabs>
    </w:pPr>
  </w:style>
  <w:style w:type="character" w:customStyle="1" w:styleId="FooterChar">
    <w:name w:val="Footer Char"/>
    <w:basedOn w:val="DefaultParagraphFont"/>
    <w:link w:val="Footer"/>
    <w:uiPriority w:val="99"/>
    <w:rsid w:val="000D6F3D"/>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0D6F3D"/>
  </w:style>
  <w:style w:type="character" w:styleId="PlaceholderText">
    <w:name w:val="Placeholder Text"/>
    <w:basedOn w:val="DefaultParagraphFont"/>
    <w:uiPriority w:val="99"/>
    <w:semiHidden/>
    <w:rsid w:val="00912FD7"/>
    <w:rPr>
      <w:color w:val="808080"/>
    </w:rPr>
  </w:style>
  <w:style w:type="paragraph" w:styleId="BalloonText">
    <w:name w:val="Balloon Text"/>
    <w:basedOn w:val="Normal"/>
    <w:link w:val="BalloonTextChar"/>
    <w:uiPriority w:val="99"/>
    <w:semiHidden/>
    <w:unhideWhenUsed/>
    <w:rsid w:val="00912FD7"/>
    <w:rPr>
      <w:rFonts w:ascii="Tahoma" w:hAnsi="Tahoma" w:cs="Tahoma"/>
      <w:sz w:val="16"/>
      <w:szCs w:val="16"/>
    </w:rPr>
  </w:style>
  <w:style w:type="character" w:customStyle="1" w:styleId="BalloonTextChar">
    <w:name w:val="Balloon Text Char"/>
    <w:basedOn w:val="DefaultParagraphFont"/>
    <w:link w:val="BalloonText"/>
    <w:uiPriority w:val="99"/>
    <w:semiHidden/>
    <w:rsid w:val="00912FD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2013.bps.go.id/dev2/index.php/site/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5755</Words>
  <Characters>32805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ugm</Company>
  <LinksUpToDate>false</LinksUpToDate>
  <CharactersWithSpaces>38484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romadhoni</dc:creator>
  <cp:keywords/>
  <dc:description/>
  <cp:lastModifiedBy>ahmad romadhoni</cp:lastModifiedBy>
  <cp:revision>3</cp:revision>
  <dcterms:created xsi:type="dcterms:W3CDTF">2017-03-10T01:35:00Z</dcterms:created>
  <dcterms:modified xsi:type="dcterms:W3CDTF">2017-03-10T01:37:00Z</dcterms:modified>
</cp:coreProperties>
</file>