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3D5" w:rsidRDefault="0001763E" w:rsidP="007B03D5">
      <w:pPr>
        <w:pStyle w:val="Default"/>
        <w:jc w:val="center"/>
        <w:rPr>
          <w:b/>
          <w:lang w:val="id-ID"/>
        </w:rPr>
      </w:pPr>
      <w:r w:rsidRPr="0001763E">
        <w:rPr>
          <w:b/>
        </w:rPr>
        <w:t>MICROENKAPSULATION</w:t>
      </w:r>
      <w:r>
        <w:rPr>
          <w:b/>
          <w:lang w:val="id-ID"/>
        </w:rPr>
        <w:t xml:space="preserve"> OF</w:t>
      </w:r>
      <w:r w:rsidR="007B03D5" w:rsidRPr="007B03D5">
        <w:rPr>
          <w:b/>
        </w:rPr>
        <w:t xml:space="preserve"> CRUDE </w:t>
      </w:r>
      <w:r>
        <w:rPr>
          <w:b/>
          <w:lang w:val="id-ID"/>
        </w:rPr>
        <w:t>FOLIC ACID</w:t>
      </w:r>
      <w:r w:rsidR="007B03D5" w:rsidRPr="007B03D5">
        <w:rPr>
          <w:b/>
        </w:rPr>
        <w:t xml:space="preserve"> </w:t>
      </w:r>
      <w:r w:rsidRPr="007B03D5">
        <w:rPr>
          <w:b/>
        </w:rPr>
        <w:t>EXTRACT</w:t>
      </w:r>
      <w:r>
        <w:rPr>
          <w:b/>
          <w:lang w:val="id-ID"/>
        </w:rPr>
        <w:t xml:space="preserve"> </w:t>
      </w:r>
      <w:r w:rsidR="007B03D5" w:rsidRPr="007B03D5">
        <w:rPr>
          <w:b/>
        </w:rPr>
        <w:t xml:space="preserve">FROM </w:t>
      </w:r>
      <w:r w:rsidR="003328B8" w:rsidRPr="00943FAA">
        <w:rPr>
          <w:b/>
          <w:lang w:val="id-ID"/>
        </w:rPr>
        <w:t xml:space="preserve">CHAYOTE </w:t>
      </w:r>
    </w:p>
    <w:p w:rsidR="0001763E" w:rsidRDefault="00D6292D" w:rsidP="000C59DD">
      <w:pPr>
        <w:pStyle w:val="Default"/>
        <w:jc w:val="center"/>
        <w:rPr>
          <w:b/>
          <w:lang w:val="id-ID"/>
        </w:rPr>
      </w:pPr>
      <w:r w:rsidRPr="00943FAA">
        <w:rPr>
          <w:b/>
        </w:rPr>
        <w:t>(</w:t>
      </w:r>
      <w:r>
        <w:rPr>
          <w:b/>
          <w:i/>
        </w:rPr>
        <w:t xml:space="preserve">Sechium </w:t>
      </w:r>
      <w:r>
        <w:rPr>
          <w:b/>
          <w:i/>
          <w:lang w:val="id-ID"/>
        </w:rPr>
        <w:t>e</w:t>
      </w:r>
      <w:r w:rsidRPr="00943FAA">
        <w:rPr>
          <w:b/>
          <w:i/>
        </w:rPr>
        <w:t xml:space="preserve">dule </w:t>
      </w:r>
      <w:r w:rsidRPr="00943FAA">
        <w:rPr>
          <w:b/>
        </w:rPr>
        <w:t xml:space="preserve">Jacq. Swartz) </w:t>
      </w:r>
      <w:r w:rsidR="003328B8" w:rsidRPr="00943FAA">
        <w:rPr>
          <w:b/>
          <w:lang w:val="id-ID"/>
        </w:rPr>
        <w:t>WITH</w:t>
      </w:r>
      <w:r w:rsidR="0001763E">
        <w:rPr>
          <w:b/>
          <w:lang w:val="id-ID"/>
        </w:rPr>
        <w:t xml:space="preserve"> </w:t>
      </w:r>
      <w:r w:rsidR="003328B8" w:rsidRPr="00943FAA">
        <w:rPr>
          <w:b/>
        </w:rPr>
        <w:t xml:space="preserve">IONIC </w:t>
      </w:r>
    </w:p>
    <w:p w:rsidR="000C59DD" w:rsidRPr="0001763E" w:rsidRDefault="003328B8" w:rsidP="000C59DD">
      <w:pPr>
        <w:pStyle w:val="Default"/>
        <w:jc w:val="center"/>
        <w:rPr>
          <w:b/>
          <w:lang w:val="id-ID"/>
        </w:rPr>
      </w:pPr>
      <w:r w:rsidRPr="00943FAA">
        <w:rPr>
          <w:b/>
        </w:rPr>
        <w:t>GELATION</w:t>
      </w:r>
      <w:r>
        <w:rPr>
          <w:b/>
          <w:lang w:val="id-ID"/>
        </w:rPr>
        <w:t xml:space="preserve"> </w:t>
      </w:r>
      <w:r w:rsidRPr="00943FAA">
        <w:rPr>
          <w:b/>
        </w:rPr>
        <w:t xml:space="preserve">METHOD </w:t>
      </w:r>
    </w:p>
    <w:p w:rsidR="00D6292D" w:rsidRPr="00C176D4" w:rsidRDefault="000C59DD" w:rsidP="000C59DD">
      <w:pPr>
        <w:pStyle w:val="Default"/>
        <w:jc w:val="center"/>
        <w:rPr>
          <w:vertAlign w:val="superscript"/>
          <w:lang w:val="id-ID"/>
        </w:rPr>
      </w:pPr>
      <w:r w:rsidRPr="003328B8">
        <w:rPr>
          <w:lang w:val="id-ID"/>
        </w:rPr>
        <w:t>Johana Novita Paulina Purba</w:t>
      </w:r>
      <w:r w:rsidR="00D6292D" w:rsidRPr="003328B8">
        <w:rPr>
          <w:vertAlign w:val="superscript"/>
          <w:lang w:val="id-ID"/>
        </w:rPr>
        <w:t>1)</w:t>
      </w:r>
      <w:r w:rsidRPr="003328B8">
        <w:t>, Herla Rusmarilin</w:t>
      </w:r>
      <w:r w:rsidR="00217CC4">
        <w:rPr>
          <w:vertAlign w:val="superscript"/>
          <w:lang w:val="id-ID"/>
        </w:rPr>
        <w:t>1</w:t>
      </w:r>
      <w:r w:rsidR="00D6292D" w:rsidRPr="003328B8">
        <w:rPr>
          <w:vertAlign w:val="superscript"/>
          <w:lang w:val="id-ID"/>
        </w:rPr>
        <w:t>)</w:t>
      </w:r>
      <w:r w:rsidRPr="003328B8">
        <w:t xml:space="preserve">, </w:t>
      </w:r>
      <w:r w:rsidRPr="003328B8">
        <w:rPr>
          <w:lang w:val="id-ID"/>
        </w:rPr>
        <w:t>Zulkifli Lubis</w:t>
      </w:r>
      <w:r w:rsidRPr="003328B8">
        <w:rPr>
          <w:vertAlign w:val="superscript"/>
        </w:rPr>
        <w:t xml:space="preserve"> 2</w:t>
      </w:r>
      <w:r w:rsidR="00D6292D" w:rsidRPr="003328B8">
        <w:rPr>
          <w:vertAlign w:val="superscript"/>
          <w:lang w:val="id-ID"/>
        </w:rPr>
        <w:t>)</w:t>
      </w:r>
      <w:r w:rsidR="00217CC4">
        <w:rPr>
          <w:vertAlign w:val="superscript"/>
          <w:lang w:val="id-ID"/>
        </w:rPr>
        <w:t>*</w:t>
      </w:r>
    </w:p>
    <w:p w:rsidR="000C59DD" w:rsidRPr="003328B8" w:rsidRDefault="00D6292D" w:rsidP="000C59DD">
      <w:pPr>
        <w:pStyle w:val="Default"/>
        <w:jc w:val="center"/>
        <w:rPr>
          <w:lang w:val="id-ID"/>
        </w:rPr>
      </w:pPr>
      <w:r w:rsidRPr="003328B8">
        <w:rPr>
          <w:vertAlign w:val="superscript"/>
          <w:lang w:val="id-ID"/>
        </w:rPr>
        <w:t>1)</w:t>
      </w:r>
      <w:r w:rsidR="00C176D4">
        <w:rPr>
          <w:lang w:val="id-ID"/>
        </w:rPr>
        <w:t>Departement</w:t>
      </w:r>
      <w:r w:rsidRPr="003328B8">
        <w:rPr>
          <w:lang w:val="id-ID"/>
        </w:rPr>
        <w:t xml:space="preserve"> of Food Science, Faculty of Agricultural, Universitas Sumatera Utara</w:t>
      </w:r>
      <w:r w:rsidR="00001854">
        <w:rPr>
          <w:lang w:val="id-ID"/>
        </w:rPr>
        <w:t xml:space="preserve">, </w:t>
      </w:r>
      <w:r w:rsidRPr="003328B8">
        <w:rPr>
          <w:lang w:val="id-ID"/>
        </w:rPr>
        <w:t xml:space="preserve">Medan </w:t>
      </w:r>
    </w:p>
    <w:p w:rsidR="006F67F3" w:rsidRPr="003328B8" w:rsidRDefault="006F67F3" w:rsidP="000C59DD">
      <w:pPr>
        <w:pStyle w:val="Default"/>
        <w:jc w:val="center"/>
        <w:rPr>
          <w:lang w:val="id-ID"/>
        </w:rPr>
      </w:pPr>
      <w:r w:rsidRPr="003328B8">
        <w:rPr>
          <w:lang w:val="id-ID"/>
        </w:rPr>
        <w:t>Departement of Food Science, Faculty of Agricultural,</w:t>
      </w:r>
      <w:hyperlink r:id="rId6" w:tgtFrame="_blank" w:history="1">
        <w:r w:rsidRPr="003328B8">
          <w:rPr>
            <w:rStyle w:val="Hyperlink"/>
            <w:bCs/>
            <w:color w:val="auto"/>
            <w:u w:val="none"/>
            <w:lang w:val="id-ID"/>
          </w:rPr>
          <w:t>Institut Pertanian Bogor</w:t>
        </w:r>
      </w:hyperlink>
      <w:r w:rsidRPr="003328B8">
        <w:rPr>
          <w:color w:val="auto"/>
          <w:lang w:val="id-ID"/>
        </w:rPr>
        <w:t>,</w:t>
      </w:r>
      <w:r w:rsidRPr="003328B8">
        <w:rPr>
          <w:lang w:val="id-ID"/>
        </w:rPr>
        <w:t xml:space="preserve"> Bogor</w:t>
      </w:r>
    </w:p>
    <w:p w:rsidR="00D6292D" w:rsidRPr="003328B8" w:rsidRDefault="00D6292D" w:rsidP="006F67F3">
      <w:pPr>
        <w:pStyle w:val="Default"/>
        <w:jc w:val="center"/>
        <w:rPr>
          <w:color w:val="auto"/>
          <w:lang w:val="id-ID"/>
        </w:rPr>
      </w:pPr>
      <w:r w:rsidRPr="003328B8">
        <w:rPr>
          <w:vertAlign w:val="superscript"/>
          <w:lang w:val="id-ID"/>
        </w:rPr>
        <w:t>2)</w:t>
      </w:r>
      <w:r w:rsidR="00F04BD6" w:rsidRPr="003328B8">
        <w:rPr>
          <w:lang w:val="id-ID"/>
        </w:rPr>
        <w:t xml:space="preserve"> Departement of Food Science</w:t>
      </w:r>
      <w:r w:rsidR="00F04BD6" w:rsidRPr="003328B8">
        <w:rPr>
          <w:rFonts w:eastAsiaTheme="minorEastAsia"/>
          <w:color w:val="auto"/>
          <w:shd w:val="clear" w:color="auto" w:fill="FFFFFF"/>
          <w:lang w:val="id-ID" w:eastAsia="id-ID"/>
        </w:rPr>
        <w:t>, University of New South Wales, Sydney, Australia</w:t>
      </w:r>
    </w:p>
    <w:p w:rsidR="00D6292D" w:rsidRDefault="00D6292D" w:rsidP="000C59DD">
      <w:pPr>
        <w:pStyle w:val="Default"/>
        <w:jc w:val="center"/>
        <w:rPr>
          <w:lang w:val="id-ID"/>
        </w:rPr>
      </w:pPr>
      <w:r w:rsidRPr="003328B8">
        <w:rPr>
          <w:vertAlign w:val="superscript"/>
          <w:lang w:val="id-ID"/>
        </w:rPr>
        <w:t>*)</w:t>
      </w:r>
      <w:r w:rsidRPr="003328B8">
        <w:rPr>
          <w:lang w:val="id-ID"/>
        </w:rPr>
        <w:t>Corresponding author, e-mail address</w:t>
      </w:r>
      <w:r w:rsidR="0001763E">
        <w:rPr>
          <w:lang w:val="id-ID"/>
        </w:rPr>
        <w:t xml:space="preserve"> </w:t>
      </w:r>
      <w:r w:rsidRPr="003328B8">
        <w:rPr>
          <w:lang w:val="id-ID"/>
        </w:rPr>
        <w:t>:</w:t>
      </w:r>
      <w:r w:rsidR="0001763E">
        <w:rPr>
          <w:lang w:val="id-ID"/>
        </w:rPr>
        <w:t xml:space="preserve"> </w:t>
      </w:r>
      <w:r w:rsidRPr="003328B8">
        <w:rPr>
          <w:lang w:val="id-ID"/>
        </w:rPr>
        <w:t>johanapaulina0@gmail.com</w:t>
      </w:r>
    </w:p>
    <w:p w:rsidR="00D84360" w:rsidRDefault="00D84360" w:rsidP="000C59DD">
      <w:pPr>
        <w:pStyle w:val="Default"/>
        <w:jc w:val="center"/>
        <w:rPr>
          <w:lang w:val="id-ID"/>
        </w:rPr>
      </w:pPr>
    </w:p>
    <w:p w:rsidR="00D84360" w:rsidRPr="003328B8" w:rsidRDefault="00D84360" w:rsidP="000C59DD">
      <w:pPr>
        <w:pStyle w:val="Default"/>
        <w:jc w:val="center"/>
        <w:rPr>
          <w:lang w:val="id-ID"/>
        </w:rPr>
      </w:pPr>
    </w:p>
    <w:p w:rsidR="000C59DD" w:rsidRPr="00D6292D" w:rsidRDefault="000C59DD" w:rsidP="00D84360">
      <w:pPr>
        <w:pStyle w:val="Default"/>
        <w:spacing w:line="360" w:lineRule="auto"/>
        <w:rPr>
          <w:b/>
          <w:lang w:val="id-ID"/>
        </w:rPr>
      </w:pPr>
    </w:p>
    <w:p w:rsidR="00F66129" w:rsidRPr="00F66129" w:rsidRDefault="003328B8" w:rsidP="00D84360">
      <w:pPr>
        <w:pStyle w:val="Default"/>
        <w:spacing w:line="360" w:lineRule="auto"/>
        <w:jc w:val="center"/>
        <w:rPr>
          <w:b/>
          <w:lang w:val="id-ID"/>
        </w:rPr>
      </w:pPr>
      <w:r>
        <w:rPr>
          <w:b/>
          <w:lang w:val="id-ID"/>
        </w:rPr>
        <w:t>A</w:t>
      </w:r>
      <w:r>
        <w:rPr>
          <w:b/>
        </w:rPr>
        <w:t>BSTRACT</w:t>
      </w:r>
    </w:p>
    <w:p w:rsidR="008272A2" w:rsidRPr="00D6292D" w:rsidRDefault="00D84360" w:rsidP="00DA3243">
      <w:pPr>
        <w:pStyle w:val="HTMLPreformatted"/>
        <w:contextualSpacing/>
        <w:jc w:val="both"/>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ab/>
      </w:r>
      <w:r w:rsidR="008272A2" w:rsidRPr="00D6292D">
        <w:rPr>
          <w:rFonts w:ascii="Times New Roman" w:eastAsia="Calibri" w:hAnsi="Times New Roman" w:cs="Times New Roman"/>
          <w:color w:val="000000"/>
          <w:sz w:val="24"/>
          <w:szCs w:val="24"/>
        </w:rPr>
        <w:t xml:space="preserve">Chayote is a plant </w:t>
      </w:r>
      <w:r w:rsidR="008272A2" w:rsidRPr="00D6292D">
        <w:rPr>
          <w:rFonts w:ascii="Times New Roman" w:eastAsia="Calibri" w:hAnsi="Times New Roman" w:cs="Times New Roman"/>
          <w:color w:val="000000"/>
          <w:sz w:val="24"/>
          <w:szCs w:val="24"/>
          <w:lang w:val="id-ID"/>
        </w:rPr>
        <w:t xml:space="preserve">which </w:t>
      </w:r>
      <w:r w:rsidR="008272A2" w:rsidRPr="00D6292D">
        <w:rPr>
          <w:rFonts w:ascii="Times New Roman" w:eastAsia="Calibri" w:hAnsi="Times New Roman" w:cs="Times New Roman"/>
          <w:color w:val="000000"/>
          <w:sz w:val="24"/>
          <w:szCs w:val="24"/>
        </w:rPr>
        <w:t>grow and develop throughout the year</w:t>
      </w:r>
      <w:r w:rsidR="008373A9">
        <w:rPr>
          <w:rFonts w:ascii="Times New Roman" w:eastAsia="Calibri" w:hAnsi="Times New Roman" w:cs="Times New Roman"/>
          <w:color w:val="000000"/>
          <w:sz w:val="24"/>
          <w:szCs w:val="24"/>
          <w:lang w:val="id-ID"/>
        </w:rPr>
        <w:t>,</w:t>
      </w:r>
      <w:r w:rsidR="008272A2" w:rsidRPr="00D6292D">
        <w:rPr>
          <w:rFonts w:ascii="Times New Roman" w:eastAsia="Calibri" w:hAnsi="Times New Roman" w:cs="Times New Roman"/>
          <w:color w:val="000000"/>
          <w:sz w:val="24"/>
          <w:szCs w:val="24"/>
        </w:rPr>
        <w:t xml:space="preserve"> contains </w:t>
      </w:r>
      <w:r w:rsidR="00DE0D35">
        <w:rPr>
          <w:rFonts w:ascii="Times New Roman" w:eastAsia="Calibri" w:hAnsi="Times New Roman" w:cs="Times New Roman"/>
          <w:color w:val="000000"/>
          <w:sz w:val="24"/>
          <w:szCs w:val="24"/>
          <w:lang w:val="id-ID"/>
        </w:rPr>
        <w:t>of</w:t>
      </w:r>
      <w:r w:rsidR="008272A2" w:rsidRPr="00D6292D">
        <w:rPr>
          <w:rFonts w:ascii="Times New Roman" w:eastAsia="Calibri" w:hAnsi="Times New Roman" w:cs="Times New Roman"/>
          <w:color w:val="000000"/>
          <w:sz w:val="24"/>
          <w:szCs w:val="24"/>
          <w:lang w:val="id-ID"/>
        </w:rPr>
        <w:t xml:space="preserve"> </w:t>
      </w:r>
      <w:r w:rsidR="00F66129">
        <w:rPr>
          <w:rFonts w:ascii="Times New Roman" w:eastAsia="Calibri" w:hAnsi="Times New Roman" w:cs="Times New Roman"/>
          <w:color w:val="000000"/>
          <w:sz w:val="24"/>
          <w:szCs w:val="24"/>
          <w:lang w:val="id-ID"/>
        </w:rPr>
        <w:t xml:space="preserve"> </w:t>
      </w:r>
      <w:r w:rsidR="00CA20E1">
        <w:rPr>
          <w:rFonts w:ascii="Times New Roman" w:eastAsia="Calibri" w:hAnsi="Times New Roman" w:cs="Times New Roman"/>
          <w:color w:val="000000"/>
          <w:sz w:val="24"/>
          <w:szCs w:val="24"/>
          <w:lang w:val="id-ID"/>
        </w:rPr>
        <w:t xml:space="preserve">                      </w:t>
      </w:r>
      <w:r w:rsidR="004F587C">
        <w:rPr>
          <w:rFonts w:ascii="Times New Roman" w:eastAsia="Calibri" w:hAnsi="Times New Roman" w:cs="Times New Roman"/>
          <w:color w:val="000000"/>
          <w:sz w:val="24"/>
          <w:szCs w:val="24"/>
        </w:rPr>
        <w:t>93 mcg/</w:t>
      </w:r>
      <w:r w:rsidR="00DE0D35">
        <w:rPr>
          <w:rFonts w:ascii="Times New Roman" w:eastAsia="Calibri" w:hAnsi="Times New Roman" w:cs="Times New Roman"/>
          <w:color w:val="000000"/>
          <w:sz w:val="24"/>
          <w:szCs w:val="24"/>
        </w:rPr>
        <w:t>100</w:t>
      </w:r>
      <w:r w:rsidR="008272A2" w:rsidRPr="00D6292D">
        <w:rPr>
          <w:rFonts w:ascii="Times New Roman" w:eastAsia="Calibri" w:hAnsi="Times New Roman" w:cs="Times New Roman"/>
          <w:color w:val="000000"/>
          <w:sz w:val="24"/>
          <w:szCs w:val="24"/>
        </w:rPr>
        <w:t>g</w:t>
      </w:r>
      <w:r w:rsidR="00DE0D35">
        <w:rPr>
          <w:rFonts w:ascii="Times New Roman" w:eastAsia="Calibri" w:hAnsi="Times New Roman" w:cs="Times New Roman"/>
          <w:color w:val="000000"/>
          <w:sz w:val="24"/>
          <w:szCs w:val="24"/>
          <w:lang w:val="id-ID"/>
        </w:rPr>
        <w:t xml:space="preserve"> folic acid</w:t>
      </w:r>
      <w:r w:rsidR="008272A2" w:rsidRPr="00D6292D">
        <w:rPr>
          <w:rFonts w:ascii="Times New Roman" w:eastAsia="Calibri" w:hAnsi="Times New Roman" w:cs="Times New Roman"/>
          <w:color w:val="000000"/>
          <w:sz w:val="24"/>
          <w:szCs w:val="24"/>
        </w:rPr>
        <w:t xml:space="preserve">. The </w:t>
      </w:r>
      <w:r w:rsidR="00136D35">
        <w:rPr>
          <w:rFonts w:ascii="Times New Roman" w:eastAsia="Calibri" w:hAnsi="Times New Roman" w:cs="Times New Roman"/>
          <w:color w:val="000000"/>
          <w:sz w:val="24"/>
          <w:szCs w:val="24"/>
          <w:lang w:val="id-ID"/>
        </w:rPr>
        <w:t>aim</w:t>
      </w:r>
      <w:r w:rsidR="008272A2" w:rsidRPr="00D6292D">
        <w:rPr>
          <w:rFonts w:ascii="Times New Roman" w:eastAsia="Calibri" w:hAnsi="Times New Roman" w:cs="Times New Roman"/>
          <w:color w:val="000000"/>
          <w:sz w:val="24"/>
          <w:szCs w:val="24"/>
        </w:rPr>
        <w:t xml:space="preserve"> of this </w:t>
      </w:r>
      <w:r w:rsidR="008272A2" w:rsidRPr="00D6292D">
        <w:rPr>
          <w:rFonts w:ascii="Times New Roman" w:eastAsia="Calibri" w:hAnsi="Times New Roman" w:cs="Times New Roman"/>
          <w:color w:val="000000"/>
          <w:sz w:val="24"/>
          <w:szCs w:val="24"/>
          <w:lang w:val="id-ID"/>
        </w:rPr>
        <w:t>research</w:t>
      </w:r>
      <w:r w:rsidR="008272A2" w:rsidRPr="00D6292D">
        <w:rPr>
          <w:rFonts w:ascii="Times New Roman" w:eastAsia="Calibri" w:hAnsi="Times New Roman" w:cs="Times New Roman"/>
          <w:color w:val="000000"/>
          <w:sz w:val="24"/>
          <w:szCs w:val="24"/>
        </w:rPr>
        <w:t xml:space="preserve"> was to determine the ratio of sodium alginate with pectin and CaCl</w:t>
      </w:r>
      <w:r w:rsidR="008272A2" w:rsidRPr="00D6292D">
        <w:rPr>
          <w:rFonts w:ascii="Times New Roman" w:eastAsia="Calibri" w:hAnsi="Times New Roman" w:cs="Times New Roman"/>
          <w:color w:val="000000"/>
          <w:sz w:val="24"/>
          <w:szCs w:val="24"/>
          <w:vertAlign w:val="subscript"/>
        </w:rPr>
        <w:t>2</w:t>
      </w:r>
      <w:r w:rsidR="008272A2" w:rsidRPr="00D6292D">
        <w:rPr>
          <w:rFonts w:ascii="Times New Roman" w:eastAsia="Calibri" w:hAnsi="Times New Roman" w:cs="Times New Roman"/>
          <w:color w:val="000000"/>
          <w:sz w:val="24"/>
          <w:szCs w:val="24"/>
        </w:rPr>
        <w:t xml:space="preserve"> concentration </w:t>
      </w:r>
      <w:r w:rsidR="00CA20E1" w:rsidRPr="00D6292D">
        <w:rPr>
          <w:rFonts w:ascii="Times New Roman" w:eastAsia="Calibri" w:hAnsi="Times New Roman" w:cs="Times New Roman"/>
          <w:color w:val="000000"/>
          <w:sz w:val="24"/>
          <w:szCs w:val="24"/>
        </w:rPr>
        <w:t xml:space="preserve">coating </w:t>
      </w:r>
      <w:r w:rsidR="008272A2" w:rsidRPr="00D6292D">
        <w:rPr>
          <w:rFonts w:ascii="Times New Roman" w:eastAsia="Calibri" w:hAnsi="Times New Roman" w:cs="Times New Roman"/>
          <w:color w:val="000000"/>
          <w:sz w:val="24"/>
          <w:szCs w:val="24"/>
        </w:rPr>
        <w:t xml:space="preserve">to </w:t>
      </w:r>
      <w:r w:rsidR="008272A2" w:rsidRPr="00D6292D">
        <w:rPr>
          <w:rFonts w:ascii="Times New Roman" w:eastAsia="Calibri" w:hAnsi="Times New Roman" w:cs="Times New Roman"/>
          <w:color w:val="000000"/>
          <w:sz w:val="24"/>
          <w:szCs w:val="24"/>
          <w:lang w:val="id-ID"/>
        </w:rPr>
        <w:t>produce</w:t>
      </w:r>
      <w:r w:rsidR="008272A2" w:rsidRPr="00D6292D">
        <w:rPr>
          <w:rFonts w:ascii="Times New Roman" w:eastAsia="Calibri" w:hAnsi="Times New Roman" w:cs="Times New Roman"/>
          <w:color w:val="000000"/>
          <w:sz w:val="24"/>
          <w:szCs w:val="24"/>
        </w:rPr>
        <w:t xml:space="preserve"> microcapsules</w:t>
      </w:r>
      <w:r w:rsidR="008272A2" w:rsidRPr="00D6292D">
        <w:rPr>
          <w:rFonts w:ascii="Times New Roman" w:eastAsia="Calibri" w:hAnsi="Times New Roman" w:cs="Times New Roman"/>
          <w:color w:val="000000"/>
          <w:sz w:val="24"/>
          <w:szCs w:val="24"/>
          <w:lang w:val="id-ID"/>
        </w:rPr>
        <w:t xml:space="preserve"> of </w:t>
      </w:r>
      <w:r w:rsidR="0001763E">
        <w:rPr>
          <w:rFonts w:ascii="Times New Roman" w:eastAsia="Calibri" w:hAnsi="Times New Roman" w:cs="Times New Roman"/>
          <w:color w:val="000000"/>
          <w:sz w:val="24"/>
          <w:szCs w:val="24"/>
          <w:lang w:val="id-ID"/>
        </w:rPr>
        <w:t>crude</w:t>
      </w:r>
      <w:r w:rsidR="008272A2" w:rsidRPr="00D6292D">
        <w:rPr>
          <w:rFonts w:ascii="Times New Roman" w:eastAsia="Calibri" w:hAnsi="Times New Roman" w:cs="Times New Roman"/>
          <w:color w:val="000000"/>
          <w:sz w:val="24"/>
          <w:szCs w:val="24"/>
        </w:rPr>
        <w:t xml:space="preserve"> folic acid extract</w:t>
      </w:r>
      <w:r w:rsidR="008272A2" w:rsidRPr="00D6292D">
        <w:rPr>
          <w:rFonts w:ascii="Times New Roman" w:eastAsia="Calibri" w:hAnsi="Times New Roman" w:cs="Times New Roman"/>
          <w:color w:val="000000"/>
          <w:sz w:val="24"/>
          <w:szCs w:val="24"/>
          <w:lang w:val="id-ID"/>
        </w:rPr>
        <w:t xml:space="preserve">. </w:t>
      </w:r>
      <w:r w:rsidR="00136D35">
        <w:rPr>
          <w:rFonts w:ascii="Times New Roman" w:eastAsia="Calibri" w:hAnsi="Times New Roman" w:cs="Times New Roman"/>
          <w:color w:val="000000"/>
          <w:sz w:val="24"/>
          <w:szCs w:val="24"/>
          <w:lang w:val="id-ID"/>
        </w:rPr>
        <w:t>F</w:t>
      </w:r>
      <w:r w:rsidR="008272A2" w:rsidRPr="00D6292D">
        <w:rPr>
          <w:rFonts w:ascii="Times New Roman" w:eastAsia="Calibri" w:hAnsi="Times New Roman" w:cs="Times New Roman"/>
          <w:color w:val="000000"/>
          <w:sz w:val="24"/>
          <w:szCs w:val="24"/>
          <w:lang w:val="id-ID"/>
        </w:rPr>
        <w:t>our</w:t>
      </w:r>
      <w:r w:rsidR="008272A2" w:rsidRPr="00D6292D">
        <w:rPr>
          <w:rFonts w:ascii="Times New Roman" w:eastAsia="Calibri" w:hAnsi="Times New Roman" w:cs="Times New Roman"/>
          <w:color w:val="000000"/>
          <w:sz w:val="24"/>
          <w:szCs w:val="24"/>
        </w:rPr>
        <w:t xml:space="preserve"> phases</w:t>
      </w:r>
      <w:r w:rsidR="00CA20E1">
        <w:rPr>
          <w:rFonts w:ascii="Times New Roman" w:eastAsia="Calibri" w:hAnsi="Times New Roman" w:cs="Times New Roman"/>
          <w:color w:val="000000"/>
          <w:sz w:val="24"/>
          <w:szCs w:val="24"/>
          <w:lang w:val="id-ID"/>
        </w:rPr>
        <w:t xml:space="preserve"> of study was done</w:t>
      </w:r>
      <w:r w:rsidR="008272A2" w:rsidRPr="00D6292D">
        <w:rPr>
          <w:rFonts w:ascii="Times New Roman" w:eastAsia="Calibri" w:hAnsi="Times New Roman" w:cs="Times New Roman"/>
          <w:color w:val="000000"/>
          <w:sz w:val="24"/>
          <w:szCs w:val="24"/>
        </w:rPr>
        <w:t>, namely the manufacture of folic acid extract, manufacture of microcapsules with ionic gelation, analysis of folic acid content in the microcapsules</w:t>
      </w:r>
      <w:r w:rsidR="008272A2" w:rsidRPr="00D6292D">
        <w:rPr>
          <w:rFonts w:ascii="Times New Roman" w:eastAsia="Calibri" w:hAnsi="Times New Roman" w:cs="Times New Roman"/>
          <w:color w:val="000000"/>
          <w:sz w:val="24"/>
          <w:szCs w:val="24"/>
          <w:lang w:val="id-ID"/>
        </w:rPr>
        <w:t xml:space="preserve">, and </w:t>
      </w:r>
      <w:r w:rsidR="008272A2" w:rsidRPr="00D6292D">
        <w:rPr>
          <w:rFonts w:ascii="Times New Roman" w:eastAsia="Calibri" w:hAnsi="Times New Roman" w:cs="Times New Roman"/>
          <w:color w:val="000000"/>
          <w:sz w:val="24"/>
          <w:szCs w:val="24"/>
        </w:rPr>
        <w:t>the analysis of folic</w:t>
      </w:r>
      <w:r w:rsidR="008272A2" w:rsidRPr="00D6292D">
        <w:rPr>
          <w:rFonts w:ascii="Times New Roman" w:eastAsia="Calibri" w:hAnsi="Times New Roman" w:cs="Times New Roman"/>
          <w:color w:val="000000"/>
          <w:sz w:val="24"/>
          <w:szCs w:val="24"/>
          <w:lang w:val="id-ID"/>
        </w:rPr>
        <w:t xml:space="preserve"> acid after storage of one week.</w:t>
      </w:r>
      <w:r w:rsidR="008272A2" w:rsidRPr="00D6292D">
        <w:rPr>
          <w:rFonts w:ascii="Times New Roman" w:eastAsia="Calibri" w:hAnsi="Times New Roman" w:cs="Times New Roman"/>
          <w:color w:val="000000"/>
          <w:sz w:val="24"/>
          <w:szCs w:val="24"/>
        </w:rPr>
        <w:t xml:space="preserve"> </w:t>
      </w:r>
      <w:r w:rsidR="008272A2" w:rsidRPr="00D6292D">
        <w:rPr>
          <w:rFonts w:ascii="Times New Roman" w:eastAsia="Calibri" w:hAnsi="Times New Roman" w:cs="Times New Roman"/>
          <w:color w:val="000000"/>
          <w:sz w:val="24"/>
          <w:szCs w:val="24"/>
          <w:lang w:val="id-ID"/>
        </w:rPr>
        <w:t>F</w:t>
      </w:r>
      <w:r w:rsidR="008272A2" w:rsidRPr="00D6292D">
        <w:rPr>
          <w:rFonts w:ascii="Times New Roman" w:eastAsia="Calibri" w:hAnsi="Times New Roman" w:cs="Times New Roman"/>
          <w:color w:val="000000"/>
          <w:sz w:val="24"/>
          <w:szCs w:val="24"/>
        </w:rPr>
        <w:t xml:space="preserve">olic acid extract </w:t>
      </w:r>
      <w:r w:rsidR="008272A2" w:rsidRPr="00D6292D">
        <w:rPr>
          <w:rFonts w:ascii="Times New Roman" w:eastAsia="Calibri" w:hAnsi="Times New Roman" w:cs="Times New Roman"/>
          <w:color w:val="000000"/>
          <w:sz w:val="24"/>
          <w:szCs w:val="24"/>
          <w:lang w:val="id-ID"/>
        </w:rPr>
        <w:t xml:space="preserve">was made by </w:t>
      </w:r>
      <w:r w:rsidR="008272A2" w:rsidRPr="00D6292D">
        <w:rPr>
          <w:rFonts w:ascii="Times New Roman" w:eastAsia="Calibri" w:hAnsi="Times New Roman" w:cs="Times New Roman"/>
          <w:color w:val="000000"/>
          <w:sz w:val="24"/>
          <w:szCs w:val="24"/>
        </w:rPr>
        <w:t>maceration using alcohol 70% at pH 6, preparation of the microcapsules</w:t>
      </w:r>
      <w:r w:rsidR="008272A2" w:rsidRPr="00D6292D">
        <w:rPr>
          <w:rFonts w:ascii="Times New Roman" w:eastAsia="Calibri" w:hAnsi="Times New Roman" w:cs="Times New Roman"/>
          <w:color w:val="000000"/>
          <w:sz w:val="24"/>
          <w:szCs w:val="24"/>
          <w:lang w:val="id-ID"/>
        </w:rPr>
        <w:t xml:space="preserve"> was</w:t>
      </w:r>
      <w:r w:rsidR="008272A2" w:rsidRPr="00D6292D">
        <w:rPr>
          <w:rFonts w:ascii="Times New Roman" w:eastAsia="Calibri" w:hAnsi="Times New Roman" w:cs="Times New Roman"/>
          <w:color w:val="000000"/>
          <w:sz w:val="24"/>
          <w:szCs w:val="24"/>
        </w:rPr>
        <w:t xml:space="preserve"> using sodium alginate with pectin and folic acid </w:t>
      </w:r>
      <w:r w:rsidR="008272A2" w:rsidRPr="00D6292D">
        <w:rPr>
          <w:rFonts w:ascii="Times New Roman" w:eastAsia="Calibri" w:hAnsi="Times New Roman" w:cs="Times New Roman"/>
          <w:color w:val="000000"/>
          <w:sz w:val="24"/>
          <w:szCs w:val="24"/>
          <w:lang w:val="id-ID"/>
        </w:rPr>
        <w:t xml:space="preserve">was </w:t>
      </w:r>
      <w:r w:rsidR="008272A2" w:rsidRPr="00D6292D">
        <w:rPr>
          <w:rFonts w:ascii="Times New Roman" w:eastAsia="Calibri" w:hAnsi="Times New Roman" w:cs="Times New Roman"/>
          <w:color w:val="000000"/>
          <w:sz w:val="24"/>
          <w:szCs w:val="24"/>
        </w:rPr>
        <w:t>analys</w:t>
      </w:r>
      <w:r w:rsidR="008272A2" w:rsidRPr="00D6292D">
        <w:rPr>
          <w:rFonts w:ascii="Times New Roman" w:eastAsia="Calibri" w:hAnsi="Times New Roman" w:cs="Times New Roman"/>
          <w:color w:val="000000"/>
          <w:sz w:val="24"/>
          <w:szCs w:val="24"/>
          <w:lang w:val="id-ID"/>
        </w:rPr>
        <w:t>ed</w:t>
      </w:r>
      <w:r w:rsidR="008272A2" w:rsidRPr="00D6292D">
        <w:rPr>
          <w:rFonts w:ascii="Times New Roman" w:eastAsia="Calibri" w:hAnsi="Times New Roman" w:cs="Times New Roman"/>
          <w:color w:val="000000"/>
          <w:sz w:val="24"/>
          <w:szCs w:val="24"/>
        </w:rPr>
        <w:t xml:space="preserve"> using HPLC.</w:t>
      </w:r>
      <w:r w:rsidR="00136D35">
        <w:rPr>
          <w:rFonts w:ascii="Times New Roman" w:eastAsia="Calibri" w:hAnsi="Times New Roman" w:cs="Times New Roman"/>
          <w:color w:val="000000"/>
          <w:sz w:val="24"/>
          <w:szCs w:val="24"/>
          <w:lang w:val="id-ID"/>
        </w:rPr>
        <w:t xml:space="preserve"> </w:t>
      </w:r>
      <w:r w:rsidR="00F405C0">
        <w:rPr>
          <w:rFonts w:ascii="Times New Roman" w:eastAsia="Calibri" w:hAnsi="Times New Roman" w:cs="Times New Roman"/>
          <w:color w:val="000000"/>
          <w:sz w:val="24"/>
          <w:szCs w:val="24"/>
          <w:lang w:val="id-ID"/>
        </w:rPr>
        <w:t>F</w:t>
      </w:r>
      <w:r w:rsidR="008272A2" w:rsidRPr="00D6292D">
        <w:rPr>
          <w:rFonts w:ascii="Times New Roman" w:eastAsia="Calibri" w:hAnsi="Times New Roman" w:cs="Times New Roman"/>
          <w:color w:val="000000"/>
          <w:sz w:val="24"/>
          <w:szCs w:val="24"/>
          <w:lang w:val="id-ID"/>
        </w:rPr>
        <w:t xml:space="preserve">olic acid extract showed </w:t>
      </w:r>
      <w:r w:rsidR="008272A2" w:rsidRPr="00D6292D">
        <w:rPr>
          <w:rFonts w:ascii="Times New Roman" w:eastAsia="Calibri" w:hAnsi="Times New Roman" w:cs="Times New Roman"/>
          <w:color w:val="000000"/>
          <w:sz w:val="24"/>
          <w:szCs w:val="24"/>
        </w:rPr>
        <w:t>antioxidant</w:t>
      </w:r>
      <w:r w:rsidR="008272A2" w:rsidRPr="00D6292D">
        <w:rPr>
          <w:rFonts w:ascii="Times New Roman" w:eastAsia="Calibri" w:hAnsi="Times New Roman" w:cs="Times New Roman"/>
          <w:color w:val="000000"/>
          <w:sz w:val="24"/>
          <w:szCs w:val="24"/>
          <w:lang w:val="id-ID"/>
        </w:rPr>
        <w:t xml:space="preserve"> activity o</w:t>
      </w:r>
      <w:r w:rsidR="00950F30">
        <w:rPr>
          <w:rFonts w:ascii="Times New Roman" w:eastAsia="Calibri" w:hAnsi="Times New Roman" w:cs="Times New Roman"/>
          <w:color w:val="000000"/>
          <w:sz w:val="24"/>
          <w:szCs w:val="24"/>
          <w:lang w:val="id-ID"/>
        </w:rPr>
        <w:t xml:space="preserve">f 98,1% with folic acid of 0,16 </w:t>
      </w:r>
      <w:r w:rsidR="008272A2" w:rsidRPr="00D6292D">
        <w:rPr>
          <w:rFonts w:ascii="Times New Roman" w:eastAsia="Calibri" w:hAnsi="Times New Roman" w:cs="Times New Roman"/>
          <w:color w:val="000000"/>
          <w:sz w:val="24"/>
          <w:szCs w:val="24"/>
          <w:lang w:val="id-ID"/>
        </w:rPr>
        <w:t xml:space="preserve">mg/kg. </w:t>
      </w:r>
      <w:r w:rsidR="008272A2" w:rsidRPr="00D6292D">
        <w:rPr>
          <w:rFonts w:ascii="Times New Roman" w:eastAsia="Calibri" w:hAnsi="Times New Roman" w:cs="Times New Roman"/>
          <w:color w:val="000000"/>
          <w:sz w:val="24"/>
          <w:szCs w:val="24"/>
        </w:rPr>
        <w:t>Microencapsulation of folic acid ext</w:t>
      </w:r>
      <w:r w:rsidR="008A2707">
        <w:rPr>
          <w:rFonts w:ascii="Times New Roman" w:eastAsia="Calibri" w:hAnsi="Times New Roman" w:cs="Times New Roman"/>
          <w:color w:val="000000"/>
          <w:sz w:val="24"/>
          <w:szCs w:val="24"/>
        </w:rPr>
        <w:t>ract results showed the highest</w:t>
      </w:r>
      <w:r w:rsidR="008A2707">
        <w:rPr>
          <w:rFonts w:ascii="Times New Roman" w:eastAsia="Calibri" w:hAnsi="Times New Roman" w:cs="Times New Roman"/>
          <w:color w:val="000000"/>
          <w:sz w:val="24"/>
          <w:szCs w:val="24"/>
          <w:lang w:val="id-ID"/>
        </w:rPr>
        <w:t xml:space="preserve"> </w:t>
      </w:r>
      <w:r w:rsidR="008272A2" w:rsidRPr="00D6292D">
        <w:rPr>
          <w:rFonts w:ascii="Times New Roman" w:eastAsia="Calibri" w:hAnsi="Times New Roman" w:cs="Times New Roman"/>
          <w:color w:val="000000"/>
          <w:sz w:val="24"/>
          <w:szCs w:val="24"/>
        </w:rPr>
        <w:t>antioxidant</w:t>
      </w:r>
      <w:r w:rsidR="008272A2" w:rsidRPr="00D6292D">
        <w:rPr>
          <w:rFonts w:ascii="Times New Roman" w:eastAsia="Calibri" w:hAnsi="Times New Roman" w:cs="Times New Roman"/>
          <w:color w:val="000000"/>
          <w:sz w:val="24"/>
          <w:szCs w:val="24"/>
          <w:lang w:val="id-ID"/>
        </w:rPr>
        <w:t xml:space="preserve"> activity</w:t>
      </w:r>
      <w:r w:rsidR="008272A2" w:rsidRPr="00D6292D">
        <w:rPr>
          <w:rFonts w:ascii="Times New Roman" w:eastAsia="Calibri" w:hAnsi="Times New Roman" w:cs="Times New Roman"/>
          <w:color w:val="000000"/>
          <w:sz w:val="24"/>
          <w:szCs w:val="24"/>
        </w:rPr>
        <w:t xml:space="preserve"> </w:t>
      </w:r>
      <w:r w:rsidR="008272A2" w:rsidRPr="00D6292D">
        <w:rPr>
          <w:rFonts w:ascii="Times New Roman" w:eastAsia="Calibri" w:hAnsi="Times New Roman" w:cs="Times New Roman"/>
          <w:color w:val="000000"/>
          <w:sz w:val="24"/>
          <w:szCs w:val="24"/>
          <w:lang w:val="id-ID"/>
        </w:rPr>
        <w:t>was formed</w:t>
      </w:r>
      <w:r w:rsidR="008272A2" w:rsidRPr="00D6292D">
        <w:rPr>
          <w:rFonts w:ascii="Times New Roman" w:eastAsia="Calibri" w:hAnsi="Times New Roman" w:cs="Times New Roman"/>
          <w:color w:val="000000"/>
          <w:sz w:val="24"/>
          <w:szCs w:val="24"/>
        </w:rPr>
        <w:t xml:space="preserve"> in alginate ratio of </w:t>
      </w:r>
      <w:r w:rsidR="00DE0D35">
        <w:rPr>
          <w:rFonts w:ascii="Times New Roman" w:eastAsia="Calibri" w:hAnsi="Times New Roman" w:cs="Times New Roman"/>
          <w:color w:val="000000"/>
          <w:sz w:val="24"/>
          <w:szCs w:val="24"/>
          <w:lang w:val="id-ID"/>
        </w:rPr>
        <w:t xml:space="preserve"> </w:t>
      </w:r>
      <w:r w:rsidR="008272A2" w:rsidRPr="00D6292D">
        <w:rPr>
          <w:rFonts w:ascii="Times New Roman" w:eastAsia="Calibri" w:hAnsi="Times New Roman" w:cs="Times New Roman"/>
          <w:color w:val="000000"/>
          <w:sz w:val="24"/>
          <w:szCs w:val="24"/>
        </w:rPr>
        <w:t>70% to 30% pectin and CaCl</w:t>
      </w:r>
      <w:r w:rsidR="008272A2" w:rsidRPr="00D6292D">
        <w:rPr>
          <w:rFonts w:ascii="Times New Roman" w:eastAsia="Calibri" w:hAnsi="Times New Roman" w:cs="Times New Roman"/>
          <w:color w:val="000000"/>
          <w:sz w:val="24"/>
          <w:szCs w:val="24"/>
          <w:vertAlign w:val="subscript"/>
        </w:rPr>
        <w:t>2</w:t>
      </w:r>
      <w:r w:rsidR="008272A2" w:rsidRPr="00D6292D">
        <w:rPr>
          <w:rFonts w:ascii="Times New Roman" w:eastAsia="Calibri" w:hAnsi="Times New Roman" w:cs="Times New Roman"/>
          <w:color w:val="000000"/>
          <w:sz w:val="24"/>
          <w:szCs w:val="24"/>
        </w:rPr>
        <w:t xml:space="preserve"> </w:t>
      </w:r>
      <w:r w:rsidR="008272A2" w:rsidRPr="00D6292D">
        <w:rPr>
          <w:rFonts w:ascii="Times New Roman" w:eastAsia="Calibri" w:hAnsi="Times New Roman" w:cs="Times New Roman"/>
          <w:color w:val="000000"/>
          <w:sz w:val="24"/>
          <w:szCs w:val="24"/>
          <w:lang w:val="id-ID"/>
        </w:rPr>
        <w:t xml:space="preserve">concentration of </w:t>
      </w:r>
      <w:r w:rsidR="008272A2" w:rsidRPr="00D6292D">
        <w:rPr>
          <w:rFonts w:ascii="Times New Roman" w:eastAsia="Calibri" w:hAnsi="Times New Roman" w:cs="Times New Roman"/>
          <w:color w:val="000000"/>
          <w:sz w:val="24"/>
          <w:szCs w:val="24"/>
        </w:rPr>
        <w:t xml:space="preserve">0.1 M </w:t>
      </w:r>
      <w:r w:rsidR="00CA20E1" w:rsidRPr="00D6292D">
        <w:rPr>
          <w:rFonts w:ascii="Times New Roman" w:eastAsia="Calibri" w:hAnsi="Times New Roman" w:cs="Times New Roman"/>
          <w:color w:val="000000"/>
          <w:sz w:val="24"/>
          <w:szCs w:val="24"/>
          <w:lang w:val="id-ID"/>
        </w:rPr>
        <w:t>i.e.</w:t>
      </w:r>
      <w:r w:rsidR="00CA20E1">
        <w:rPr>
          <w:rFonts w:ascii="Times New Roman" w:eastAsia="Calibri" w:hAnsi="Times New Roman" w:cs="Times New Roman"/>
          <w:color w:val="000000"/>
          <w:sz w:val="24"/>
          <w:szCs w:val="24"/>
        </w:rPr>
        <w:t xml:space="preserve"> </w:t>
      </w:r>
      <w:r w:rsidR="008272A2" w:rsidRPr="00D6292D">
        <w:rPr>
          <w:rFonts w:ascii="Times New Roman" w:eastAsia="Calibri" w:hAnsi="Times New Roman" w:cs="Times New Roman"/>
          <w:color w:val="000000"/>
          <w:sz w:val="24"/>
          <w:szCs w:val="24"/>
        </w:rPr>
        <w:t xml:space="preserve"> 62.77</w:t>
      </w:r>
      <w:r w:rsidR="003D2FA2">
        <w:rPr>
          <w:rFonts w:ascii="Times New Roman" w:eastAsia="Calibri" w:hAnsi="Times New Roman" w:cs="Times New Roman"/>
          <w:color w:val="000000"/>
          <w:sz w:val="24"/>
          <w:szCs w:val="24"/>
          <w:lang w:val="id-ID"/>
        </w:rPr>
        <w:t xml:space="preserve"> mg/kg</w:t>
      </w:r>
      <w:r w:rsidR="008272A2" w:rsidRPr="00D6292D">
        <w:rPr>
          <w:rFonts w:ascii="Times New Roman" w:eastAsia="Calibri" w:hAnsi="Times New Roman" w:cs="Times New Roman"/>
          <w:color w:val="000000"/>
          <w:sz w:val="24"/>
          <w:szCs w:val="24"/>
        </w:rPr>
        <w:t xml:space="preserve">. </w:t>
      </w:r>
      <w:r w:rsidR="00F405C0">
        <w:rPr>
          <w:rFonts w:ascii="Times New Roman" w:eastAsia="Calibri" w:hAnsi="Times New Roman" w:cs="Times New Roman"/>
          <w:color w:val="000000"/>
          <w:sz w:val="24"/>
          <w:szCs w:val="24"/>
          <w:lang w:val="id-ID"/>
        </w:rPr>
        <w:t>Folic</w:t>
      </w:r>
      <w:r w:rsidR="008272A2" w:rsidRPr="00D6292D">
        <w:rPr>
          <w:rFonts w:ascii="Times New Roman" w:eastAsia="Calibri" w:hAnsi="Times New Roman" w:cs="Times New Roman"/>
          <w:color w:val="000000"/>
          <w:sz w:val="24"/>
          <w:szCs w:val="24"/>
        </w:rPr>
        <w:t xml:space="preserve"> acid is an antioxidant, highest antioxidant value </w:t>
      </w:r>
      <w:r w:rsidR="008272A2" w:rsidRPr="00D6292D">
        <w:rPr>
          <w:rFonts w:ascii="Times New Roman" w:eastAsia="Calibri" w:hAnsi="Times New Roman" w:cs="Times New Roman"/>
          <w:color w:val="000000"/>
          <w:sz w:val="24"/>
          <w:szCs w:val="24"/>
          <w:lang w:val="id-ID"/>
        </w:rPr>
        <w:t>folic acid was</w:t>
      </w:r>
      <w:r w:rsidR="00F405C0">
        <w:rPr>
          <w:rFonts w:ascii="Times New Roman" w:eastAsia="Calibri" w:hAnsi="Times New Roman" w:cs="Times New Roman"/>
          <w:color w:val="000000"/>
          <w:sz w:val="24"/>
          <w:szCs w:val="24"/>
          <w:lang w:val="id-ID"/>
        </w:rPr>
        <w:t xml:space="preserve"> </w:t>
      </w:r>
      <w:r w:rsidR="008272A2" w:rsidRPr="00D6292D">
        <w:rPr>
          <w:rFonts w:ascii="Times New Roman" w:eastAsia="Calibri" w:hAnsi="Times New Roman" w:cs="Times New Roman"/>
          <w:color w:val="000000"/>
          <w:sz w:val="24"/>
          <w:szCs w:val="24"/>
        </w:rPr>
        <w:t>analyzed</w:t>
      </w:r>
      <w:r w:rsidR="00905A4B">
        <w:rPr>
          <w:rFonts w:ascii="Times New Roman" w:eastAsia="Calibri" w:hAnsi="Times New Roman" w:cs="Times New Roman"/>
          <w:color w:val="000000"/>
          <w:sz w:val="24"/>
          <w:szCs w:val="24"/>
          <w:lang w:val="id-ID"/>
        </w:rPr>
        <w:t xml:space="preserve">, </w:t>
      </w:r>
      <w:r w:rsidR="008272A2" w:rsidRPr="00D6292D">
        <w:rPr>
          <w:rFonts w:ascii="Times New Roman" w:eastAsia="Calibri" w:hAnsi="Times New Roman" w:cs="Times New Roman"/>
          <w:color w:val="000000"/>
          <w:sz w:val="24"/>
          <w:szCs w:val="24"/>
        </w:rPr>
        <w:t xml:space="preserve"> treatment w</w:t>
      </w:r>
      <w:r w:rsidR="008272A2" w:rsidRPr="00D6292D">
        <w:rPr>
          <w:rFonts w:ascii="Times New Roman" w:eastAsia="Calibri" w:hAnsi="Times New Roman" w:cs="Times New Roman"/>
          <w:color w:val="000000"/>
          <w:sz w:val="24"/>
          <w:szCs w:val="24"/>
          <w:lang w:val="id-ID"/>
        </w:rPr>
        <w:t>as</w:t>
      </w:r>
      <w:r w:rsidR="008272A2" w:rsidRPr="00D6292D">
        <w:rPr>
          <w:rFonts w:ascii="Times New Roman" w:eastAsia="Calibri" w:hAnsi="Times New Roman" w:cs="Times New Roman"/>
          <w:color w:val="000000"/>
          <w:sz w:val="24"/>
          <w:szCs w:val="24"/>
        </w:rPr>
        <w:t xml:space="preserve"> in alginate ratio of 70% to 30% pectin and CaCl</w:t>
      </w:r>
      <w:r w:rsidR="008272A2" w:rsidRPr="003328B8">
        <w:rPr>
          <w:rFonts w:ascii="Times New Roman" w:eastAsia="Calibri" w:hAnsi="Times New Roman" w:cs="Times New Roman"/>
          <w:color w:val="000000"/>
          <w:sz w:val="24"/>
          <w:szCs w:val="24"/>
          <w:vertAlign w:val="subscript"/>
        </w:rPr>
        <w:t>2</w:t>
      </w:r>
      <w:r w:rsidR="008272A2" w:rsidRPr="00D6292D">
        <w:rPr>
          <w:rFonts w:ascii="Times New Roman" w:eastAsia="Calibri" w:hAnsi="Times New Roman" w:cs="Times New Roman"/>
          <w:color w:val="000000"/>
          <w:sz w:val="24"/>
          <w:szCs w:val="24"/>
        </w:rPr>
        <w:t xml:space="preserve"> </w:t>
      </w:r>
      <w:r w:rsidR="008272A2" w:rsidRPr="00D6292D">
        <w:rPr>
          <w:rFonts w:ascii="Times New Roman" w:eastAsia="Calibri" w:hAnsi="Times New Roman" w:cs="Times New Roman"/>
          <w:color w:val="000000"/>
          <w:sz w:val="24"/>
          <w:szCs w:val="24"/>
          <w:lang w:val="id-ID"/>
        </w:rPr>
        <w:t>concenrat</w:t>
      </w:r>
      <w:r w:rsidR="00CA20E1">
        <w:rPr>
          <w:rFonts w:ascii="Times New Roman" w:eastAsia="Calibri" w:hAnsi="Times New Roman" w:cs="Times New Roman"/>
          <w:color w:val="000000"/>
          <w:sz w:val="24"/>
          <w:szCs w:val="24"/>
          <w:lang w:val="id-ID"/>
        </w:rPr>
        <w:t>i</w:t>
      </w:r>
      <w:r w:rsidR="008272A2" w:rsidRPr="00D6292D">
        <w:rPr>
          <w:rFonts w:ascii="Times New Roman" w:eastAsia="Calibri" w:hAnsi="Times New Roman" w:cs="Times New Roman"/>
          <w:color w:val="000000"/>
          <w:sz w:val="24"/>
          <w:szCs w:val="24"/>
          <w:lang w:val="id-ID"/>
        </w:rPr>
        <w:t>on</w:t>
      </w:r>
      <w:r w:rsidR="00CA20E1">
        <w:rPr>
          <w:rFonts w:ascii="Times New Roman" w:eastAsia="Calibri" w:hAnsi="Times New Roman" w:cs="Times New Roman"/>
          <w:color w:val="000000"/>
          <w:sz w:val="24"/>
          <w:szCs w:val="24"/>
          <w:lang w:val="id-ID"/>
        </w:rPr>
        <w:t xml:space="preserve"> at</w:t>
      </w:r>
      <w:r w:rsidR="008272A2" w:rsidRPr="00D6292D">
        <w:rPr>
          <w:rFonts w:ascii="Times New Roman" w:eastAsia="Calibri" w:hAnsi="Times New Roman" w:cs="Times New Roman"/>
          <w:color w:val="000000"/>
          <w:sz w:val="24"/>
          <w:szCs w:val="24"/>
          <w:lang w:val="id-ID"/>
        </w:rPr>
        <w:t xml:space="preserve"> </w:t>
      </w:r>
      <w:r w:rsidR="008272A2" w:rsidRPr="00D6292D">
        <w:rPr>
          <w:rFonts w:ascii="Times New Roman" w:eastAsia="Calibri" w:hAnsi="Times New Roman" w:cs="Times New Roman"/>
          <w:color w:val="000000"/>
          <w:sz w:val="24"/>
          <w:szCs w:val="24"/>
        </w:rPr>
        <w:t xml:space="preserve">0.1 M </w:t>
      </w:r>
      <w:r w:rsidR="008272A2" w:rsidRPr="00D6292D">
        <w:rPr>
          <w:rFonts w:ascii="Times New Roman" w:eastAsia="Calibri" w:hAnsi="Times New Roman" w:cs="Times New Roman"/>
          <w:color w:val="000000"/>
          <w:sz w:val="24"/>
          <w:szCs w:val="24"/>
          <w:lang w:val="id-ID"/>
        </w:rPr>
        <w:t>i.e.</w:t>
      </w:r>
      <w:r w:rsidR="00950F30">
        <w:rPr>
          <w:rFonts w:ascii="Times New Roman" w:eastAsia="Calibri" w:hAnsi="Times New Roman" w:cs="Times New Roman"/>
          <w:color w:val="000000"/>
          <w:sz w:val="24"/>
          <w:szCs w:val="24"/>
        </w:rPr>
        <w:t xml:space="preserve"> 3.06</w:t>
      </w:r>
      <w:r w:rsidR="00950F30">
        <w:rPr>
          <w:rFonts w:ascii="Times New Roman" w:eastAsia="Calibri" w:hAnsi="Times New Roman" w:cs="Times New Roman"/>
          <w:color w:val="000000"/>
          <w:sz w:val="24"/>
          <w:szCs w:val="24"/>
          <w:lang w:val="id-ID"/>
        </w:rPr>
        <w:t xml:space="preserve"> </w:t>
      </w:r>
      <w:r w:rsidR="004F587C">
        <w:rPr>
          <w:rFonts w:ascii="Times New Roman" w:eastAsia="Calibri" w:hAnsi="Times New Roman" w:cs="Times New Roman"/>
          <w:color w:val="000000"/>
          <w:sz w:val="24"/>
          <w:szCs w:val="24"/>
        </w:rPr>
        <w:t>mg/kg</w:t>
      </w:r>
      <w:r w:rsidR="004F587C">
        <w:rPr>
          <w:rFonts w:ascii="Times New Roman" w:eastAsia="Calibri" w:hAnsi="Times New Roman" w:cs="Times New Roman"/>
          <w:color w:val="000000"/>
          <w:sz w:val="24"/>
          <w:szCs w:val="24"/>
          <w:lang w:val="id-ID"/>
        </w:rPr>
        <w:t xml:space="preserve">, </w:t>
      </w:r>
      <w:r w:rsidR="00CA20E1">
        <w:rPr>
          <w:rFonts w:ascii="Times New Roman" w:eastAsia="Calibri" w:hAnsi="Times New Roman" w:cs="Times New Roman"/>
          <w:color w:val="000000"/>
          <w:sz w:val="24"/>
          <w:szCs w:val="24"/>
          <w:lang w:val="id-ID"/>
        </w:rPr>
        <w:t xml:space="preserve">after </w:t>
      </w:r>
      <w:r w:rsidR="008272A2" w:rsidRPr="00D6292D">
        <w:rPr>
          <w:rFonts w:ascii="Times New Roman" w:eastAsia="Calibri" w:hAnsi="Times New Roman" w:cs="Times New Roman"/>
          <w:color w:val="000000"/>
          <w:sz w:val="24"/>
          <w:szCs w:val="24"/>
        </w:rPr>
        <w:t xml:space="preserve">one week at room temperature </w:t>
      </w:r>
      <w:r w:rsidR="00CA20E1">
        <w:rPr>
          <w:rFonts w:ascii="Times New Roman" w:eastAsia="Calibri" w:hAnsi="Times New Roman" w:cs="Times New Roman"/>
          <w:color w:val="000000"/>
          <w:sz w:val="24"/>
          <w:szCs w:val="24"/>
          <w:lang w:val="id-ID"/>
        </w:rPr>
        <w:t xml:space="preserve">is </w:t>
      </w:r>
      <w:r w:rsidR="008272A2" w:rsidRPr="00D6292D">
        <w:rPr>
          <w:rFonts w:ascii="Times New Roman" w:eastAsia="Calibri" w:hAnsi="Times New Roman" w:cs="Times New Roman"/>
          <w:color w:val="000000"/>
          <w:sz w:val="24"/>
          <w:szCs w:val="24"/>
          <w:lang w:val="id-ID"/>
        </w:rPr>
        <w:t>became</w:t>
      </w:r>
      <w:r w:rsidR="004F587C">
        <w:rPr>
          <w:rFonts w:ascii="Times New Roman" w:eastAsia="Calibri" w:hAnsi="Times New Roman" w:cs="Times New Roman"/>
          <w:color w:val="000000"/>
          <w:sz w:val="24"/>
          <w:szCs w:val="24"/>
        </w:rPr>
        <w:t xml:space="preserve"> 2.39 mg/</w:t>
      </w:r>
      <w:r w:rsidR="008272A2" w:rsidRPr="00D6292D">
        <w:rPr>
          <w:rFonts w:ascii="Times New Roman" w:eastAsia="Calibri" w:hAnsi="Times New Roman" w:cs="Times New Roman"/>
          <w:color w:val="000000"/>
          <w:sz w:val="24"/>
          <w:szCs w:val="24"/>
        </w:rPr>
        <w:t>kg.</w:t>
      </w:r>
    </w:p>
    <w:p w:rsidR="008272A2" w:rsidRPr="00D6292D" w:rsidRDefault="008272A2" w:rsidP="00DA3243">
      <w:pPr>
        <w:pStyle w:val="HTMLPreformatted"/>
        <w:contextualSpacing/>
        <w:jc w:val="both"/>
        <w:rPr>
          <w:rFonts w:ascii="Times New Roman" w:hAnsi="Times New Roman" w:cs="Times New Roman"/>
          <w:sz w:val="24"/>
          <w:szCs w:val="24"/>
          <w:lang w:val="id-ID"/>
        </w:rPr>
      </w:pPr>
      <w:r w:rsidRPr="003328B8">
        <w:rPr>
          <w:rFonts w:ascii="Times New Roman" w:eastAsia="Calibri" w:hAnsi="Times New Roman" w:cs="Times New Roman"/>
          <w:b/>
          <w:color w:val="000000"/>
          <w:sz w:val="24"/>
          <w:szCs w:val="24"/>
        </w:rPr>
        <w:t>Keyword</w:t>
      </w:r>
      <w:r w:rsidR="00DE0D35" w:rsidRPr="003328B8">
        <w:rPr>
          <w:rFonts w:ascii="Times New Roman" w:eastAsia="Calibri" w:hAnsi="Times New Roman" w:cs="Times New Roman"/>
          <w:b/>
          <w:color w:val="000000"/>
          <w:sz w:val="24"/>
          <w:szCs w:val="24"/>
          <w:lang w:val="id-ID"/>
        </w:rPr>
        <w:t>s</w:t>
      </w:r>
      <w:r w:rsidRPr="003328B8">
        <w:rPr>
          <w:rFonts w:ascii="Times New Roman" w:eastAsia="Calibri" w:hAnsi="Times New Roman" w:cs="Times New Roman"/>
          <w:color w:val="000000"/>
          <w:sz w:val="24"/>
          <w:szCs w:val="24"/>
        </w:rPr>
        <w:t xml:space="preserve"> </w:t>
      </w:r>
      <w:r w:rsidRPr="00D6292D">
        <w:rPr>
          <w:rFonts w:ascii="Times New Roman" w:eastAsia="Calibri" w:hAnsi="Times New Roman" w:cs="Times New Roman"/>
          <w:color w:val="000000"/>
          <w:sz w:val="24"/>
          <w:szCs w:val="24"/>
        </w:rPr>
        <w:t xml:space="preserve">: </w:t>
      </w:r>
      <w:r w:rsidRPr="00D6292D">
        <w:rPr>
          <w:rFonts w:ascii="Times New Roman" w:eastAsia="Calibri" w:hAnsi="Times New Roman" w:cs="Times New Roman"/>
          <w:color w:val="000000"/>
          <w:sz w:val="24"/>
          <w:szCs w:val="24"/>
          <w:lang w:val="id-ID"/>
        </w:rPr>
        <w:t>Folic acid, chayote, microencapsulation, sodium alginate, pectin</w:t>
      </w:r>
    </w:p>
    <w:p w:rsidR="002C553F" w:rsidRDefault="002C553F">
      <w:r>
        <w:br w:type="page"/>
      </w:r>
    </w:p>
    <w:p w:rsidR="00D84360" w:rsidRDefault="00D84360" w:rsidP="00D84360">
      <w:pPr>
        <w:spacing w:after="0" w:line="360" w:lineRule="auto"/>
        <w:jc w:val="center"/>
        <w:rPr>
          <w:rFonts w:ascii="Times New Roman" w:hAnsi="Times New Roman" w:cs="Times New Roman"/>
          <w:b/>
          <w:bCs/>
          <w:color w:val="000000"/>
          <w:sz w:val="24"/>
          <w:szCs w:val="24"/>
        </w:rPr>
        <w:sectPr w:rsidR="00D84360" w:rsidSect="00DA3243">
          <w:pgSz w:w="11906" w:h="16838" w:code="9"/>
          <w:pgMar w:top="1418" w:right="1418" w:bottom="1418" w:left="1418" w:header="709" w:footer="709" w:gutter="0"/>
          <w:cols w:space="708"/>
          <w:docGrid w:linePitch="360"/>
        </w:sectPr>
      </w:pPr>
    </w:p>
    <w:p w:rsidR="002C553F" w:rsidRDefault="002C553F" w:rsidP="00D84360">
      <w:pPr>
        <w:spacing w:after="0" w:line="360" w:lineRule="auto"/>
        <w:jc w:val="center"/>
        <w:rPr>
          <w:rFonts w:ascii="Times New Roman" w:hAnsi="Times New Roman" w:cs="Times New Roman"/>
          <w:b/>
          <w:bCs/>
          <w:color w:val="000000"/>
          <w:sz w:val="24"/>
          <w:szCs w:val="24"/>
        </w:rPr>
      </w:pPr>
      <w:r w:rsidRPr="002C553F">
        <w:rPr>
          <w:rFonts w:ascii="Times New Roman" w:hAnsi="Times New Roman" w:cs="Times New Roman"/>
          <w:b/>
          <w:bCs/>
          <w:color w:val="000000"/>
          <w:sz w:val="24"/>
          <w:szCs w:val="24"/>
        </w:rPr>
        <w:lastRenderedPageBreak/>
        <w:t>INTRODUCTION</w:t>
      </w:r>
    </w:p>
    <w:p w:rsidR="002C553F" w:rsidRPr="00B02C04" w:rsidRDefault="00951606" w:rsidP="00D8436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B02C04">
        <w:rPr>
          <w:rFonts w:ascii="Times New Roman" w:hAnsi="Times New Roman" w:cs="Times New Roman"/>
          <w:sz w:val="24"/>
          <w:szCs w:val="24"/>
        </w:rPr>
        <w:t>D</w:t>
      </w:r>
      <w:r w:rsidR="00B02C04" w:rsidRPr="00B02C04">
        <w:rPr>
          <w:rFonts w:ascii="Times New Roman" w:hAnsi="Times New Roman" w:cs="Times New Roman"/>
          <w:sz w:val="24"/>
          <w:szCs w:val="24"/>
        </w:rPr>
        <w:t xml:space="preserve">ifeciency </w:t>
      </w:r>
      <w:r w:rsidR="00753E8E">
        <w:rPr>
          <w:rFonts w:ascii="Times New Roman" w:hAnsi="Times New Roman" w:cs="Times New Roman"/>
          <w:sz w:val="24"/>
          <w:szCs w:val="24"/>
        </w:rPr>
        <w:t xml:space="preserve">of </w:t>
      </w:r>
      <w:r w:rsidR="00B02C04" w:rsidRPr="00B02C04">
        <w:rPr>
          <w:rFonts w:ascii="Times New Roman" w:hAnsi="Times New Roman" w:cs="Times New Roman"/>
          <w:sz w:val="24"/>
          <w:szCs w:val="24"/>
        </w:rPr>
        <w:t xml:space="preserve">folic acid </w:t>
      </w:r>
      <w:r w:rsidR="00753E8E" w:rsidRPr="00753E8E">
        <w:rPr>
          <w:rFonts w:ascii="Times New Roman" w:hAnsi="Times New Roman" w:cs="Times New Roman"/>
          <w:sz w:val="24"/>
          <w:szCs w:val="24"/>
        </w:rPr>
        <w:t xml:space="preserve">causes the body susceptible to diseases such as depression, anxiety, fatigue, insomnia, difficulty </w:t>
      </w:r>
      <w:r w:rsidR="00963BE3">
        <w:rPr>
          <w:rFonts w:ascii="Times New Roman" w:hAnsi="Times New Roman" w:cs="Times New Roman"/>
          <w:sz w:val="24"/>
          <w:szCs w:val="24"/>
        </w:rPr>
        <w:t xml:space="preserve">of </w:t>
      </w:r>
      <w:r w:rsidR="00753E8E" w:rsidRPr="00753E8E">
        <w:rPr>
          <w:rFonts w:ascii="Times New Roman" w:hAnsi="Times New Roman" w:cs="Times New Roman"/>
          <w:sz w:val="24"/>
          <w:szCs w:val="24"/>
        </w:rPr>
        <w:t>remembering, red tongue and wounds to indigestion. In pregnant women a deficiency of folic acid increases the risk of premature delivery, low birth weight</w:t>
      </w:r>
      <w:r w:rsidR="00DA3243">
        <w:rPr>
          <w:rFonts w:ascii="Times New Roman" w:hAnsi="Times New Roman" w:cs="Times New Roman"/>
          <w:sz w:val="24"/>
          <w:szCs w:val="24"/>
        </w:rPr>
        <w:t xml:space="preserve"> infants or neural tube defects</w:t>
      </w:r>
      <w:r w:rsidR="009466D8">
        <w:rPr>
          <w:rFonts w:ascii="Times New Roman" w:hAnsi="Times New Roman" w:cs="Times New Roman"/>
          <w:sz w:val="24"/>
          <w:szCs w:val="24"/>
        </w:rPr>
        <w:t xml:space="preserve"> </w:t>
      </w:r>
      <w:r w:rsidR="002C553F">
        <w:rPr>
          <w:rFonts w:ascii="Times New Roman" w:hAnsi="Times New Roman" w:cs="Times New Roman"/>
          <w:sz w:val="24"/>
          <w:szCs w:val="24"/>
        </w:rPr>
        <w:t xml:space="preserve">(Bender, 2002), </w:t>
      </w:r>
      <w:r w:rsidR="00753E8E" w:rsidRPr="00607866">
        <w:rPr>
          <w:rFonts w:ascii="Times New Roman" w:hAnsi="Times New Roman" w:cs="Times New Roman"/>
          <w:sz w:val="24"/>
          <w:szCs w:val="24"/>
        </w:rPr>
        <w:t>special treatment is required</w:t>
      </w:r>
      <w:r w:rsidR="00753E8E">
        <w:rPr>
          <w:rFonts w:ascii="Times New Roman" w:hAnsi="Times New Roman" w:cs="Times New Roman"/>
          <w:sz w:val="24"/>
          <w:szCs w:val="24"/>
        </w:rPr>
        <w:t xml:space="preserve"> to maintain folic acid</w:t>
      </w:r>
      <w:r w:rsidR="00C919BD">
        <w:rPr>
          <w:rFonts w:ascii="Times New Roman" w:hAnsi="Times New Roman" w:cs="Times New Roman"/>
          <w:sz w:val="24"/>
          <w:szCs w:val="24"/>
        </w:rPr>
        <w:t>,</w:t>
      </w:r>
      <w:r w:rsidR="00753E8E" w:rsidRPr="00607866">
        <w:rPr>
          <w:rFonts w:ascii="Times New Roman" w:hAnsi="Times New Roman" w:cs="Times New Roman"/>
          <w:sz w:val="24"/>
          <w:szCs w:val="24"/>
        </w:rPr>
        <w:t xml:space="preserve"> according to</w:t>
      </w:r>
      <w:r w:rsidR="00B02C04" w:rsidRPr="00B02C04">
        <w:rPr>
          <w:rFonts w:ascii="Times New Roman" w:hAnsi="Times New Roman" w:cs="Times New Roman"/>
          <w:sz w:val="24"/>
          <w:szCs w:val="24"/>
        </w:rPr>
        <w:t xml:space="preserve"> </w:t>
      </w:r>
      <w:r w:rsidR="002C553F" w:rsidRPr="00510100">
        <w:rPr>
          <w:rFonts w:ascii="Times New Roman" w:hAnsi="Times New Roman" w:cs="Times New Roman"/>
          <w:sz w:val="24"/>
          <w:szCs w:val="24"/>
        </w:rPr>
        <w:t>Yuniati dan Almasyhuri (2012)</w:t>
      </w:r>
      <w:r w:rsidR="00963BE3">
        <w:rPr>
          <w:rFonts w:ascii="Times New Roman" w:hAnsi="Times New Roman" w:cs="Times New Roman"/>
          <w:sz w:val="24"/>
          <w:szCs w:val="24"/>
        </w:rPr>
        <w:t>,</w:t>
      </w:r>
      <w:r w:rsidR="002C553F" w:rsidRPr="00510100">
        <w:rPr>
          <w:rFonts w:ascii="Times New Roman" w:hAnsi="Times New Roman" w:cs="Times New Roman"/>
          <w:sz w:val="24"/>
          <w:szCs w:val="24"/>
        </w:rPr>
        <w:t xml:space="preserve"> </w:t>
      </w:r>
      <w:r w:rsidR="00B02C04">
        <w:rPr>
          <w:rFonts w:ascii="Times New Roman" w:hAnsi="Times New Roman" w:cs="Times New Roman"/>
          <w:sz w:val="24"/>
          <w:szCs w:val="24"/>
        </w:rPr>
        <w:t xml:space="preserve">folic acid is </w:t>
      </w:r>
      <w:r w:rsidR="00753E8E" w:rsidRPr="00753E8E">
        <w:rPr>
          <w:rFonts w:ascii="Times New Roman" w:hAnsi="Times New Roman" w:cs="Times New Roman"/>
          <w:sz w:val="24"/>
          <w:szCs w:val="24"/>
        </w:rPr>
        <w:t>highly unstable, water-soluble, and easily damaged by heat</w:t>
      </w:r>
      <w:r w:rsidR="00B02C04" w:rsidRPr="00B02C04">
        <w:rPr>
          <w:rFonts w:ascii="Times New Roman" w:hAnsi="Times New Roman" w:cs="Times New Roman"/>
          <w:sz w:val="24"/>
          <w:szCs w:val="24"/>
        </w:rPr>
        <w:t>.</w:t>
      </w:r>
    </w:p>
    <w:p w:rsidR="002C553F" w:rsidRDefault="00FB3DF2" w:rsidP="00D84360">
      <w:pPr>
        <w:spacing w:after="0" w:line="360" w:lineRule="auto"/>
        <w:ind w:firstLine="720"/>
        <w:contextualSpacing/>
        <w:jc w:val="both"/>
        <w:rPr>
          <w:rFonts w:ascii="Times New Roman" w:hAnsi="Times New Roman" w:cs="Times New Roman"/>
          <w:bCs/>
          <w:color w:val="000000"/>
          <w:sz w:val="24"/>
          <w:szCs w:val="24"/>
        </w:rPr>
      </w:pPr>
      <w:r w:rsidRPr="00FB3DF2">
        <w:rPr>
          <w:rFonts w:ascii="Times New Roman" w:hAnsi="Times New Roman" w:cs="Times New Roman"/>
          <w:color w:val="000000"/>
          <w:sz w:val="24"/>
          <w:szCs w:val="24"/>
        </w:rPr>
        <w:t>Chayote is a functional food</w:t>
      </w:r>
      <w:r w:rsidR="002C553F" w:rsidRPr="00510100">
        <w:rPr>
          <w:rFonts w:ascii="Times New Roman" w:hAnsi="Times New Roman" w:cs="Times New Roman"/>
          <w:color w:val="000000"/>
          <w:sz w:val="24"/>
          <w:szCs w:val="24"/>
        </w:rPr>
        <w:t xml:space="preserve"> (Fitriani, 2013) </w:t>
      </w:r>
      <w:r w:rsidR="00043A2A" w:rsidRPr="00043A2A">
        <w:rPr>
          <w:rFonts w:ascii="Times New Roman" w:hAnsi="Times New Roman" w:cs="Times New Roman"/>
          <w:color w:val="000000"/>
          <w:sz w:val="24"/>
          <w:szCs w:val="24"/>
        </w:rPr>
        <w:t>and contain a h</w:t>
      </w:r>
      <w:r w:rsidR="00043A2A">
        <w:rPr>
          <w:rFonts w:ascii="Times New Roman" w:hAnsi="Times New Roman" w:cs="Times New Roman"/>
          <w:color w:val="000000"/>
          <w:sz w:val="24"/>
          <w:szCs w:val="24"/>
        </w:rPr>
        <w:t>igh enough folic acid at</w:t>
      </w:r>
      <w:r w:rsidR="00DA3243">
        <w:rPr>
          <w:rFonts w:ascii="Times New Roman" w:hAnsi="Times New Roman" w:cs="Times New Roman"/>
          <w:color w:val="000000"/>
          <w:sz w:val="24"/>
          <w:szCs w:val="24"/>
        </w:rPr>
        <w:t xml:space="preserve">             </w:t>
      </w:r>
      <w:r w:rsidR="00043A2A">
        <w:rPr>
          <w:rFonts w:ascii="Times New Roman" w:hAnsi="Times New Roman" w:cs="Times New Roman"/>
          <w:color w:val="000000"/>
          <w:sz w:val="24"/>
          <w:szCs w:val="24"/>
        </w:rPr>
        <w:t xml:space="preserve"> 93 mcg/</w:t>
      </w:r>
      <w:r w:rsidR="00043A2A" w:rsidRPr="00043A2A">
        <w:rPr>
          <w:rFonts w:ascii="Times New Roman" w:hAnsi="Times New Roman" w:cs="Times New Roman"/>
          <w:color w:val="000000"/>
          <w:sz w:val="24"/>
          <w:szCs w:val="24"/>
        </w:rPr>
        <w:t>100g</w:t>
      </w:r>
      <w:r w:rsidRPr="00FB3DF2">
        <w:rPr>
          <w:rFonts w:ascii="Times New Roman" w:hAnsi="Times New Roman" w:cs="Times New Roman"/>
          <w:bCs/>
          <w:color w:val="000000"/>
          <w:sz w:val="24"/>
          <w:szCs w:val="24"/>
        </w:rPr>
        <w:t xml:space="preserve"> </w:t>
      </w:r>
      <w:r w:rsidR="002C553F" w:rsidRPr="00510100">
        <w:rPr>
          <w:rFonts w:ascii="Times New Roman" w:hAnsi="Times New Roman" w:cs="Times New Roman"/>
          <w:bCs/>
          <w:color w:val="000000"/>
          <w:sz w:val="24"/>
          <w:szCs w:val="24"/>
        </w:rPr>
        <w:t>(USDA, 2008).</w:t>
      </w:r>
      <w:r w:rsidR="002C553F">
        <w:rPr>
          <w:rFonts w:ascii="Times New Roman" w:hAnsi="Times New Roman" w:cs="Times New Roman"/>
          <w:bCs/>
          <w:color w:val="000000"/>
          <w:sz w:val="24"/>
          <w:szCs w:val="24"/>
        </w:rPr>
        <w:t xml:space="preserve"> </w:t>
      </w:r>
      <w:r w:rsidRPr="00D6292D">
        <w:rPr>
          <w:rFonts w:ascii="Times New Roman" w:eastAsia="Calibri" w:hAnsi="Times New Roman" w:cs="Times New Roman"/>
          <w:color w:val="000000"/>
          <w:sz w:val="24"/>
          <w:szCs w:val="24"/>
        </w:rPr>
        <w:t>Chayote is a plant which grow and develop throughout the year</w:t>
      </w:r>
      <w:r w:rsidR="002C553F" w:rsidRPr="00510100">
        <w:rPr>
          <w:rFonts w:ascii="Times New Roman" w:hAnsi="Times New Roman" w:cs="Times New Roman"/>
          <w:bCs/>
          <w:color w:val="000000"/>
          <w:sz w:val="24"/>
          <w:szCs w:val="24"/>
        </w:rPr>
        <w:t xml:space="preserve"> (Rukmana, 1998) </w:t>
      </w:r>
      <w:r>
        <w:rPr>
          <w:rFonts w:ascii="Times New Roman" w:hAnsi="Times New Roman" w:cs="Times New Roman"/>
          <w:bCs/>
          <w:color w:val="000000"/>
          <w:sz w:val="24"/>
          <w:szCs w:val="24"/>
        </w:rPr>
        <w:t>and</w:t>
      </w:r>
      <w:r w:rsidR="002C553F" w:rsidRPr="00510100">
        <w:rPr>
          <w:rFonts w:ascii="Times New Roman" w:hAnsi="Times New Roman" w:cs="Times New Roman"/>
          <w:bCs/>
          <w:color w:val="000000"/>
          <w:sz w:val="24"/>
          <w:szCs w:val="24"/>
        </w:rPr>
        <w:t xml:space="preserve"> </w:t>
      </w:r>
      <w:r w:rsidR="004E7637" w:rsidRPr="004E7637">
        <w:rPr>
          <w:rFonts w:ascii="Times New Roman" w:hAnsi="Times New Roman" w:cs="Times New Roman"/>
          <w:bCs/>
          <w:color w:val="000000"/>
          <w:sz w:val="24"/>
          <w:szCs w:val="24"/>
        </w:rPr>
        <w:t>in North Sumatra</w:t>
      </w:r>
      <w:r w:rsidR="004E7637">
        <w:rPr>
          <w:rFonts w:ascii="Times New Roman" w:hAnsi="Times New Roman" w:cs="Times New Roman"/>
          <w:bCs/>
          <w:color w:val="000000"/>
          <w:sz w:val="24"/>
          <w:szCs w:val="24"/>
        </w:rPr>
        <w:t>,</w:t>
      </w:r>
      <w:r w:rsidR="004E7637" w:rsidRPr="004E7637">
        <w:rPr>
          <w:rFonts w:ascii="Times New Roman" w:hAnsi="Times New Roman" w:cs="Times New Roman"/>
          <w:bCs/>
          <w:color w:val="000000"/>
          <w:sz w:val="24"/>
          <w:szCs w:val="24"/>
        </w:rPr>
        <w:t xml:space="preserve"> cha</w:t>
      </w:r>
      <w:r w:rsidR="00963BE3">
        <w:rPr>
          <w:rFonts w:ascii="Times New Roman" w:hAnsi="Times New Roman" w:cs="Times New Roman"/>
          <w:bCs/>
          <w:color w:val="000000"/>
          <w:sz w:val="24"/>
          <w:szCs w:val="24"/>
        </w:rPr>
        <w:t>yote production in 2014 reached</w:t>
      </w:r>
      <w:r w:rsidR="00951606">
        <w:rPr>
          <w:rFonts w:ascii="Times New Roman" w:hAnsi="Times New Roman" w:cs="Times New Roman"/>
          <w:bCs/>
          <w:color w:val="000000"/>
          <w:sz w:val="24"/>
          <w:szCs w:val="24"/>
        </w:rPr>
        <w:t xml:space="preserve"> </w:t>
      </w:r>
      <w:r w:rsidRPr="00FB3DF2">
        <w:rPr>
          <w:rFonts w:ascii="Times New Roman" w:hAnsi="Times New Roman" w:cs="Times New Roman"/>
          <w:bCs/>
          <w:color w:val="000000"/>
          <w:sz w:val="24"/>
          <w:szCs w:val="24"/>
        </w:rPr>
        <w:t>20,306 tons/year</w:t>
      </w:r>
      <w:r w:rsidR="00154570">
        <w:rPr>
          <w:rFonts w:ascii="Times New Roman" w:hAnsi="Times New Roman" w:cs="Times New Roman"/>
          <w:bCs/>
          <w:color w:val="000000"/>
          <w:sz w:val="24"/>
          <w:szCs w:val="24"/>
        </w:rPr>
        <w:t xml:space="preserve">                       </w:t>
      </w:r>
      <w:r w:rsidR="002C553F" w:rsidRPr="00510100">
        <w:rPr>
          <w:rFonts w:ascii="Times New Roman" w:hAnsi="Times New Roman" w:cs="Times New Roman"/>
          <w:bCs/>
          <w:color w:val="000000"/>
          <w:sz w:val="24"/>
          <w:szCs w:val="24"/>
        </w:rPr>
        <w:t xml:space="preserve"> (BPS, 2014). </w:t>
      </w:r>
    </w:p>
    <w:p w:rsidR="002C553F" w:rsidRPr="00963BE3" w:rsidRDefault="00FB3DF2" w:rsidP="00D84360">
      <w:pPr>
        <w:pStyle w:val="p0"/>
        <w:spacing w:line="360" w:lineRule="auto"/>
        <w:ind w:firstLine="720"/>
        <w:contextualSpacing/>
        <w:jc w:val="both"/>
        <w:rPr>
          <w:bCs/>
          <w:lang w:val="id-ID"/>
        </w:rPr>
      </w:pPr>
      <w:r w:rsidRPr="00FB3DF2">
        <w:rPr>
          <w:bCs/>
          <w:lang w:val="id-ID"/>
        </w:rPr>
        <w:t xml:space="preserve">Morphology of chayote is as </w:t>
      </w:r>
      <w:r w:rsidR="004E7637">
        <w:rPr>
          <w:bCs/>
          <w:lang w:val="id-ID"/>
        </w:rPr>
        <w:t>below</w:t>
      </w:r>
      <w:r w:rsidR="00963BE3">
        <w:rPr>
          <w:bCs/>
          <w:lang w:val="id-ID"/>
        </w:rPr>
        <w:t xml:space="preserve"> (</w:t>
      </w:r>
      <w:r w:rsidR="00217CC4">
        <w:rPr>
          <w:bCs/>
          <w:lang w:val="id-ID"/>
        </w:rPr>
        <w:t>Figure</w:t>
      </w:r>
      <w:r w:rsidR="00963BE3">
        <w:rPr>
          <w:bCs/>
          <w:lang w:val="id-ID"/>
        </w:rPr>
        <w:t xml:space="preserve"> 1) :</w:t>
      </w:r>
    </w:p>
    <w:p w:rsidR="002C553F" w:rsidRPr="00DD0D93" w:rsidRDefault="002C553F" w:rsidP="00D84360">
      <w:pPr>
        <w:pStyle w:val="p0"/>
        <w:tabs>
          <w:tab w:val="left" w:pos="1170"/>
        </w:tabs>
        <w:spacing w:line="360" w:lineRule="auto"/>
        <w:ind w:left="1170" w:hanging="1170"/>
        <w:contextualSpacing/>
        <w:jc w:val="both"/>
        <w:rPr>
          <w:bCs/>
          <w:lang w:val="id-ID"/>
        </w:rPr>
      </w:pPr>
      <w:r w:rsidRPr="00DD0D93">
        <w:rPr>
          <w:bCs/>
        </w:rPr>
        <w:t xml:space="preserve">- </w:t>
      </w:r>
      <w:r w:rsidR="00865903" w:rsidRPr="00DD0D93">
        <w:rPr>
          <w:bCs/>
          <w:lang w:val="id-ID"/>
        </w:rPr>
        <w:t>Stem</w:t>
      </w:r>
      <w:r w:rsidR="00FB3DF2" w:rsidRPr="00DD0D93">
        <w:rPr>
          <w:bCs/>
          <w:lang w:val="id-ID"/>
        </w:rPr>
        <w:tab/>
      </w:r>
      <w:r w:rsidR="00FB3DF2" w:rsidRPr="00DD0D93">
        <w:rPr>
          <w:bCs/>
        </w:rPr>
        <w:t xml:space="preserve"> </w:t>
      </w:r>
      <w:r w:rsidRPr="00DD0D93">
        <w:rPr>
          <w:bCs/>
        </w:rPr>
        <w:t xml:space="preserve">: </w:t>
      </w:r>
      <w:r w:rsidRPr="00DD0D93">
        <w:rPr>
          <w:bCs/>
        </w:rPr>
        <w:tab/>
      </w:r>
      <w:r w:rsidR="00865903" w:rsidRPr="00DD0D93">
        <w:rPr>
          <w:bCs/>
          <w:lang w:val="id-ID"/>
        </w:rPr>
        <w:t xml:space="preserve">Soft, grooved, multi-pronged, there is a spiral twisted, </w:t>
      </w:r>
      <w:r w:rsidR="00DA3243">
        <w:rPr>
          <w:bCs/>
          <w:lang w:val="id-ID"/>
        </w:rPr>
        <w:t xml:space="preserve">cassette, </w:t>
      </w:r>
      <w:r w:rsidR="00865903" w:rsidRPr="00DD0D93">
        <w:rPr>
          <w:bCs/>
          <w:lang w:val="id-ID"/>
        </w:rPr>
        <w:t>green</w:t>
      </w:r>
      <w:r w:rsidR="00FB3DF2" w:rsidRPr="00DD0D93">
        <w:rPr>
          <w:bCs/>
          <w:lang w:val="id-ID"/>
        </w:rPr>
        <w:t>.</w:t>
      </w:r>
    </w:p>
    <w:p w:rsidR="002C553F" w:rsidRPr="00DD0D93" w:rsidRDefault="002C553F" w:rsidP="00D84360">
      <w:pPr>
        <w:pStyle w:val="p0"/>
        <w:tabs>
          <w:tab w:val="left" w:pos="1170"/>
        </w:tabs>
        <w:spacing w:line="360" w:lineRule="auto"/>
        <w:ind w:left="1170" w:hanging="1170"/>
        <w:contextualSpacing/>
        <w:jc w:val="both"/>
        <w:rPr>
          <w:bCs/>
          <w:lang w:val="id-ID"/>
        </w:rPr>
      </w:pPr>
      <w:r w:rsidRPr="00DD0D93">
        <w:rPr>
          <w:bCs/>
        </w:rPr>
        <w:t xml:space="preserve">- </w:t>
      </w:r>
      <w:r w:rsidR="00FB3DF2" w:rsidRPr="00DD0D93">
        <w:rPr>
          <w:bCs/>
          <w:lang w:val="id-ID"/>
        </w:rPr>
        <w:t>leaf</w:t>
      </w:r>
      <w:r w:rsidRPr="00DD0D93">
        <w:rPr>
          <w:bCs/>
        </w:rPr>
        <w:t xml:space="preserve">    </w:t>
      </w:r>
      <w:r w:rsidR="00865903" w:rsidRPr="00DD0D93">
        <w:rPr>
          <w:bCs/>
          <w:lang w:val="id-ID"/>
        </w:rPr>
        <w:tab/>
      </w:r>
      <w:r w:rsidRPr="00DD0D93">
        <w:rPr>
          <w:bCs/>
        </w:rPr>
        <w:t xml:space="preserve">: </w:t>
      </w:r>
      <w:r w:rsidRPr="00DD0D93">
        <w:rPr>
          <w:bCs/>
        </w:rPr>
        <w:tab/>
      </w:r>
      <w:r w:rsidR="00865903" w:rsidRPr="00DD0D93">
        <w:rPr>
          <w:bCs/>
          <w:lang w:val="id-ID"/>
        </w:rPr>
        <w:t xml:space="preserve">Single, heart shape, edging edge, tapered tip, pointed base, cassette, 4-25 cm </w:t>
      </w:r>
      <w:r w:rsidR="009466D8">
        <w:rPr>
          <w:bCs/>
          <w:lang w:val="id-ID"/>
        </w:rPr>
        <w:tab/>
      </w:r>
      <w:r w:rsidR="00865903" w:rsidRPr="00DD0D93">
        <w:rPr>
          <w:bCs/>
          <w:lang w:val="id-ID"/>
        </w:rPr>
        <w:t>long, 3-20 cm wide, long stalk, turning on, green</w:t>
      </w:r>
      <w:r w:rsidRPr="00DD0D93">
        <w:rPr>
          <w:bCs/>
        </w:rPr>
        <w:t xml:space="preserve">. </w:t>
      </w:r>
    </w:p>
    <w:p w:rsidR="002C553F" w:rsidRPr="00DD0D93" w:rsidRDefault="002C553F" w:rsidP="00D84360">
      <w:pPr>
        <w:pStyle w:val="p0"/>
        <w:tabs>
          <w:tab w:val="left" w:pos="1170"/>
        </w:tabs>
        <w:spacing w:line="360" w:lineRule="auto"/>
        <w:ind w:left="1170" w:hanging="1170"/>
        <w:contextualSpacing/>
        <w:jc w:val="both"/>
        <w:rPr>
          <w:bCs/>
        </w:rPr>
      </w:pPr>
      <w:r w:rsidRPr="00DD0D93">
        <w:rPr>
          <w:bCs/>
        </w:rPr>
        <w:t xml:space="preserve">- </w:t>
      </w:r>
      <w:r w:rsidR="00FB3DF2" w:rsidRPr="00DD0D93">
        <w:rPr>
          <w:bCs/>
          <w:lang w:val="id-ID"/>
        </w:rPr>
        <w:t>Seeds</w:t>
      </w:r>
      <w:r w:rsidRPr="00DD0D93">
        <w:rPr>
          <w:bCs/>
        </w:rPr>
        <w:t xml:space="preserve">    </w:t>
      </w:r>
      <w:r w:rsidR="00865903" w:rsidRPr="00DD0D93">
        <w:rPr>
          <w:bCs/>
          <w:lang w:val="id-ID"/>
        </w:rPr>
        <w:tab/>
      </w:r>
      <w:r w:rsidRPr="00DD0D93">
        <w:rPr>
          <w:bCs/>
        </w:rPr>
        <w:t>:</w:t>
      </w:r>
      <w:r w:rsidRPr="00DD0D93">
        <w:rPr>
          <w:bCs/>
        </w:rPr>
        <w:tab/>
      </w:r>
      <w:r w:rsidR="00865903" w:rsidRPr="00DD0D93">
        <w:rPr>
          <w:bCs/>
          <w:lang w:val="id-ID"/>
        </w:rPr>
        <w:t>Flattened, flattened, white</w:t>
      </w:r>
    </w:p>
    <w:p w:rsidR="00FB3DF2" w:rsidRPr="00DD0D93" w:rsidRDefault="002C553F" w:rsidP="00D84360">
      <w:pPr>
        <w:pStyle w:val="p0"/>
        <w:tabs>
          <w:tab w:val="left" w:pos="1170"/>
        </w:tabs>
        <w:spacing w:line="360" w:lineRule="auto"/>
        <w:ind w:left="1170" w:hanging="1170"/>
        <w:contextualSpacing/>
        <w:jc w:val="both"/>
        <w:rPr>
          <w:bCs/>
          <w:lang w:val="id-ID"/>
        </w:rPr>
      </w:pPr>
      <w:r w:rsidRPr="00DD0D93">
        <w:rPr>
          <w:bCs/>
        </w:rPr>
        <w:t xml:space="preserve">- </w:t>
      </w:r>
      <w:r w:rsidR="00FB3DF2" w:rsidRPr="00DD0D93">
        <w:rPr>
          <w:bCs/>
          <w:lang w:val="id-ID"/>
        </w:rPr>
        <w:t>Root</w:t>
      </w:r>
      <w:r w:rsidRPr="00DD0D93">
        <w:rPr>
          <w:bCs/>
        </w:rPr>
        <w:t xml:space="preserve">    </w:t>
      </w:r>
      <w:r w:rsidR="00865903" w:rsidRPr="00DD0D93">
        <w:rPr>
          <w:bCs/>
          <w:lang w:val="id-ID"/>
        </w:rPr>
        <w:tab/>
      </w:r>
      <w:r w:rsidRPr="00DD0D93">
        <w:rPr>
          <w:bCs/>
        </w:rPr>
        <w:t>:</w:t>
      </w:r>
      <w:r w:rsidRPr="00DD0D93">
        <w:rPr>
          <w:bCs/>
        </w:rPr>
        <w:tab/>
      </w:r>
      <w:r w:rsidR="00865903" w:rsidRPr="00DD0D93">
        <w:rPr>
          <w:bCs/>
          <w:lang w:val="id-ID"/>
        </w:rPr>
        <w:t>Riding, white-brown</w:t>
      </w:r>
    </w:p>
    <w:p w:rsidR="002C553F" w:rsidRPr="00DD0D93" w:rsidRDefault="002C553F" w:rsidP="00D84360">
      <w:pPr>
        <w:pStyle w:val="p0"/>
        <w:tabs>
          <w:tab w:val="left" w:pos="1418"/>
        </w:tabs>
        <w:spacing w:line="360" w:lineRule="auto"/>
        <w:ind w:left="1170" w:hanging="1170"/>
        <w:contextualSpacing/>
        <w:jc w:val="both"/>
        <w:rPr>
          <w:bCs/>
          <w:lang w:val="id-ID"/>
        </w:rPr>
      </w:pPr>
      <w:r w:rsidRPr="00DD0D93">
        <w:rPr>
          <w:bCs/>
        </w:rPr>
        <w:t xml:space="preserve">- </w:t>
      </w:r>
      <w:r w:rsidR="00865903" w:rsidRPr="00DD0D93">
        <w:rPr>
          <w:bCs/>
          <w:lang w:val="id-ID"/>
        </w:rPr>
        <w:t>Flower</w:t>
      </w:r>
      <w:r w:rsidR="00865903" w:rsidRPr="00DD0D93">
        <w:rPr>
          <w:bCs/>
          <w:lang w:val="id-ID"/>
        </w:rPr>
        <w:tab/>
      </w:r>
      <w:r w:rsidR="00D84360">
        <w:rPr>
          <w:bCs/>
        </w:rPr>
        <w:t>:</w:t>
      </w:r>
      <w:r w:rsidR="00DA3243">
        <w:rPr>
          <w:bCs/>
          <w:lang w:val="id-ID"/>
        </w:rPr>
        <w:tab/>
      </w:r>
      <w:r w:rsidR="00865903" w:rsidRPr="00DD0D93">
        <w:rPr>
          <w:bCs/>
          <w:lang w:val="id-ID"/>
        </w:rPr>
        <w:t xml:space="preserve">Compound, in the armpit </w:t>
      </w:r>
      <w:r w:rsidR="00DA3243">
        <w:rPr>
          <w:bCs/>
          <w:lang w:val="id-ID"/>
        </w:rPr>
        <w:t xml:space="preserve">leaves, petals titled five, </w:t>
      </w:r>
      <w:r w:rsidR="00865903" w:rsidRPr="00DD0D93">
        <w:rPr>
          <w:bCs/>
          <w:lang w:val="id-ID"/>
        </w:rPr>
        <w:t xml:space="preserve">grooved crown, five </w:t>
      </w:r>
      <w:r w:rsidR="009466D8">
        <w:rPr>
          <w:bCs/>
          <w:lang w:val="id-ID"/>
        </w:rPr>
        <w:tab/>
      </w:r>
      <w:r w:rsidR="00865903" w:rsidRPr="00DD0D93">
        <w:rPr>
          <w:bCs/>
          <w:lang w:val="id-ID"/>
        </w:rPr>
        <w:t xml:space="preserve">stamens, </w:t>
      </w:r>
      <w:r w:rsidR="00963BE3" w:rsidRPr="00DD0D93">
        <w:rPr>
          <w:bCs/>
          <w:lang w:val="id-ID"/>
        </w:rPr>
        <w:t xml:space="preserve">orange </w:t>
      </w:r>
      <w:r w:rsidR="00865903" w:rsidRPr="00DD0D93">
        <w:rPr>
          <w:bCs/>
          <w:lang w:val="id-ID"/>
        </w:rPr>
        <w:t>anthers, one yellow pistil.</w:t>
      </w:r>
    </w:p>
    <w:p w:rsidR="002C553F" w:rsidRPr="0093223F" w:rsidRDefault="002C553F" w:rsidP="00D84360">
      <w:pPr>
        <w:pStyle w:val="p0"/>
        <w:tabs>
          <w:tab w:val="left" w:pos="1170"/>
        </w:tabs>
        <w:spacing w:line="360" w:lineRule="auto"/>
        <w:ind w:left="1170" w:hanging="1170"/>
        <w:contextualSpacing/>
        <w:jc w:val="both"/>
        <w:rPr>
          <w:bCs/>
          <w:lang w:val="id-ID"/>
        </w:rPr>
      </w:pPr>
      <w:r w:rsidRPr="00DD0D93">
        <w:rPr>
          <w:bCs/>
        </w:rPr>
        <w:t xml:space="preserve">- </w:t>
      </w:r>
      <w:r w:rsidR="00FB3DF2" w:rsidRPr="00DD0D93">
        <w:rPr>
          <w:bCs/>
          <w:lang w:val="id-ID"/>
        </w:rPr>
        <w:t>Fruit</w:t>
      </w:r>
      <w:r w:rsidRPr="00DD0D93">
        <w:rPr>
          <w:bCs/>
        </w:rPr>
        <w:t xml:space="preserve"> </w:t>
      </w:r>
      <w:r w:rsidR="00DD0D93" w:rsidRPr="00DD0D93">
        <w:rPr>
          <w:bCs/>
          <w:lang w:val="id-ID"/>
        </w:rPr>
        <w:tab/>
      </w:r>
      <w:r w:rsidRPr="00DD0D93">
        <w:rPr>
          <w:bCs/>
        </w:rPr>
        <w:t xml:space="preserve">: </w:t>
      </w:r>
      <w:r w:rsidRPr="00DD0D93">
        <w:rPr>
          <w:bCs/>
        </w:rPr>
        <w:tab/>
      </w:r>
      <w:r w:rsidR="00DD0D93" w:rsidRPr="00DD0D93">
        <w:rPr>
          <w:bCs/>
        </w:rPr>
        <w:t xml:space="preserve">Bunni, round, hanging, dimpled surface, whitish green </w:t>
      </w:r>
      <w:r w:rsidR="00DD0D93" w:rsidRPr="00DD0D93">
        <w:rPr>
          <w:bCs/>
          <w:lang w:val="id-ID"/>
        </w:rPr>
        <w:t xml:space="preserve"> </w:t>
      </w:r>
      <w:r w:rsidRPr="00DD0D93">
        <w:rPr>
          <w:bCs/>
        </w:rPr>
        <w:t>(Depkes RI, 2000).</w:t>
      </w:r>
      <w:r>
        <w:rPr>
          <w:bCs/>
          <w:lang w:val="id-ID"/>
        </w:rPr>
        <w:t xml:space="preserve"> </w:t>
      </w:r>
    </w:p>
    <w:p w:rsidR="002C553F" w:rsidRPr="00240B10" w:rsidRDefault="002C553F" w:rsidP="002C553F">
      <w:pPr>
        <w:pStyle w:val="p0"/>
        <w:tabs>
          <w:tab w:val="left" w:pos="1170"/>
        </w:tabs>
        <w:spacing w:line="360" w:lineRule="auto"/>
        <w:ind w:left="1170" w:hanging="1170"/>
        <w:jc w:val="center"/>
        <w:rPr>
          <w:bCs/>
        </w:rPr>
      </w:pPr>
      <w:r w:rsidRPr="00240B10">
        <w:rPr>
          <w:noProof/>
          <w:lang w:val="id-ID" w:eastAsia="id-ID"/>
        </w:rPr>
        <w:drawing>
          <wp:inline distT="0" distB="0" distL="0" distR="0">
            <wp:extent cx="4443619" cy="3190461"/>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7889" t="32732" r="35490" b="11324"/>
                    <a:stretch>
                      <a:fillRect/>
                    </a:stretch>
                  </pic:blipFill>
                  <pic:spPr bwMode="auto">
                    <a:xfrm>
                      <a:off x="0" y="0"/>
                      <a:ext cx="4487224" cy="3221769"/>
                    </a:xfrm>
                    <a:prstGeom prst="rect">
                      <a:avLst/>
                    </a:prstGeom>
                    <a:noFill/>
                    <a:ln w="9525">
                      <a:noFill/>
                      <a:miter lim="800000"/>
                      <a:headEnd/>
                      <a:tailEnd/>
                    </a:ln>
                  </pic:spPr>
                </pic:pic>
              </a:graphicData>
            </a:graphic>
          </wp:inline>
        </w:drawing>
      </w:r>
    </w:p>
    <w:p w:rsidR="002C553F" w:rsidRDefault="00217CC4" w:rsidP="00DA3243">
      <w:pPr>
        <w:pStyle w:val="p0"/>
        <w:tabs>
          <w:tab w:val="left" w:pos="1260"/>
        </w:tabs>
        <w:ind w:left="1259" w:hanging="1259"/>
        <w:contextualSpacing/>
        <w:jc w:val="both"/>
        <w:rPr>
          <w:bCs/>
          <w:lang w:val="id-ID"/>
        </w:rPr>
      </w:pPr>
      <w:r>
        <w:rPr>
          <w:bCs/>
          <w:lang w:val="id-ID"/>
        </w:rPr>
        <w:t>Figure</w:t>
      </w:r>
      <w:r w:rsidR="00426A52">
        <w:rPr>
          <w:bCs/>
          <w:lang w:val="id-ID"/>
        </w:rPr>
        <w:t xml:space="preserve"> </w:t>
      </w:r>
      <w:r w:rsidR="002C553F">
        <w:rPr>
          <w:bCs/>
        </w:rPr>
        <w:t xml:space="preserve"> </w:t>
      </w:r>
      <w:r w:rsidR="002C553F">
        <w:rPr>
          <w:bCs/>
          <w:lang w:val="id-ID"/>
        </w:rPr>
        <w:t>1</w:t>
      </w:r>
      <w:r w:rsidR="002C553F" w:rsidRPr="00240B10">
        <w:rPr>
          <w:bCs/>
        </w:rPr>
        <w:t xml:space="preserve">. </w:t>
      </w:r>
      <w:r w:rsidR="00F66129">
        <w:rPr>
          <w:bCs/>
          <w:lang w:val="id-ID"/>
        </w:rPr>
        <w:t xml:space="preserve"> </w:t>
      </w:r>
      <w:r w:rsidR="00EB5B18">
        <w:rPr>
          <w:bCs/>
          <w:lang w:val="id-ID"/>
        </w:rPr>
        <w:tab/>
      </w:r>
      <w:r w:rsidR="002C553F" w:rsidRPr="00240B10">
        <w:rPr>
          <w:bCs/>
          <w:i/>
        </w:rPr>
        <w:t>Sechium edule</w:t>
      </w:r>
      <w:r w:rsidR="00DA3243">
        <w:rPr>
          <w:bCs/>
        </w:rPr>
        <w:t>: (a)</w:t>
      </w:r>
      <w:r w:rsidR="00DA3243">
        <w:rPr>
          <w:bCs/>
          <w:lang w:val="id-ID"/>
        </w:rPr>
        <w:t xml:space="preserve"> </w:t>
      </w:r>
      <w:r w:rsidR="00DA3243">
        <w:rPr>
          <w:bCs/>
        </w:rPr>
        <w:t>branches with leaves, tendrils</w:t>
      </w:r>
      <w:r w:rsidR="00DA3243">
        <w:rPr>
          <w:bCs/>
          <w:lang w:val="id-ID"/>
        </w:rPr>
        <w:t xml:space="preserve"> </w:t>
      </w:r>
      <w:r w:rsidR="00DD0D93" w:rsidRPr="00DD0D93">
        <w:rPr>
          <w:bCs/>
        </w:rPr>
        <w:t>and flowers and flower</w:t>
      </w:r>
      <w:r>
        <w:rPr>
          <w:bCs/>
          <w:lang w:val="id-ID"/>
        </w:rPr>
        <w:t xml:space="preserve">        </w:t>
      </w:r>
      <w:r w:rsidR="00DD0D93" w:rsidRPr="00DD0D93">
        <w:rPr>
          <w:bCs/>
        </w:rPr>
        <w:t xml:space="preserve"> pistils</w:t>
      </w:r>
      <w:r w:rsidR="002C553F" w:rsidRPr="00240B10">
        <w:rPr>
          <w:bCs/>
        </w:rPr>
        <w:t>;</w:t>
      </w:r>
      <w:r>
        <w:rPr>
          <w:bCs/>
          <w:lang w:val="id-ID"/>
        </w:rPr>
        <w:t xml:space="preserve">   </w:t>
      </w:r>
      <w:r w:rsidR="002C553F" w:rsidRPr="00240B10">
        <w:rPr>
          <w:bCs/>
        </w:rPr>
        <w:t xml:space="preserve">(b) </w:t>
      </w:r>
      <w:r w:rsidR="00DD0D93">
        <w:rPr>
          <w:bCs/>
          <w:lang w:val="id-ID"/>
        </w:rPr>
        <w:t>flower</w:t>
      </w:r>
      <w:r>
        <w:rPr>
          <w:bCs/>
        </w:rPr>
        <w:t>;</w:t>
      </w:r>
      <w:r w:rsidR="00DA3243">
        <w:rPr>
          <w:bCs/>
          <w:lang w:val="id-ID"/>
        </w:rPr>
        <w:t xml:space="preserve"> </w:t>
      </w:r>
      <w:r w:rsidR="002C553F" w:rsidRPr="00240B10">
        <w:rPr>
          <w:bCs/>
        </w:rPr>
        <w:t xml:space="preserve">(c) </w:t>
      </w:r>
      <w:r w:rsidR="00DD0D93">
        <w:rPr>
          <w:bCs/>
          <w:lang w:val="id-ID"/>
        </w:rPr>
        <w:t>fruit</w:t>
      </w:r>
      <w:r w:rsidR="00DA3243">
        <w:rPr>
          <w:bCs/>
          <w:lang w:val="id-ID"/>
        </w:rPr>
        <w:t xml:space="preserve"> </w:t>
      </w:r>
      <w:r w:rsidR="00D84360">
        <w:rPr>
          <w:bCs/>
          <w:lang w:val="id-ID"/>
        </w:rPr>
        <w:t xml:space="preserve"> </w:t>
      </w:r>
      <w:r w:rsidR="002C553F" w:rsidRPr="00240B10">
        <w:rPr>
          <w:bCs/>
        </w:rPr>
        <w:t>(Saade, 1996)</w:t>
      </w:r>
    </w:p>
    <w:p w:rsidR="002C553F" w:rsidRPr="002F33F5" w:rsidRDefault="002C553F" w:rsidP="00DA3243">
      <w:pPr>
        <w:pStyle w:val="p0"/>
        <w:tabs>
          <w:tab w:val="left" w:pos="1260"/>
        </w:tabs>
        <w:ind w:left="1259" w:hanging="1259"/>
        <w:contextualSpacing/>
        <w:jc w:val="both"/>
        <w:rPr>
          <w:bCs/>
          <w:lang w:val="id-ID"/>
        </w:rPr>
      </w:pPr>
    </w:p>
    <w:p w:rsidR="002C553F" w:rsidRDefault="00783B8B" w:rsidP="00D84360">
      <w:pPr>
        <w:spacing w:after="0" w:line="360" w:lineRule="auto"/>
        <w:ind w:firstLine="720"/>
        <w:contextualSpacing/>
        <w:jc w:val="both"/>
        <w:rPr>
          <w:rFonts w:ascii="Times New Roman" w:hAnsi="Times New Roman" w:cs="Times New Roman"/>
          <w:bCs/>
          <w:color w:val="000000"/>
          <w:sz w:val="24"/>
          <w:szCs w:val="24"/>
        </w:rPr>
      </w:pPr>
      <w:r w:rsidRPr="00783B8B">
        <w:rPr>
          <w:rFonts w:ascii="Times New Roman" w:hAnsi="Times New Roman" w:cs="Times New Roman"/>
          <w:bCs/>
          <w:color w:val="000000"/>
          <w:sz w:val="24"/>
          <w:szCs w:val="24"/>
        </w:rPr>
        <w:t>Narium</w:t>
      </w:r>
      <w:r w:rsidR="00F66129">
        <w:rPr>
          <w:rFonts w:ascii="Times New Roman" w:hAnsi="Times New Roman" w:cs="Times New Roman"/>
          <w:bCs/>
          <w:color w:val="000000"/>
          <w:sz w:val="24"/>
          <w:szCs w:val="24"/>
        </w:rPr>
        <w:t xml:space="preserve"> </w:t>
      </w:r>
      <w:r w:rsidRPr="00783B8B">
        <w:rPr>
          <w:rFonts w:ascii="Times New Roman" w:hAnsi="Times New Roman" w:cs="Times New Roman"/>
          <w:bCs/>
          <w:color w:val="000000"/>
          <w:sz w:val="24"/>
          <w:szCs w:val="24"/>
        </w:rPr>
        <w:t xml:space="preserve">alginate  is biocompatible bonding agent, non-toxic when used orally, </w:t>
      </w:r>
      <w:r w:rsidR="00963BE3">
        <w:rPr>
          <w:rFonts w:ascii="Times New Roman" w:hAnsi="Times New Roman" w:cs="Times New Roman"/>
          <w:bCs/>
          <w:color w:val="000000"/>
          <w:sz w:val="24"/>
          <w:szCs w:val="24"/>
        </w:rPr>
        <w:t xml:space="preserve">and </w:t>
      </w:r>
      <w:r w:rsidR="00963BE3" w:rsidRPr="00783B8B">
        <w:rPr>
          <w:rFonts w:ascii="Times New Roman" w:hAnsi="Times New Roman" w:cs="Times New Roman"/>
          <w:bCs/>
          <w:color w:val="000000"/>
          <w:sz w:val="24"/>
          <w:szCs w:val="24"/>
        </w:rPr>
        <w:t xml:space="preserve">a natural polymers </w:t>
      </w:r>
      <w:r w:rsidRPr="00783B8B">
        <w:rPr>
          <w:rFonts w:ascii="Times New Roman" w:hAnsi="Times New Roman" w:cs="Times New Roman"/>
          <w:bCs/>
          <w:color w:val="000000"/>
          <w:sz w:val="24"/>
          <w:szCs w:val="24"/>
        </w:rPr>
        <w:t xml:space="preserve">bioadhesif </w:t>
      </w:r>
      <w:r w:rsidR="00426D3D">
        <w:rPr>
          <w:rFonts w:ascii="Times New Roman" w:hAnsi="Times New Roman" w:cs="Times New Roman"/>
          <w:bCs/>
          <w:color w:val="000000"/>
          <w:sz w:val="24"/>
          <w:szCs w:val="24"/>
        </w:rPr>
        <w:t>(Tan</w:t>
      </w:r>
      <w:r w:rsidR="002C553F" w:rsidRPr="00510100">
        <w:rPr>
          <w:rFonts w:ascii="Times New Roman" w:hAnsi="Times New Roman" w:cs="Times New Roman"/>
          <w:bCs/>
          <w:color w:val="000000"/>
          <w:sz w:val="24"/>
          <w:szCs w:val="24"/>
        </w:rPr>
        <w:t xml:space="preserve"> </w:t>
      </w:r>
      <w:r w:rsidR="003F76D5">
        <w:rPr>
          <w:rFonts w:ascii="Times New Roman" w:hAnsi="Times New Roman" w:cs="Times New Roman"/>
          <w:bCs/>
          <w:color w:val="000000"/>
          <w:sz w:val="24"/>
          <w:szCs w:val="24"/>
        </w:rPr>
        <w:t>et al</w:t>
      </w:r>
      <w:r w:rsidR="002C553F" w:rsidRPr="00510100">
        <w:rPr>
          <w:rFonts w:ascii="Times New Roman" w:hAnsi="Times New Roman" w:cs="Times New Roman"/>
          <w:bCs/>
          <w:i/>
          <w:color w:val="000000"/>
          <w:sz w:val="24"/>
          <w:szCs w:val="24"/>
        </w:rPr>
        <w:t>.</w:t>
      </w:r>
      <w:r w:rsidR="002C553F" w:rsidRPr="00510100">
        <w:rPr>
          <w:rFonts w:ascii="Times New Roman" w:hAnsi="Times New Roman" w:cs="Times New Roman"/>
          <w:bCs/>
          <w:color w:val="000000"/>
          <w:sz w:val="24"/>
          <w:szCs w:val="24"/>
        </w:rPr>
        <w:t xml:space="preserve">, 2009). </w:t>
      </w:r>
      <w:r w:rsidR="00374534" w:rsidRPr="00374534">
        <w:rPr>
          <w:rFonts w:ascii="Times New Roman" w:hAnsi="Times New Roman" w:cs="Times New Roman"/>
          <w:bCs/>
          <w:color w:val="000000"/>
          <w:sz w:val="24"/>
          <w:szCs w:val="24"/>
        </w:rPr>
        <w:t>Besides a </w:t>
      </w:r>
      <w:r w:rsidR="00374534">
        <w:rPr>
          <w:rFonts w:ascii="Times New Roman" w:hAnsi="Times New Roman" w:cs="Times New Roman"/>
          <w:bCs/>
          <w:color w:val="000000"/>
          <w:sz w:val="24"/>
          <w:szCs w:val="24"/>
        </w:rPr>
        <w:t xml:space="preserve">sodium </w:t>
      </w:r>
      <w:r w:rsidR="00374534" w:rsidRPr="00374534">
        <w:rPr>
          <w:rFonts w:ascii="Times New Roman" w:hAnsi="Times New Roman" w:cs="Times New Roman"/>
          <w:bCs/>
          <w:color w:val="000000"/>
          <w:sz w:val="24"/>
          <w:szCs w:val="24"/>
        </w:rPr>
        <w:t>alginat</w:t>
      </w:r>
      <w:r w:rsidR="00374534">
        <w:rPr>
          <w:rFonts w:ascii="Times New Roman" w:hAnsi="Times New Roman" w:cs="Times New Roman"/>
          <w:bCs/>
          <w:color w:val="000000"/>
          <w:sz w:val="24"/>
          <w:szCs w:val="24"/>
        </w:rPr>
        <w:t>e</w:t>
      </w:r>
      <w:r w:rsidR="00374534" w:rsidRPr="00374534">
        <w:rPr>
          <w:rFonts w:ascii="Times New Roman" w:hAnsi="Times New Roman" w:cs="Times New Roman"/>
          <w:bCs/>
          <w:color w:val="000000"/>
          <w:sz w:val="24"/>
          <w:szCs w:val="24"/>
        </w:rPr>
        <w:t xml:space="preserve">, </w:t>
      </w:r>
      <w:r w:rsidR="00A650B8" w:rsidRPr="00A650B8">
        <w:rPr>
          <w:rFonts w:ascii="Times New Roman" w:hAnsi="Times New Roman" w:cs="Times New Roman"/>
          <w:bCs/>
          <w:color w:val="000000"/>
          <w:sz w:val="24"/>
          <w:szCs w:val="24"/>
        </w:rPr>
        <w:t>pectin is also a natural polymer</w:t>
      </w:r>
      <w:r w:rsidR="00963BE3">
        <w:rPr>
          <w:rFonts w:ascii="Times New Roman" w:hAnsi="Times New Roman" w:cs="Times New Roman"/>
          <w:bCs/>
          <w:color w:val="000000"/>
          <w:sz w:val="24"/>
          <w:szCs w:val="24"/>
        </w:rPr>
        <w:t xml:space="preserve"> (</w:t>
      </w:r>
      <w:r w:rsidR="00963BE3" w:rsidRPr="00374534">
        <w:rPr>
          <w:rFonts w:ascii="Times New Roman" w:hAnsi="Times New Roman" w:cs="Times New Roman"/>
          <w:bCs/>
          <w:color w:val="000000"/>
          <w:sz w:val="24"/>
          <w:szCs w:val="24"/>
        </w:rPr>
        <w:t>Jung</w:t>
      </w:r>
      <w:r w:rsidR="00963BE3">
        <w:rPr>
          <w:rFonts w:ascii="Times New Roman" w:hAnsi="Times New Roman" w:cs="Times New Roman"/>
          <w:bCs/>
          <w:color w:val="000000"/>
          <w:sz w:val="24"/>
          <w:szCs w:val="24"/>
        </w:rPr>
        <w:t xml:space="preserve"> </w:t>
      </w:r>
      <w:r w:rsidR="00963BE3" w:rsidRPr="004050D0">
        <w:rPr>
          <w:rFonts w:ascii="Times New Roman" w:hAnsi="Times New Roman" w:cs="Times New Roman"/>
          <w:bCs/>
          <w:color w:val="000000"/>
          <w:sz w:val="24"/>
          <w:szCs w:val="24"/>
        </w:rPr>
        <w:t>et al</w:t>
      </w:r>
      <w:r w:rsidR="00963BE3" w:rsidRPr="00510100">
        <w:rPr>
          <w:rFonts w:ascii="Times New Roman" w:hAnsi="Times New Roman" w:cs="Times New Roman"/>
          <w:bCs/>
          <w:i/>
          <w:color w:val="000000"/>
          <w:sz w:val="24"/>
          <w:szCs w:val="24"/>
        </w:rPr>
        <w:t>.,</w:t>
      </w:r>
      <w:r w:rsidR="00963BE3">
        <w:rPr>
          <w:rFonts w:ascii="Times New Roman" w:hAnsi="Times New Roman" w:cs="Times New Roman"/>
          <w:bCs/>
          <w:i/>
          <w:color w:val="000000"/>
          <w:sz w:val="24"/>
          <w:szCs w:val="24"/>
        </w:rPr>
        <w:t xml:space="preserve"> </w:t>
      </w:r>
      <w:r w:rsidR="00963BE3" w:rsidRPr="00510100">
        <w:rPr>
          <w:rFonts w:ascii="Times New Roman" w:hAnsi="Times New Roman" w:cs="Times New Roman"/>
          <w:bCs/>
          <w:color w:val="000000"/>
          <w:sz w:val="24"/>
          <w:szCs w:val="24"/>
        </w:rPr>
        <w:t>2013)</w:t>
      </w:r>
      <w:r w:rsidR="002C553F" w:rsidRPr="00510100">
        <w:rPr>
          <w:rFonts w:ascii="Times New Roman" w:hAnsi="Times New Roman" w:cs="Times New Roman"/>
          <w:bCs/>
          <w:color w:val="000000"/>
          <w:sz w:val="24"/>
          <w:szCs w:val="24"/>
        </w:rPr>
        <w:t xml:space="preserve">. </w:t>
      </w:r>
      <w:r w:rsidR="00A650B8" w:rsidRPr="00A650B8">
        <w:rPr>
          <w:rFonts w:ascii="Times New Roman" w:hAnsi="Times New Roman" w:cs="Times New Roman"/>
          <w:bCs/>
          <w:color w:val="000000"/>
          <w:sz w:val="24"/>
          <w:szCs w:val="24"/>
        </w:rPr>
        <w:t>Sodium alginate and pectin are used as a coating to protect the core material by</w:t>
      </w:r>
      <w:r w:rsidR="009466D8">
        <w:rPr>
          <w:rFonts w:ascii="Times New Roman" w:hAnsi="Times New Roman" w:cs="Times New Roman"/>
          <w:bCs/>
          <w:color w:val="000000"/>
          <w:sz w:val="24"/>
          <w:szCs w:val="24"/>
        </w:rPr>
        <w:t xml:space="preserve"> microencapsulation using ionic </w:t>
      </w:r>
      <w:r w:rsidR="00A650B8" w:rsidRPr="00A650B8">
        <w:rPr>
          <w:rFonts w:ascii="Times New Roman" w:hAnsi="Times New Roman" w:cs="Times New Roman"/>
          <w:bCs/>
          <w:color w:val="000000"/>
          <w:sz w:val="24"/>
          <w:szCs w:val="24"/>
        </w:rPr>
        <w:t>gelation</w:t>
      </w:r>
      <w:r w:rsidR="009466D8">
        <w:rPr>
          <w:rFonts w:ascii="Times New Roman" w:hAnsi="Times New Roman" w:cs="Times New Roman"/>
          <w:bCs/>
          <w:color w:val="000000"/>
          <w:sz w:val="24"/>
          <w:szCs w:val="24"/>
        </w:rPr>
        <w:t xml:space="preserve"> </w:t>
      </w:r>
      <w:r w:rsidR="00A650B8" w:rsidRPr="00A650B8">
        <w:rPr>
          <w:rFonts w:ascii="Times New Roman" w:hAnsi="Times New Roman" w:cs="Times New Roman"/>
          <w:bCs/>
          <w:color w:val="000000"/>
          <w:sz w:val="24"/>
          <w:szCs w:val="24"/>
        </w:rPr>
        <w:t>method</w:t>
      </w:r>
      <w:r w:rsidR="002C553F" w:rsidRPr="00510100">
        <w:rPr>
          <w:rFonts w:ascii="Times New Roman" w:hAnsi="Times New Roman" w:cs="Times New Roman"/>
          <w:bCs/>
          <w:color w:val="000000"/>
          <w:sz w:val="24"/>
          <w:szCs w:val="24"/>
        </w:rPr>
        <w:t xml:space="preserve"> </w:t>
      </w:r>
      <w:r w:rsidR="009466D8">
        <w:rPr>
          <w:rFonts w:ascii="Times New Roman" w:hAnsi="Times New Roman" w:cs="Times New Roman"/>
          <w:bCs/>
          <w:color w:val="000000"/>
          <w:sz w:val="24"/>
          <w:szCs w:val="24"/>
        </w:rPr>
        <w:t xml:space="preserve"> </w:t>
      </w:r>
      <w:r w:rsidR="002C553F" w:rsidRPr="00510100">
        <w:rPr>
          <w:rFonts w:ascii="Times New Roman" w:hAnsi="Times New Roman" w:cs="Times New Roman"/>
          <w:bCs/>
          <w:color w:val="000000"/>
          <w:sz w:val="24"/>
          <w:szCs w:val="24"/>
        </w:rPr>
        <w:t>(Syahron, 2016).</w:t>
      </w:r>
      <w:r w:rsidR="002C553F">
        <w:rPr>
          <w:rFonts w:ascii="Times New Roman" w:hAnsi="Times New Roman" w:cs="Times New Roman"/>
          <w:bCs/>
          <w:color w:val="000000"/>
          <w:sz w:val="24"/>
          <w:szCs w:val="24"/>
        </w:rPr>
        <w:t xml:space="preserve"> </w:t>
      </w:r>
      <w:r w:rsidR="00A650B8" w:rsidRPr="00A650B8">
        <w:rPr>
          <w:rFonts w:ascii="Times New Roman" w:hAnsi="Times New Roman" w:cs="Times New Roman"/>
          <w:bCs/>
          <w:color w:val="000000"/>
          <w:sz w:val="24"/>
          <w:szCs w:val="24"/>
        </w:rPr>
        <w:t>Polyelectrolyte solutions are formed between the</w:t>
      </w:r>
      <w:r w:rsidR="00C919BD">
        <w:rPr>
          <w:rFonts w:ascii="Times New Roman" w:hAnsi="Times New Roman" w:cs="Times New Roman"/>
          <w:bCs/>
          <w:color w:val="000000"/>
          <w:sz w:val="24"/>
          <w:szCs w:val="24"/>
        </w:rPr>
        <w:t xml:space="preserve"> polyions with opposite charges, </w:t>
      </w:r>
      <w:r w:rsidR="00A650B8" w:rsidRPr="00A650B8">
        <w:rPr>
          <w:rFonts w:ascii="Times New Roman" w:hAnsi="Times New Roman" w:cs="Times New Roman"/>
          <w:bCs/>
          <w:color w:val="000000"/>
          <w:sz w:val="24"/>
          <w:szCs w:val="24"/>
        </w:rPr>
        <w:t>the electrostatic interaction between the charged polyions</w:t>
      </w:r>
      <w:r w:rsidR="00DA3243">
        <w:rPr>
          <w:rFonts w:ascii="Times New Roman" w:hAnsi="Times New Roman" w:cs="Times New Roman"/>
          <w:bCs/>
          <w:color w:val="000000"/>
          <w:sz w:val="24"/>
          <w:szCs w:val="24"/>
        </w:rPr>
        <w:t xml:space="preserve"> </w:t>
      </w:r>
      <w:r w:rsidR="002C553F" w:rsidRPr="00510100">
        <w:rPr>
          <w:rFonts w:ascii="Times New Roman" w:hAnsi="Times New Roman" w:cs="Times New Roman"/>
          <w:bCs/>
          <w:color w:val="000000"/>
          <w:sz w:val="24"/>
          <w:szCs w:val="24"/>
        </w:rPr>
        <w:t xml:space="preserve">(Lankapalli </w:t>
      </w:r>
      <w:r w:rsidR="00426D3D">
        <w:rPr>
          <w:rFonts w:ascii="Times New Roman" w:hAnsi="Times New Roman" w:cs="Times New Roman"/>
          <w:bCs/>
          <w:color w:val="000000"/>
          <w:sz w:val="24"/>
          <w:szCs w:val="24"/>
        </w:rPr>
        <w:t>and</w:t>
      </w:r>
      <w:r w:rsidR="002C553F" w:rsidRPr="00510100">
        <w:rPr>
          <w:rFonts w:ascii="Times New Roman" w:hAnsi="Times New Roman" w:cs="Times New Roman"/>
          <w:bCs/>
          <w:color w:val="000000"/>
          <w:sz w:val="24"/>
          <w:szCs w:val="24"/>
        </w:rPr>
        <w:t xml:space="preserve"> Kolapalli, 2009). </w:t>
      </w:r>
      <w:r w:rsidR="00E27AE7" w:rsidRPr="00E27AE7">
        <w:rPr>
          <w:rFonts w:ascii="Times New Roman" w:hAnsi="Times New Roman" w:cs="Times New Roman"/>
          <w:bCs/>
          <w:color w:val="000000"/>
          <w:sz w:val="24"/>
          <w:szCs w:val="24"/>
        </w:rPr>
        <w:t xml:space="preserve">Sodium alginate and pectin dispersed into the aquadest are a solution of polyelectrolytes, and ions </w:t>
      </w:r>
      <w:r w:rsidR="00963BE3">
        <w:rPr>
          <w:rFonts w:ascii="Times New Roman" w:hAnsi="Times New Roman" w:cs="Times New Roman"/>
          <w:bCs/>
          <w:color w:val="000000"/>
          <w:sz w:val="24"/>
          <w:szCs w:val="24"/>
        </w:rPr>
        <w:t xml:space="preserve">that </w:t>
      </w:r>
      <w:r w:rsidR="00E27AE7" w:rsidRPr="00E27AE7">
        <w:rPr>
          <w:rFonts w:ascii="Times New Roman" w:hAnsi="Times New Roman" w:cs="Times New Roman"/>
          <w:bCs/>
          <w:color w:val="000000"/>
          <w:sz w:val="24"/>
          <w:szCs w:val="24"/>
        </w:rPr>
        <w:t>derived from CaCl</w:t>
      </w:r>
      <w:r w:rsidR="00E27AE7" w:rsidRPr="00E27AE7">
        <w:rPr>
          <w:rFonts w:ascii="Times New Roman" w:hAnsi="Times New Roman" w:cs="Times New Roman"/>
          <w:bCs/>
          <w:color w:val="000000"/>
          <w:sz w:val="24"/>
          <w:szCs w:val="24"/>
          <w:vertAlign w:val="subscript"/>
        </w:rPr>
        <w:t>2</w:t>
      </w:r>
      <w:r w:rsidR="00E27AE7" w:rsidRPr="00E27AE7">
        <w:rPr>
          <w:rFonts w:ascii="Times New Roman" w:hAnsi="Times New Roman" w:cs="Times New Roman"/>
          <w:bCs/>
          <w:color w:val="000000"/>
          <w:sz w:val="24"/>
          <w:szCs w:val="24"/>
        </w:rPr>
        <w:t xml:space="preserve"> are utilized to form crosslinks. The core material of folic acid extracted from the gourd can be maintained its stability with microencapsulation by using sodium alginate polymer and pectin</w:t>
      </w:r>
      <w:r w:rsidR="002C553F">
        <w:rPr>
          <w:rFonts w:ascii="Times New Roman" w:hAnsi="Times New Roman" w:cs="Times New Roman"/>
          <w:bCs/>
          <w:color w:val="000000"/>
          <w:sz w:val="24"/>
          <w:szCs w:val="24"/>
        </w:rPr>
        <w:t>.</w:t>
      </w:r>
    </w:p>
    <w:p w:rsidR="006C005D" w:rsidRPr="00D84360" w:rsidRDefault="00E27AE7" w:rsidP="00D84360">
      <w:pPr>
        <w:spacing w:after="0" w:line="360" w:lineRule="auto"/>
        <w:ind w:firstLine="720"/>
        <w:contextualSpacing/>
        <w:jc w:val="both"/>
        <w:rPr>
          <w:rFonts w:ascii="Times New Roman" w:hAnsi="Times New Roman" w:cs="Times New Roman"/>
          <w:sz w:val="24"/>
          <w:szCs w:val="24"/>
        </w:rPr>
      </w:pPr>
      <w:r w:rsidRPr="00E27AE7">
        <w:rPr>
          <w:rFonts w:ascii="Times New Roman" w:hAnsi="Times New Roman" w:cs="Times New Roman"/>
          <w:sz w:val="24"/>
          <w:szCs w:val="24"/>
        </w:rPr>
        <w:t xml:space="preserve">The </w:t>
      </w:r>
      <w:r w:rsidR="00C919BD">
        <w:rPr>
          <w:rFonts w:ascii="Times New Roman" w:hAnsi="Times New Roman" w:cs="Times New Roman"/>
          <w:sz w:val="24"/>
          <w:szCs w:val="24"/>
        </w:rPr>
        <w:t>aim</w:t>
      </w:r>
      <w:r w:rsidRPr="00E27AE7">
        <w:rPr>
          <w:rFonts w:ascii="Times New Roman" w:hAnsi="Times New Roman" w:cs="Times New Roman"/>
          <w:sz w:val="24"/>
          <w:szCs w:val="24"/>
        </w:rPr>
        <w:t xml:space="preserve"> of this </w:t>
      </w:r>
      <w:r w:rsidR="00C919BD">
        <w:rPr>
          <w:rFonts w:ascii="Times New Roman" w:hAnsi="Times New Roman" w:cs="Times New Roman"/>
          <w:sz w:val="24"/>
          <w:szCs w:val="24"/>
        </w:rPr>
        <w:t>research</w:t>
      </w:r>
      <w:r w:rsidRPr="00E27AE7">
        <w:rPr>
          <w:rFonts w:ascii="Times New Roman" w:hAnsi="Times New Roman" w:cs="Times New Roman"/>
          <w:sz w:val="24"/>
          <w:szCs w:val="24"/>
        </w:rPr>
        <w:t xml:space="preserve"> was to determine the ratio of sodium alginate </w:t>
      </w:r>
      <w:r w:rsidR="00963BE3">
        <w:rPr>
          <w:rFonts w:ascii="Times New Roman" w:hAnsi="Times New Roman" w:cs="Times New Roman"/>
          <w:sz w:val="24"/>
          <w:szCs w:val="24"/>
        </w:rPr>
        <w:t>and</w:t>
      </w:r>
      <w:r w:rsidRPr="00E27AE7">
        <w:rPr>
          <w:rFonts w:ascii="Times New Roman" w:hAnsi="Times New Roman" w:cs="Times New Roman"/>
          <w:sz w:val="24"/>
          <w:szCs w:val="24"/>
        </w:rPr>
        <w:t xml:space="preserve"> pectin to produce the crude</w:t>
      </w:r>
      <w:r w:rsidR="00C919BD">
        <w:rPr>
          <w:rFonts w:ascii="Times New Roman" w:hAnsi="Times New Roman" w:cs="Times New Roman"/>
          <w:sz w:val="24"/>
          <w:szCs w:val="24"/>
        </w:rPr>
        <w:t xml:space="preserve"> </w:t>
      </w:r>
      <w:r w:rsidR="00C919BD" w:rsidRPr="00E27AE7">
        <w:rPr>
          <w:rFonts w:ascii="Times New Roman" w:hAnsi="Times New Roman" w:cs="Times New Roman"/>
          <w:sz w:val="24"/>
          <w:szCs w:val="24"/>
        </w:rPr>
        <w:t xml:space="preserve">folic acid </w:t>
      </w:r>
      <w:r w:rsidRPr="00E27AE7">
        <w:rPr>
          <w:rFonts w:ascii="Times New Roman" w:hAnsi="Times New Roman" w:cs="Times New Roman"/>
          <w:sz w:val="24"/>
          <w:szCs w:val="24"/>
        </w:rPr>
        <w:t>extract microcapsule</w:t>
      </w:r>
      <w:r w:rsidR="00C919BD">
        <w:rPr>
          <w:rFonts w:ascii="Times New Roman" w:hAnsi="Times New Roman" w:cs="Times New Roman"/>
          <w:sz w:val="24"/>
          <w:szCs w:val="24"/>
        </w:rPr>
        <w:t>s</w:t>
      </w:r>
      <w:r w:rsidR="00963BE3">
        <w:rPr>
          <w:rFonts w:ascii="Times New Roman" w:hAnsi="Times New Roman" w:cs="Times New Roman"/>
          <w:sz w:val="24"/>
          <w:szCs w:val="24"/>
        </w:rPr>
        <w:t>;</w:t>
      </w:r>
      <w:r w:rsidRPr="00E27AE7">
        <w:rPr>
          <w:rFonts w:ascii="Times New Roman" w:hAnsi="Times New Roman" w:cs="Times New Roman"/>
          <w:sz w:val="24"/>
          <w:szCs w:val="24"/>
        </w:rPr>
        <w:t xml:space="preserve"> to determine the best concentration of CaCl</w:t>
      </w:r>
      <w:r w:rsidRPr="00E27AE7">
        <w:rPr>
          <w:rFonts w:ascii="Times New Roman" w:hAnsi="Times New Roman" w:cs="Times New Roman"/>
          <w:sz w:val="24"/>
          <w:szCs w:val="24"/>
          <w:vertAlign w:val="subscript"/>
        </w:rPr>
        <w:t>2</w:t>
      </w:r>
      <w:r w:rsidRPr="00E27AE7">
        <w:rPr>
          <w:rFonts w:ascii="Times New Roman" w:hAnsi="Times New Roman" w:cs="Times New Roman"/>
          <w:sz w:val="24"/>
          <w:szCs w:val="24"/>
        </w:rPr>
        <w:t xml:space="preserve"> which yields the best folic acid extract microcapsules from the </w:t>
      </w:r>
      <w:r w:rsidR="00FA4F97">
        <w:rPr>
          <w:rFonts w:ascii="Times New Roman" w:hAnsi="Times New Roman" w:cs="Times New Roman"/>
          <w:sz w:val="24"/>
          <w:szCs w:val="24"/>
        </w:rPr>
        <w:t xml:space="preserve">crude </w:t>
      </w:r>
      <w:r w:rsidRPr="00E27AE7">
        <w:rPr>
          <w:rFonts w:ascii="Times New Roman" w:hAnsi="Times New Roman" w:cs="Times New Roman"/>
          <w:sz w:val="24"/>
          <w:szCs w:val="24"/>
        </w:rPr>
        <w:t>folic acid extract microcapsules, and to determine the best folic acid content of microcapsules based on the best antioxidant activity</w:t>
      </w:r>
      <w:r w:rsidR="002C553F" w:rsidRPr="0030728E">
        <w:rPr>
          <w:rFonts w:ascii="Times New Roman" w:hAnsi="Times New Roman" w:cs="Times New Roman"/>
          <w:sz w:val="24"/>
          <w:szCs w:val="24"/>
        </w:rPr>
        <w:t>.</w:t>
      </w:r>
    </w:p>
    <w:p w:rsidR="002C553F" w:rsidRPr="002C553F" w:rsidRDefault="002C553F" w:rsidP="00D84360">
      <w:pPr>
        <w:spacing w:after="0" w:line="360" w:lineRule="auto"/>
        <w:contextualSpacing/>
        <w:jc w:val="center"/>
        <w:rPr>
          <w:rFonts w:ascii="Times New Roman" w:eastAsia="Times New Roman" w:hAnsi="Times New Roman" w:cs="Times New Roman"/>
          <w:sz w:val="24"/>
          <w:szCs w:val="24"/>
        </w:rPr>
      </w:pPr>
      <w:r w:rsidRPr="002C553F">
        <w:rPr>
          <w:rFonts w:ascii="Times New Roman" w:eastAsia="Times New Roman" w:hAnsi="Times New Roman" w:cs="Times New Roman"/>
          <w:b/>
          <w:bCs/>
          <w:color w:val="000000"/>
          <w:sz w:val="24"/>
          <w:szCs w:val="24"/>
        </w:rPr>
        <w:t xml:space="preserve">MATERIALS AND METHODS </w:t>
      </w:r>
    </w:p>
    <w:p w:rsidR="00F62CD9" w:rsidRDefault="007B03D5" w:rsidP="00D84360">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F62CD9" w:rsidRPr="00F62CD9">
        <w:rPr>
          <w:rFonts w:ascii="Times New Roman" w:hAnsi="Times New Roman" w:cs="Times New Roman"/>
          <w:sz w:val="24"/>
          <w:szCs w:val="24"/>
        </w:rPr>
        <w:t xml:space="preserve">The </w:t>
      </w:r>
      <w:r w:rsidR="00596C7F">
        <w:rPr>
          <w:rFonts w:ascii="Times New Roman" w:hAnsi="Times New Roman" w:cs="Times New Roman"/>
          <w:sz w:val="24"/>
          <w:szCs w:val="24"/>
        </w:rPr>
        <w:t>equipment</w:t>
      </w:r>
      <w:r w:rsidR="00F62CD9" w:rsidRPr="00F62CD9">
        <w:rPr>
          <w:rFonts w:ascii="Times New Roman" w:hAnsi="Times New Roman" w:cs="Times New Roman"/>
          <w:sz w:val="24"/>
          <w:szCs w:val="24"/>
        </w:rPr>
        <w:t xml:space="preserve"> used consists of rotary vacum evaporator, hirox video audio microscope, and Reversed Phase High Performance Liquid Chromatography (RP-HPLC). Materials used are chayote (</w:t>
      </w:r>
      <w:r w:rsidR="00F62CD9" w:rsidRPr="004C358E">
        <w:rPr>
          <w:rFonts w:ascii="Times New Roman" w:hAnsi="Times New Roman" w:cs="Times New Roman"/>
          <w:i/>
          <w:sz w:val="24"/>
          <w:szCs w:val="24"/>
        </w:rPr>
        <w:t>Sechium edule</w:t>
      </w:r>
      <w:r w:rsidR="00F62CD9" w:rsidRPr="00F62CD9">
        <w:rPr>
          <w:rFonts w:ascii="Times New Roman" w:hAnsi="Times New Roman" w:cs="Times New Roman"/>
          <w:sz w:val="24"/>
          <w:szCs w:val="24"/>
        </w:rPr>
        <w:t xml:space="preserve"> Jacq. Swartz) obtained from Berastagi Supermarket, Medan. Chemicals used in this study was 70% alcohol, alginate, pectin, and NaOH 10 N.</w:t>
      </w:r>
    </w:p>
    <w:p w:rsidR="00123DD2" w:rsidRDefault="002C553F" w:rsidP="00123DD2">
      <w:pPr>
        <w:pStyle w:val="Title"/>
        <w:ind w:firstLine="0"/>
        <w:contextualSpacing/>
        <w:jc w:val="both"/>
        <w:rPr>
          <w:rFonts w:ascii="Times New Roman" w:hAnsi="Times New Roman" w:cs="Times New Roman"/>
          <w:b w:val="0"/>
        </w:rPr>
      </w:pPr>
      <w:r>
        <w:rPr>
          <w:rFonts w:ascii="Times New Roman" w:hAnsi="Times New Roman" w:cs="Times New Roman"/>
          <w:b w:val="0"/>
        </w:rPr>
        <w:tab/>
      </w:r>
      <w:r w:rsidR="00F62CD9" w:rsidRPr="00F62CD9">
        <w:rPr>
          <w:rFonts w:ascii="Times New Roman" w:hAnsi="Times New Roman" w:cs="Times New Roman"/>
          <w:b w:val="0"/>
          <w:lang w:val="sv-SE"/>
        </w:rPr>
        <w:t xml:space="preserve">The study was conducted in 4 </w:t>
      </w:r>
      <w:r w:rsidR="00F62CD9">
        <w:rPr>
          <w:rFonts w:ascii="Times New Roman" w:hAnsi="Times New Roman" w:cs="Times New Roman"/>
          <w:b w:val="0"/>
        </w:rPr>
        <w:t>phases</w:t>
      </w:r>
      <w:r w:rsidR="00F62CD9" w:rsidRPr="00F62CD9">
        <w:rPr>
          <w:rFonts w:ascii="Times New Roman" w:hAnsi="Times New Roman" w:cs="Times New Roman"/>
          <w:b w:val="0"/>
          <w:lang w:val="sv-SE"/>
        </w:rPr>
        <w:t xml:space="preserve">. The first </w:t>
      </w:r>
      <w:r w:rsidR="00D20B1B">
        <w:rPr>
          <w:rFonts w:ascii="Times New Roman" w:hAnsi="Times New Roman" w:cs="Times New Roman"/>
          <w:b w:val="0"/>
        </w:rPr>
        <w:t xml:space="preserve">was </w:t>
      </w:r>
      <w:r w:rsidR="00F62CD9" w:rsidRPr="00F62CD9">
        <w:rPr>
          <w:rFonts w:ascii="Times New Roman" w:hAnsi="Times New Roman" w:cs="Times New Roman"/>
          <w:b w:val="0"/>
          <w:lang w:val="sv-SE"/>
        </w:rPr>
        <w:t>the manufacture of folic acid extract.</w:t>
      </w:r>
      <w:r w:rsidR="00F62CD9">
        <w:rPr>
          <w:rFonts w:ascii="Times New Roman" w:hAnsi="Times New Roman" w:cs="Times New Roman"/>
          <w:b w:val="0"/>
        </w:rPr>
        <w:t xml:space="preserve"> </w:t>
      </w:r>
      <w:r w:rsidR="00F62CD9" w:rsidRPr="00F62CD9">
        <w:rPr>
          <w:rFonts w:ascii="Times New Roman" w:hAnsi="Times New Roman" w:cs="Times New Roman"/>
          <w:b w:val="0"/>
          <w:lang w:val="sv-SE"/>
        </w:rPr>
        <w:t xml:space="preserve">The second </w:t>
      </w:r>
      <w:r w:rsidR="00D20B1B">
        <w:rPr>
          <w:rFonts w:ascii="Times New Roman" w:hAnsi="Times New Roman" w:cs="Times New Roman"/>
          <w:b w:val="0"/>
        </w:rPr>
        <w:t>was</w:t>
      </w:r>
      <w:r w:rsidR="00F62CD9" w:rsidRPr="00F62CD9">
        <w:rPr>
          <w:rFonts w:ascii="Times New Roman" w:hAnsi="Times New Roman" w:cs="Times New Roman"/>
          <w:b w:val="0"/>
          <w:lang w:val="sv-SE"/>
        </w:rPr>
        <w:t xml:space="preserve"> the manufacture of microcapsules using ionic gelation method, using a ratio of sodium alginate and pectin</w:t>
      </w:r>
      <w:r w:rsidRPr="00D71F7D">
        <w:rPr>
          <w:rFonts w:ascii="Times New Roman" w:hAnsi="Times New Roman" w:cs="Times New Roman"/>
          <w:b w:val="0"/>
          <w:bCs w:val="0"/>
        </w:rPr>
        <w:t>.</w:t>
      </w:r>
      <w:r w:rsidRPr="00D71F7D">
        <w:rPr>
          <w:rFonts w:ascii="Times New Roman" w:hAnsi="Times New Roman" w:cs="Times New Roman"/>
          <w:b w:val="0"/>
          <w:lang w:val="sv-SE"/>
        </w:rPr>
        <w:t xml:space="preserve"> </w:t>
      </w:r>
      <w:r w:rsidR="00F62CD9" w:rsidRPr="00F62CD9">
        <w:rPr>
          <w:rFonts w:ascii="Times New Roman" w:hAnsi="Times New Roman" w:cs="Times New Roman"/>
          <w:b w:val="0"/>
        </w:rPr>
        <w:t xml:space="preserve">The third </w:t>
      </w:r>
      <w:r w:rsidR="00D20B1B">
        <w:rPr>
          <w:rFonts w:ascii="Times New Roman" w:hAnsi="Times New Roman" w:cs="Times New Roman"/>
          <w:b w:val="0"/>
        </w:rPr>
        <w:t>was`</w:t>
      </w:r>
      <w:r w:rsidR="00F62CD9" w:rsidRPr="00F62CD9">
        <w:rPr>
          <w:rFonts w:ascii="Times New Roman" w:hAnsi="Times New Roman" w:cs="Times New Roman"/>
          <w:b w:val="0"/>
        </w:rPr>
        <w:t xml:space="preserve"> the analysis of the content of folic acid in microcapsules, the content of folic acid </w:t>
      </w:r>
      <w:r w:rsidR="00D20B1B">
        <w:rPr>
          <w:rFonts w:ascii="Times New Roman" w:hAnsi="Times New Roman" w:cs="Times New Roman"/>
          <w:b w:val="0"/>
        </w:rPr>
        <w:t>was</w:t>
      </w:r>
      <w:r w:rsidR="00F62CD9" w:rsidRPr="00F62CD9">
        <w:rPr>
          <w:rFonts w:ascii="Times New Roman" w:hAnsi="Times New Roman" w:cs="Times New Roman"/>
          <w:b w:val="0"/>
        </w:rPr>
        <w:t xml:space="preserve"> analyzed based on microcapsules that can retain the most powerful antioxidant</w:t>
      </w:r>
      <w:r w:rsidRPr="00D71F7D">
        <w:rPr>
          <w:rFonts w:ascii="Times New Roman" w:hAnsi="Times New Roman" w:cs="Times New Roman"/>
          <w:b w:val="0"/>
        </w:rPr>
        <w:t>.</w:t>
      </w:r>
      <w:r w:rsidRPr="00D71F7D">
        <w:rPr>
          <w:rFonts w:ascii="Times New Roman" w:hAnsi="Times New Roman" w:cs="Times New Roman"/>
          <w:b w:val="0"/>
          <w:lang w:val="en-US"/>
        </w:rPr>
        <w:t xml:space="preserve"> </w:t>
      </w:r>
      <w:r w:rsidR="00F62CD9" w:rsidRPr="00F62CD9">
        <w:rPr>
          <w:rFonts w:ascii="Times New Roman" w:hAnsi="Times New Roman" w:cs="Times New Roman"/>
          <w:b w:val="0"/>
        </w:rPr>
        <w:t>The last</w:t>
      </w:r>
      <w:r w:rsidR="00F62CD9">
        <w:rPr>
          <w:rFonts w:ascii="Times New Roman" w:hAnsi="Times New Roman" w:cs="Times New Roman"/>
          <w:b w:val="0"/>
        </w:rPr>
        <w:t xml:space="preserve"> phase</w:t>
      </w:r>
      <w:r w:rsidR="00F62CD9" w:rsidRPr="00F62CD9">
        <w:rPr>
          <w:rFonts w:ascii="Times New Roman" w:hAnsi="Times New Roman" w:cs="Times New Roman"/>
          <w:b w:val="0"/>
        </w:rPr>
        <w:t xml:space="preserve"> </w:t>
      </w:r>
      <w:r w:rsidR="00154570">
        <w:rPr>
          <w:rFonts w:ascii="Times New Roman" w:hAnsi="Times New Roman" w:cs="Times New Roman"/>
          <w:b w:val="0"/>
        </w:rPr>
        <w:t xml:space="preserve">was the stability </w:t>
      </w:r>
      <w:r w:rsidR="00F62CD9" w:rsidRPr="00F62CD9">
        <w:rPr>
          <w:rFonts w:ascii="Times New Roman" w:hAnsi="Times New Roman" w:cs="Times New Roman"/>
          <w:b w:val="0"/>
        </w:rPr>
        <w:t>of folic acid extract microcapsules after storage for one week.</w:t>
      </w:r>
      <w:r w:rsidR="00E30E35">
        <w:rPr>
          <w:rFonts w:ascii="Times New Roman" w:hAnsi="Times New Roman" w:cs="Times New Roman"/>
          <w:b w:val="0"/>
        </w:rPr>
        <w:t xml:space="preserve"> Parameter analyses were: c</w:t>
      </w:r>
      <w:r w:rsidR="00154570">
        <w:rPr>
          <w:rFonts w:ascii="Times New Roman" w:hAnsi="Times New Roman" w:cs="Times New Roman"/>
          <w:b w:val="0"/>
        </w:rPr>
        <w:t>r</w:t>
      </w:r>
      <w:r w:rsidR="00E30E35">
        <w:rPr>
          <w:rFonts w:ascii="Times New Roman" w:hAnsi="Times New Roman" w:cs="Times New Roman"/>
          <w:b w:val="0"/>
        </w:rPr>
        <w:t>ude fiber content, water content, pH, microcapsule diameter, antioxidant activity, and folic acid content.</w:t>
      </w:r>
    </w:p>
    <w:p w:rsidR="002C553F" w:rsidRDefault="002C553F" w:rsidP="00D84360">
      <w:pPr>
        <w:pStyle w:val="Title"/>
        <w:ind w:firstLine="0"/>
        <w:contextualSpacing/>
        <w:rPr>
          <w:rFonts w:ascii="Times New Roman" w:eastAsia="Times New Roman" w:hAnsi="Times New Roman" w:cs="Times New Roman"/>
          <w:bCs w:val="0"/>
          <w:color w:val="000000"/>
        </w:rPr>
      </w:pPr>
      <w:r w:rsidRPr="00F62CD9">
        <w:rPr>
          <w:rFonts w:ascii="Times New Roman" w:eastAsia="Times New Roman" w:hAnsi="Times New Roman" w:cs="Times New Roman"/>
          <w:bCs w:val="0"/>
          <w:color w:val="000000"/>
        </w:rPr>
        <w:t>RESULT AND DISCUSSION</w:t>
      </w:r>
    </w:p>
    <w:p w:rsidR="00107933" w:rsidRPr="00123DD2" w:rsidRDefault="00154570" w:rsidP="00123DD2">
      <w:pPr>
        <w:pStyle w:val="Title"/>
        <w:ind w:firstLine="0"/>
        <w:contextualSpacing/>
        <w:jc w:val="both"/>
        <w:rPr>
          <w:rFonts w:ascii="Times New Roman" w:eastAsia="Times New Roman" w:hAnsi="Times New Roman" w:cs="Times New Roman"/>
          <w:b w:val="0"/>
        </w:rPr>
      </w:pPr>
      <w:r>
        <w:rPr>
          <w:rFonts w:ascii="Times New Roman" w:eastAsia="Calibri" w:hAnsi="Times New Roman" w:cs="Times New Roman"/>
          <w:b w:val="0"/>
          <w:lang w:eastAsia="en-US"/>
        </w:rPr>
        <w:tab/>
      </w:r>
      <w:r w:rsidRPr="00154570">
        <w:rPr>
          <w:rFonts w:ascii="Times New Roman" w:eastAsia="Calibri" w:hAnsi="Times New Roman" w:cs="Times New Roman"/>
          <w:b w:val="0"/>
          <w:lang w:eastAsia="en-US"/>
        </w:rPr>
        <w:t>One kg of chayote flour was extracted with 70% alcohol and adjusted to pH 6 using</w:t>
      </w:r>
      <w:r w:rsidR="00DA3243">
        <w:rPr>
          <w:rFonts w:ascii="Times New Roman" w:eastAsia="Calibri" w:hAnsi="Times New Roman" w:cs="Times New Roman"/>
          <w:b w:val="0"/>
          <w:lang w:eastAsia="en-US"/>
        </w:rPr>
        <w:t xml:space="preserve">      10 N NaOH that produced </w:t>
      </w:r>
      <w:r w:rsidRPr="00154570">
        <w:rPr>
          <w:rFonts w:ascii="Times New Roman" w:eastAsia="Calibri" w:hAnsi="Times New Roman" w:cs="Times New Roman"/>
          <w:b w:val="0"/>
          <w:lang w:eastAsia="en-US"/>
        </w:rPr>
        <w:t xml:space="preserve">1830 ml of crude extract of folic acid, and </w:t>
      </w:r>
      <w:r w:rsidR="00123DD2" w:rsidRPr="00123DD2">
        <w:rPr>
          <w:rFonts w:ascii="Times New Roman" w:eastAsia="Calibri" w:hAnsi="Times New Roman" w:cs="Times New Roman"/>
          <w:b w:val="0"/>
          <w:lang w:eastAsia="en-US"/>
        </w:rPr>
        <w:t xml:space="preserve"> 978 g of chayote flour. Antioxidant</w:t>
      </w:r>
      <w:r w:rsidR="00123DD2">
        <w:rPr>
          <w:rFonts w:ascii="Times New Roman" w:eastAsia="Calibri" w:hAnsi="Times New Roman" w:cs="Times New Roman"/>
          <w:b w:val="0"/>
          <w:lang w:eastAsia="en-US"/>
        </w:rPr>
        <w:t xml:space="preserve"> </w:t>
      </w:r>
      <w:r w:rsidR="00123DD2" w:rsidRPr="00123DD2">
        <w:rPr>
          <w:rFonts w:ascii="Times New Roman" w:eastAsia="Calibri" w:hAnsi="Times New Roman" w:cs="Times New Roman"/>
          <w:b w:val="0"/>
          <w:lang w:eastAsia="en-US"/>
        </w:rPr>
        <w:t>activity of non-microcapsulated folic acid extract was 98.1</w:t>
      </w:r>
      <w:r w:rsidR="00DA3243">
        <w:rPr>
          <w:rFonts w:ascii="Times New Roman" w:eastAsia="Calibri" w:hAnsi="Times New Roman" w:cs="Times New Roman"/>
          <w:b w:val="0"/>
          <w:lang w:eastAsia="en-US"/>
        </w:rPr>
        <w:t xml:space="preserve">% with folic acid content of  </w:t>
      </w:r>
      <w:r w:rsidR="00123DD2" w:rsidRPr="00123DD2">
        <w:rPr>
          <w:rFonts w:ascii="Times New Roman" w:eastAsia="Calibri" w:hAnsi="Times New Roman" w:cs="Times New Roman"/>
          <w:b w:val="0"/>
          <w:lang w:eastAsia="en-US"/>
        </w:rPr>
        <w:t>0.82 mg/kg, the yield was then microencapsulated into microcapsules of</w:t>
      </w:r>
      <w:r w:rsidR="00123DD2">
        <w:rPr>
          <w:rFonts w:ascii="Times New Roman" w:eastAsia="Calibri" w:hAnsi="Times New Roman" w:cs="Times New Roman"/>
          <w:b w:val="0"/>
          <w:lang w:eastAsia="en-US"/>
        </w:rPr>
        <w:t xml:space="preserve"> crude </w:t>
      </w:r>
      <w:r w:rsidR="00123DD2">
        <w:rPr>
          <w:rFonts w:ascii="Times New Roman" w:eastAsia="Calibri" w:hAnsi="Times New Roman" w:cs="Times New Roman"/>
          <w:b w:val="0"/>
          <w:lang w:eastAsia="en-US"/>
        </w:rPr>
        <w:lastRenderedPageBreak/>
        <w:t>folic extract. The highest antioxidant activity (%) was analyzed by the folat acid in A</w:t>
      </w:r>
      <w:r w:rsidR="00123DD2" w:rsidRPr="00123DD2">
        <w:rPr>
          <w:rFonts w:ascii="Times New Roman" w:eastAsia="Calibri" w:hAnsi="Times New Roman" w:cs="Times New Roman"/>
          <w:b w:val="0"/>
          <w:vertAlign w:val="subscript"/>
          <w:lang w:eastAsia="en-US"/>
        </w:rPr>
        <w:t>2</w:t>
      </w:r>
      <w:r w:rsidR="00123DD2">
        <w:rPr>
          <w:rFonts w:ascii="Times New Roman" w:eastAsia="Calibri" w:hAnsi="Times New Roman" w:cs="Times New Roman"/>
          <w:b w:val="0"/>
          <w:lang w:eastAsia="en-US"/>
        </w:rPr>
        <w:t>M</w:t>
      </w:r>
      <w:r w:rsidR="00123DD2" w:rsidRPr="00123DD2">
        <w:rPr>
          <w:rFonts w:ascii="Times New Roman" w:eastAsia="Calibri" w:hAnsi="Times New Roman" w:cs="Times New Roman"/>
          <w:b w:val="0"/>
          <w:vertAlign w:val="subscript"/>
          <w:lang w:eastAsia="en-US"/>
        </w:rPr>
        <w:t>2</w:t>
      </w:r>
      <w:r w:rsidR="00123DD2">
        <w:rPr>
          <w:rFonts w:ascii="Times New Roman" w:eastAsia="Calibri" w:hAnsi="Times New Roman" w:cs="Times New Roman"/>
          <w:b w:val="0"/>
          <w:lang w:eastAsia="en-US"/>
        </w:rPr>
        <w:t xml:space="preserve"> treatment with sodium alginate ratio of </w:t>
      </w:r>
      <w:r w:rsidR="00123DD2" w:rsidRPr="00123DD2">
        <w:rPr>
          <w:rFonts w:ascii="Times New Roman" w:eastAsia="Calibri" w:hAnsi="Times New Roman" w:cs="Times New Roman"/>
          <w:b w:val="0"/>
          <w:lang w:eastAsia="en-US"/>
        </w:rPr>
        <w:t>70% to 30% pectin and 0.1 M CaCl</w:t>
      </w:r>
      <w:r w:rsidR="00123DD2" w:rsidRPr="00123DD2">
        <w:rPr>
          <w:rFonts w:ascii="Times New Roman" w:eastAsia="Calibri" w:hAnsi="Times New Roman" w:cs="Times New Roman"/>
          <w:b w:val="0"/>
          <w:vertAlign w:val="subscript"/>
          <w:lang w:eastAsia="en-US"/>
        </w:rPr>
        <w:t>2</w:t>
      </w:r>
      <w:r w:rsidR="00123DD2" w:rsidRPr="00123DD2">
        <w:rPr>
          <w:rFonts w:ascii="Times New Roman" w:eastAsia="Calibri" w:hAnsi="Times New Roman" w:cs="Times New Roman"/>
          <w:b w:val="0"/>
          <w:lang w:eastAsia="en-US"/>
        </w:rPr>
        <w:t xml:space="preserve"> concentration of 3.06 mg/kg</w:t>
      </w:r>
      <w:r w:rsidR="00123DD2">
        <w:rPr>
          <w:rFonts w:ascii="Times New Roman" w:eastAsia="Calibri" w:hAnsi="Times New Roman" w:cs="Times New Roman"/>
          <w:b w:val="0"/>
          <w:lang w:eastAsia="en-US"/>
        </w:rPr>
        <w:t>. T</w:t>
      </w:r>
      <w:r w:rsidR="00123DD2" w:rsidRPr="00123DD2">
        <w:rPr>
          <w:rFonts w:ascii="Times New Roman" w:eastAsia="Calibri" w:hAnsi="Times New Roman" w:cs="Times New Roman"/>
          <w:b w:val="0"/>
          <w:lang w:eastAsia="en-US"/>
        </w:rPr>
        <w:t xml:space="preserve">he content of folic acid decreased significantly from 3,06 mg/kg to </w:t>
      </w:r>
      <w:r w:rsidR="00123DD2">
        <w:rPr>
          <w:rFonts w:ascii="Times New Roman" w:eastAsia="Calibri" w:hAnsi="Times New Roman" w:cs="Times New Roman"/>
          <w:b w:val="0"/>
          <w:lang w:eastAsia="en-US"/>
        </w:rPr>
        <w:t xml:space="preserve">                                               </w:t>
      </w:r>
      <w:r w:rsidR="00123DD2" w:rsidRPr="00123DD2">
        <w:rPr>
          <w:rFonts w:ascii="Times New Roman" w:eastAsia="Calibri" w:hAnsi="Times New Roman" w:cs="Times New Roman"/>
          <w:b w:val="0"/>
          <w:lang w:eastAsia="en-US"/>
        </w:rPr>
        <w:t>2.39 mg/kg after one week stored at room temperature (28</w:t>
      </w:r>
      <w:r w:rsidR="00123DD2" w:rsidRPr="00123DD2">
        <w:rPr>
          <w:rFonts w:ascii="Times New Roman" w:eastAsia="Calibri" w:hAnsi="Times New Roman" w:cs="Times New Roman"/>
          <w:b w:val="0"/>
          <w:vertAlign w:val="superscript"/>
          <w:lang w:eastAsia="en-US"/>
        </w:rPr>
        <w:t>0</w:t>
      </w:r>
      <w:r w:rsidR="00123DD2" w:rsidRPr="00123DD2">
        <w:rPr>
          <w:rFonts w:ascii="Times New Roman" w:eastAsia="Calibri" w:hAnsi="Times New Roman" w:cs="Times New Roman"/>
          <w:b w:val="0"/>
          <w:lang w:eastAsia="en-US"/>
        </w:rPr>
        <w:t>C)</w:t>
      </w:r>
      <w:r w:rsidR="00123DD2">
        <w:rPr>
          <w:rFonts w:ascii="Times New Roman" w:eastAsia="Calibri" w:hAnsi="Times New Roman" w:cs="Times New Roman"/>
          <w:b w:val="0"/>
          <w:lang w:eastAsia="en-US"/>
        </w:rPr>
        <w:t>.</w:t>
      </w:r>
      <w:r w:rsidR="00123DD2">
        <w:rPr>
          <w:rFonts w:ascii="Times New Roman" w:eastAsia="Calibri" w:hAnsi="Times New Roman" w:cs="Times New Roman"/>
          <w:lang w:eastAsia="en-US"/>
        </w:rPr>
        <w:t xml:space="preserve"> </w:t>
      </w:r>
    </w:p>
    <w:p w:rsidR="00F66129" w:rsidRPr="00BD3554" w:rsidRDefault="00DA3243" w:rsidP="00832BFD">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noProof/>
          <w:sz w:val="24"/>
          <w:szCs w:val="24"/>
        </w:rPr>
        <w:pict>
          <v:shapetype id="_x0000_t202" coordsize="21600,21600" o:spt="202" path="m,l,21600r21600,l21600,xe">
            <v:stroke joinstyle="miter"/>
            <v:path gradientshapeok="t" o:connecttype="rect"/>
          </v:shapetype>
          <v:shape id="_x0000_s1035" type="#_x0000_t202" style="position:absolute;left:0;text-align:left;margin-left:-7.1pt;margin-top:38.8pt;width:495.2pt;height:27.8pt;z-index:251664384" stroked="f">
            <v:textbox style="mso-next-textbox:#_x0000_s1035">
              <w:txbxContent>
                <w:p w:rsidR="006D1457" w:rsidRPr="00BD3554" w:rsidRDefault="005D6D74">
                  <w:pPr>
                    <w:rPr>
                      <w:rFonts w:ascii="Times New Roman" w:hAnsi="Times New Roman" w:cs="Times New Roman"/>
                      <w:sz w:val="24"/>
                      <w:szCs w:val="24"/>
                    </w:rPr>
                  </w:pPr>
                  <w:r>
                    <w:rPr>
                      <w:rFonts w:ascii="Times New Roman" w:hAnsi="Times New Roman" w:cs="Times New Roman"/>
                      <w:sz w:val="24"/>
                      <w:szCs w:val="24"/>
                    </w:rPr>
                    <w:t>Table</w:t>
                  </w:r>
                  <w:r w:rsidR="006D1457">
                    <w:rPr>
                      <w:rFonts w:ascii="Times New Roman" w:hAnsi="Times New Roman" w:cs="Times New Roman"/>
                      <w:sz w:val="24"/>
                      <w:szCs w:val="24"/>
                    </w:rPr>
                    <w:t xml:space="preserve"> 1. Effect of sodium alginate and  pectin on crude folic acid extract microcapsules</w:t>
                  </w:r>
                </w:p>
              </w:txbxContent>
            </v:textbox>
          </v:shape>
        </w:pict>
      </w:r>
      <w:r w:rsidR="002C553F" w:rsidRPr="002C553F">
        <w:rPr>
          <w:rFonts w:ascii="Times New Roman" w:eastAsia="Calibri" w:hAnsi="Times New Roman" w:cs="Times New Roman"/>
          <w:sz w:val="24"/>
          <w:szCs w:val="24"/>
          <w:lang w:eastAsia="en-US"/>
        </w:rPr>
        <w:tab/>
      </w:r>
      <w:r w:rsidR="00107933" w:rsidRPr="00107933">
        <w:rPr>
          <w:rFonts w:ascii="Times New Roman" w:eastAsia="Calibri" w:hAnsi="Times New Roman" w:cs="Times New Roman"/>
          <w:sz w:val="24"/>
          <w:szCs w:val="24"/>
          <w:lang w:val="en-US" w:eastAsia="en-US"/>
        </w:rPr>
        <w:t xml:space="preserve">The </w:t>
      </w:r>
      <w:r w:rsidR="00BC6803">
        <w:rPr>
          <w:rFonts w:ascii="Times New Roman" w:eastAsia="Calibri" w:hAnsi="Times New Roman" w:cs="Times New Roman"/>
          <w:sz w:val="24"/>
          <w:szCs w:val="24"/>
          <w:lang w:eastAsia="en-US"/>
        </w:rPr>
        <w:t>effect</w:t>
      </w:r>
      <w:r w:rsidR="00107933" w:rsidRPr="00107933">
        <w:rPr>
          <w:rFonts w:ascii="Times New Roman" w:eastAsia="Calibri" w:hAnsi="Times New Roman" w:cs="Times New Roman"/>
          <w:sz w:val="24"/>
          <w:szCs w:val="24"/>
          <w:lang w:val="en-US" w:eastAsia="en-US"/>
        </w:rPr>
        <w:t xml:space="preserve"> </w:t>
      </w:r>
      <w:r w:rsidR="00BC6803">
        <w:rPr>
          <w:rFonts w:ascii="Times New Roman" w:eastAsia="Calibri" w:hAnsi="Times New Roman" w:cs="Times New Roman"/>
          <w:sz w:val="24"/>
          <w:szCs w:val="24"/>
          <w:lang w:eastAsia="en-US"/>
        </w:rPr>
        <w:t>of</w:t>
      </w:r>
      <w:r w:rsidR="00107933" w:rsidRPr="00107933">
        <w:rPr>
          <w:rFonts w:ascii="Times New Roman" w:eastAsia="Calibri" w:hAnsi="Times New Roman" w:cs="Times New Roman"/>
          <w:sz w:val="24"/>
          <w:szCs w:val="24"/>
          <w:lang w:val="en-US" w:eastAsia="en-US"/>
        </w:rPr>
        <w:t xml:space="preserve"> the ratio of sodium alginate </w:t>
      </w:r>
      <w:r w:rsidR="00BC6803">
        <w:rPr>
          <w:rFonts w:ascii="Times New Roman" w:eastAsia="Calibri" w:hAnsi="Times New Roman" w:cs="Times New Roman"/>
          <w:sz w:val="24"/>
          <w:szCs w:val="24"/>
          <w:lang w:eastAsia="en-US"/>
        </w:rPr>
        <w:t>and</w:t>
      </w:r>
      <w:r w:rsidR="00107933" w:rsidRPr="00107933">
        <w:rPr>
          <w:rFonts w:ascii="Times New Roman" w:eastAsia="Calibri" w:hAnsi="Times New Roman" w:cs="Times New Roman"/>
          <w:sz w:val="24"/>
          <w:szCs w:val="24"/>
          <w:lang w:val="en-US" w:eastAsia="en-US"/>
        </w:rPr>
        <w:t xml:space="preserve"> pectin </w:t>
      </w:r>
      <w:r w:rsidR="008E67AD">
        <w:rPr>
          <w:rFonts w:ascii="Times New Roman" w:eastAsia="Calibri" w:hAnsi="Times New Roman" w:cs="Times New Roman"/>
          <w:sz w:val="24"/>
          <w:szCs w:val="24"/>
          <w:lang w:eastAsia="en-US"/>
        </w:rPr>
        <w:t>with</w:t>
      </w:r>
      <w:r w:rsidR="00107933" w:rsidRPr="00107933">
        <w:rPr>
          <w:rFonts w:ascii="Times New Roman" w:eastAsia="Calibri" w:hAnsi="Times New Roman" w:cs="Times New Roman"/>
          <w:sz w:val="24"/>
          <w:szCs w:val="24"/>
          <w:lang w:val="en-US" w:eastAsia="en-US"/>
        </w:rPr>
        <w:t xml:space="preserve"> CaCl</w:t>
      </w:r>
      <w:r w:rsidR="00107933" w:rsidRPr="00107933">
        <w:rPr>
          <w:rFonts w:ascii="Times New Roman" w:eastAsia="Calibri" w:hAnsi="Times New Roman" w:cs="Times New Roman"/>
          <w:sz w:val="24"/>
          <w:szCs w:val="24"/>
          <w:vertAlign w:val="subscript"/>
          <w:lang w:val="en-US" w:eastAsia="en-US"/>
        </w:rPr>
        <w:t xml:space="preserve">2 </w:t>
      </w:r>
      <w:r w:rsidR="00BC6803">
        <w:rPr>
          <w:rFonts w:ascii="Times New Roman" w:eastAsia="Calibri" w:hAnsi="Times New Roman" w:cs="Times New Roman"/>
          <w:sz w:val="24"/>
          <w:szCs w:val="24"/>
          <w:lang w:val="en-US" w:eastAsia="en-US"/>
        </w:rPr>
        <w:t>concentration o</w:t>
      </w:r>
      <w:r w:rsidR="00BC6803">
        <w:rPr>
          <w:rFonts w:ascii="Times New Roman" w:eastAsia="Calibri" w:hAnsi="Times New Roman" w:cs="Times New Roman"/>
          <w:sz w:val="24"/>
          <w:szCs w:val="24"/>
          <w:lang w:eastAsia="en-US"/>
        </w:rPr>
        <w:t>n</w:t>
      </w:r>
      <w:r w:rsidR="00107933" w:rsidRPr="00107933">
        <w:rPr>
          <w:rFonts w:ascii="Times New Roman" w:eastAsia="Calibri" w:hAnsi="Times New Roman" w:cs="Times New Roman"/>
          <w:sz w:val="24"/>
          <w:szCs w:val="24"/>
          <w:lang w:val="en-US" w:eastAsia="en-US"/>
        </w:rPr>
        <w:t xml:space="preserve"> </w:t>
      </w:r>
      <w:r w:rsidR="00FA4F97" w:rsidRPr="00107933">
        <w:rPr>
          <w:rFonts w:ascii="Times New Roman" w:eastAsia="Calibri" w:hAnsi="Times New Roman" w:cs="Times New Roman"/>
          <w:sz w:val="24"/>
          <w:szCs w:val="24"/>
          <w:lang w:eastAsia="en-US"/>
        </w:rPr>
        <w:t>crude folic acid</w:t>
      </w:r>
      <w:r w:rsidR="00FA4F97">
        <w:rPr>
          <w:rFonts w:ascii="Times New Roman" w:eastAsia="Calibri" w:hAnsi="Times New Roman" w:cs="Times New Roman"/>
          <w:sz w:val="24"/>
          <w:szCs w:val="24"/>
          <w:lang w:eastAsia="en-US"/>
        </w:rPr>
        <w:t xml:space="preserve"> extract</w:t>
      </w:r>
      <w:r w:rsidR="00FA4F97" w:rsidRPr="00107933">
        <w:rPr>
          <w:rFonts w:ascii="Times New Roman" w:eastAsia="Calibri" w:hAnsi="Times New Roman" w:cs="Times New Roman"/>
          <w:sz w:val="24"/>
          <w:szCs w:val="24"/>
          <w:lang w:val="en-US" w:eastAsia="en-US"/>
        </w:rPr>
        <w:t xml:space="preserve"> </w:t>
      </w:r>
      <w:r w:rsidR="00107933" w:rsidRPr="00107933">
        <w:rPr>
          <w:rFonts w:ascii="Times New Roman" w:eastAsia="Calibri" w:hAnsi="Times New Roman" w:cs="Times New Roman"/>
          <w:sz w:val="24"/>
          <w:szCs w:val="24"/>
          <w:lang w:val="en-US" w:eastAsia="en-US"/>
        </w:rPr>
        <w:t xml:space="preserve">microcapsules can be seen in Table </w:t>
      </w:r>
      <w:r w:rsidR="002C553F" w:rsidRPr="002C553F">
        <w:rPr>
          <w:rFonts w:ascii="Times New Roman" w:eastAsia="Calibri" w:hAnsi="Times New Roman" w:cs="Times New Roman"/>
          <w:sz w:val="24"/>
          <w:szCs w:val="24"/>
          <w:lang w:eastAsia="en-US"/>
        </w:rPr>
        <w:t>1</w:t>
      </w:r>
      <w:r w:rsidR="002C553F" w:rsidRPr="002C553F">
        <w:rPr>
          <w:rFonts w:ascii="Times New Roman" w:eastAsia="Calibri" w:hAnsi="Times New Roman" w:cs="Times New Roman"/>
          <w:sz w:val="24"/>
          <w:szCs w:val="24"/>
          <w:lang w:val="en-US" w:eastAsia="en-US"/>
        </w:rPr>
        <w:t xml:space="preserve"> dan </w:t>
      </w:r>
      <w:r w:rsidR="004C358E">
        <w:rPr>
          <w:rFonts w:ascii="Times New Roman" w:eastAsia="Calibri" w:hAnsi="Times New Roman" w:cs="Times New Roman"/>
          <w:sz w:val="24"/>
          <w:szCs w:val="24"/>
          <w:lang w:eastAsia="en-US"/>
        </w:rPr>
        <w:t xml:space="preserve"> </w:t>
      </w:r>
      <w:r w:rsidR="005D6D74">
        <w:rPr>
          <w:rFonts w:ascii="Times New Roman" w:eastAsia="Calibri" w:hAnsi="Times New Roman" w:cs="Times New Roman"/>
          <w:sz w:val="24"/>
          <w:szCs w:val="24"/>
          <w:lang w:val="en-US" w:eastAsia="en-US"/>
        </w:rPr>
        <w:t>Table</w:t>
      </w:r>
      <w:r w:rsidR="002C553F" w:rsidRPr="002C553F">
        <w:rPr>
          <w:rFonts w:ascii="Times New Roman" w:eastAsia="Calibri" w:hAnsi="Times New Roman" w:cs="Times New Roman"/>
          <w:sz w:val="24"/>
          <w:szCs w:val="24"/>
          <w:lang w:eastAsia="en-US"/>
        </w:rPr>
        <w:t xml:space="preserve"> </w:t>
      </w:r>
      <w:r w:rsidR="002C553F" w:rsidRPr="002C553F">
        <w:rPr>
          <w:rFonts w:ascii="Times New Roman" w:eastAsia="Calibri" w:hAnsi="Times New Roman" w:cs="Times New Roman"/>
          <w:sz w:val="24"/>
          <w:szCs w:val="24"/>
          <w:lang w:val="en-US" w:eastAsia="en-US"/>
        </w:rPr>
        <w:t xml:space="preserve"> </w:t>
      </w:r>
      <w:r w:rsidR="002C553F" w:rsidRPr="002C553F">
        <w:rPr>
          <w:rFonts w:ascii="Times New Roman" w:eastAsia="Calibri" w:hAnsi="Times New Roman" w:cs="Times New Roman"/>
          <w:sz w:val="24"/>
          <w:szCs w:val="24"/>
          <w:lang w:eastAsia="en-US"/>
        </w:rPr>
        <w:t>2</w:t>
      </w:r>
      <w:r w:rsidR="002C553F" w:rsidRPr="002C553F">
        <w:rPr>
          <w:rFonts w:ascii="Times New Roman" w:eastAsia="Calibri" w:hAnsi="Times New Roman" w:cs="Times New Roman"/>
          <w:sz w:val="24"/>
          <w:szCs w:val="24"/>
          <w:lang w:val="en-US" w:eastAsia="en-US"/>
        </w:rPr>
        <w:t>.</w:t>
      </w:r>
    </w:p>
    <w:p w:rsidR="00EB5B18" w:rsidRDefault="00DA3243" w:rsidP="004C358E">
      <w:pPr>
        <w:spacing w:after="0" w:line="240" w:lineRule="auto"/>
        <w:ind w:left="993" w:hanging="993"/>
        <w:rPr>
          <w:rFonts w:ascii="Times New Roman" w:eastAsia="Calibri" w:hAnsi="Times New Roman" w:cs="Times New Roman"/>
          <w:sz w:val="24"/>
          <w:szCs w:val="24"/>
          <w:lang w:eastAsia="en-US"/>
        </w:rPr>
      </w:pPr>
      <w:r>
        <w:rPr>
          <w:rFonts w:ascii="Times New Roman" w:eastAsia="Calibri" w:hAnsi="Times New Roman" w:cs="Times New Roman"/>
          <w:noProof/>
          <w:sz w:val="24"/>
          <w:szCs w:val="24"/>
        </w:rPr>
        <w:pict>
          <v:shape id="_x0000_s1027" type="#_x0000_t202" style="position:absolute;left:0;text-align:left;margin-left:.25pt;margin-top:25.2pt;width:487.85pt;height:132.25pt;z-index:251658240" filled="f" stroked="f">
            <v:textbox style="mso-next-textbox:#_x0000_s1027">
              <w:txbxContent>
                <w:tbl>
                  <w:tblPr>
                    <w:tblOverlap w:val="never"/>
                    <w:tblW w:w="8982" w:type="dxa"/>
                    <w:tblLook w:val="04A0"/>
                  </w:tblPr>
                  <w:tblGrid>
                    <w:gridCol w:w="3369"/>
                    <w:gridCol w:w="1984"/>
                    <w:gridCol w:w="2306"/>
                    <w:gridCol w:w="1323"/>
                  </w:tblGrid>
                  <w:tr w:rsidR="006D1457" w:rsidRPr="002C553F" w:rsidTr="00BD3554">
                    <w:trPr>
                      <w:trHeight w:val="57"/>
                    </w:trPr>
                    <w:tc>
                      <w:tcPr>
                        <w:tcW w:w="3369" w:type="dxa"/>
                        <w:vMerge w:val="restart"/>
                        <w:tcBorders>
                          <w:top w:val="single" w:sz="4" w:space="0" w:color="auto"/>
                          <w:left w:val="nil"/>
                          <w:bottom w:val="single" w:sz="4" w:space="0" w:color="000000"/>
                          <w:right w:val="nil"/>
                        </w:tcBorders>
                        <w:shd w:val="clear" w:color="auto" w:fill="auto"/>
                        <w:noWrap/>
                        <w:vAlign w:val="center"/>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107933">
                          <w:rPr>
                            <w:rFonts w:ascii="Times New Roman" w:eastAsia="Times New Roman" w:hAnsi="Times New Roman" w:cs="Times New Roman"/>
                            <w:color w:val="000000"/>
                            <w:sz w:val="24"/>
                            <w:szCs w:val="24"/>
                          </w:rPr>
                          <w:t>Parameters observed</w:t>
                        </w:r>
                      </w:p>
                    </w:tc>
                    <w:tc>
                      <w:tcPr>
                        <w:tcW w:w="5613" w:type="dxa"/>
                        <w:gridSpan w:val="3"/>
                        <w:tcBorders>
                          <w:top w:val="single" w:sz="4" w:space="0" w:color="auto"/>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C553F">
                          <w:rPr>
                            <w:rFonts w:ascii="Times New Roman" w:eastAsia="Times New Roman" w:hAnsi="Times New Roman" w:cs="Times New Roman"/>
                            <w:color w:val="000000"/>
                            <w:sz w:val="24"/>
                            <w:szCs w:val="24"/>
                          </w:rPr>
                          <w:t>A</w:t>
                        </w:r>
                      </w:p>
                    </w:tc>
                  </w:tr>
                  <w:tr w:rsidR="006D1457" w:rsidRPr="002C553F" w:rsidTr="00BD3554">
                    <w:trPr>
                      <w:trHeight w:val="57"/>
                    </w:trPr>
                    <w:tc>
                      <w:tcPr>
                        <w:tcW w:w="3369" w:type="dxa"/>
                        <w:vMerge/>
                        <w:tcBorders>
                          <w:top w:val="single" w:sz="4" w:space="0" w:color="auto"/>
                          <w:left w:val="nil"/>
                          <w:bottom w:val="single" w:sz="4" w:space="0" w:color="000000"/>
                          <w:right w:val="nil"/>
                        </w:tcBorders>
                        <w:vAlign w:val="center"/>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p>
                    </w:tc>
                    <w:tc>
                      <w:tcPr>
                        <w:tcW w:w="1984"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A</w:t>
                        </w:r>
                        <w:r w:rsidRPr="002C553F">
                          <w:rPr>
                            <w:rFonts w:ascii="Times New Roman" w:eastAsia="Times New Roman" w:hAnsi="Times New Roman" w:cs="Times New Roman"/>
                            <w:color w:val="000000"/>
                            <w:sz w:val="24"/>
                            <w:szCs w:val="24"/>
                            <w:vertAlign w:val="subscript"/>
                          </w:rPr>
                          <w:t>1</w:t>
                        </w:r>
                      </w:p>
                    </w:tc>
                    <w:tc>
                      <w:tcPr>
                        <w:tcW w:w="2306"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A</w:t>
                        </w:r>
                        <w:r w:rsidRPr="002C553F">
                          <w:rPr>
                            <w:rFonts w:ascii="Times New Roman" w:eastAsia="Times New Roman" w:hAnsi="Times New Roman" w:cs="Times New Roman"/>
                            <w:color w:val="000000"/>
                            <w:sz w:val="24"/>
                            <w:szCs w:val="24"/>
                            <w:vertAlign w:val="subscript"/>
                          </w:rPr>
                          <w:t>2</w:t>
                        </w:r>
                      </w:p>
                    </w:tc>
                    <w:tc>
                      <w:tcPr>
                        <w:tcW w:w="1323"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A</w:t>
                        </w:r>
                        <w:r w:rsidRPr="002C553F">
                          <w:rPr>
                            <w:rFonts w:ascii="Times New Roman" w:eastAsia="Times New Roman" w:hAnsi="Times New Roman" w:cs="Times New Roman"/>
                            <w:color w:val="000000"/>
                            <w:sz w:val="24"/>
                            <w:szCs w:val="24"/>
                            <w:vertAlign w:val="subscript"/>
                          </w:rPr>
                          <w:t>3</w:t>
                        </w:r>
                      </w:p>
                    </w:tc>
                  </w:tr>
                  <w:tr w:rsidR="006D1457" w:rsidRPr="002C553F" w:rsidTr="00BD3554">
                    <w:trPr>
                      <w:trHeight w:val="57"/>
                    </w:trPr>
                    <w:tc>
                      <w:tcPr>
                        <w:tcW w:w="3369" w:type="dxa"/>
                        <w:vMerge/>
                        <w:tcBorders>
                          <w:top w:val="single" w:sz="4" w:space="0" w:color="auto"/>
                          <w:left w:val="nil"/>
                          <w:bottom w:val="single" w:sz="4" w:space="0" w:color="000000"/>
                          <w:right w:val="nil"/>
                        </w:tcBorders>
                        <w:vAlign w:val="center"/>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p>
                    </w:tc>
                    <w:tc>
                      <w:tcPr>
                        <w:tcW w:w="1984"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(65%:35%)</w:t>
                        </w:r>
                      </w:p>
                    </w:tc>
                    <w:tc>
                      <w:tcPr>
                        <w:tcW w:w="2306"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(70%:30%)</w:t>
                        </w:r>
                      </w:p>
                    </w:tc>
                    <w:tc>
                      <w:tcPr>
                        <w:tcW w:w="1323"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(75%:25%)</w:t>
                        </w:r>
                      </w:p>
                    </w:tc>
                  </w:tr>
                  <w:tr w:rsidR="006D1457" w:rsidRPr="002C553F" w:rsidTr="00BD3554">
                    <w:trPr>
                      <w:trHeight w:val="57"/>
                    </w:trPr>
                    <w:tc>
                      <w:tcPr>
                        <w:tcW w:w="3369"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Crude fiber content</w:t>
                        </w:r>
                        <w:r w:rsidRPr="002C553F">
                          <w:rPr>
                            <w:rFonts w:ascii="Times New Roman" w:eastAsia="Times New Roman" w:hAnsi="Times New Roman" w:cs="Times New Roman"/>
                            <w:color w:val="000000"/>
                            <w:sz w:val="24"/>
                            <w:szCs w:val="24"/>
                          </w:rPr>
                          <w:t xml:space="preserve"> (%)</w:t>
                        </w:r>
                      </w:p>
                    </w:tc>
                    <w:tc>
                      <w:tcPr>
                        <w:tcW w:w="1984"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6,14</w:t>
                        </w:r>
                      </w:p>
                    </w:tc>
                    <w:tc>
                      <w:tcPr>
                        <w:tcW w:w="2306"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7,17</w:t>
                        </w:r>
                      </w:p>
                    </w:tc>
                    <w:tc>
                      <w:tcPr>
                        <w:tcW w:w="13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7,15</w:t>
                        </w:r>
                      </w:p>
                    </w:tc>
                  </w:tr>
                  <w:tr w:rsidR="006D1457" w:rsidRPr="002C553F" w:rsidTr="00BD3554">
                    <w:trPr>
                      <w:trHeight w:val="57"/>
                    </w:trPr>
                    <w:tc>
                      <w:tcPr>
                        <w:tcW w:w="3369"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w:t>
                        </w:r>
                        <w:r w:rsidRPr="00107933">
                          <w:rPr>
                            <w:rFonts w:ascii="Times New Roman" w:eastAsia="Times New Roman" w:hAnsi="Times New Roman" w:cs="Times New Roman"/>
                            <w:color w:val="000000"/>
                            <w:sz w:val="24"/>
                            <w:szCs w:val="24"/>
                          </w:rPr>
                          <w:t xml:space="preserve"> content </w:t>
                        </w:r>
                        <w:r w:rsidRPr="002C553F">
                          <w:rPr>
                            <w:rFonts w:ascii="Times New Roman" w:eastAsia="Times New Roman" w:hAnsi="Times New Roman" w:cs="Times New Roman"/>
                            <w:color w:val="000000"/>
                            <w:sz w:val="24"/>
                            <w:szCs w:val="24"/>
                          </w:rPr>
                          <w:t>(%)</w:t>
                        </w:r>
                      </w:p>
                    </w:tc>
                    <w:tc>
                      <w:tcPr>
                        <w:tcW w:w="1984"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7,74</w:t>
                        </w:r>
                      </w:p>
                    </w:tc>
                    <w:tc>
                      <w:tcPr>
                        <w:tcW w:w="2306"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8,51</w:t>
                        </w:r>
                      </w:p>
                    </w:tc>
                    <w:tc>
                      <w:tcPr>
                        <w:tcW w:w="13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9,55</w:t>
                        </w:r>
                      </w:p>
                    </w:tc>
                  </w:tr>
                  <w:tr w:rsidR="006D1457" w:rsidRPr="002C553F" w:rsidTr="00BD3554">
                    <w:trPr>
                      <w:trHeight w:val="57"/>
                    </w:trPr>
                    <w:tc>
                      <w:tcPr>
                        <w:tcW w:w="3369"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en-US"/>
                          </w:rPr>
                          <w:t>A</w:t>
                        </w:r>
                        <w:r w:rsidRPr="00AA0842">
                          <w:rPr>
                            <w:rFonts w:ascii="Times New Roman" w:eastAsia="Calibri" w:hAnsi="Times New Roman" w:cs="Times New Roman"/>
                            <w:sz w:val="24"/>
                            <w:szCs w:val="24"/>
                            <w:lang w:val="en-US" w:eastAsia="en-US"/>
                          </w:rPr>
                          <w:t xml:space="preserve">cidity level </w:t>
                        </w:r>
                        <w:r>
                          <w:rPr>
                            <w:rFonts w:ascii="Times New Roman" w:eastAsia="Calibri" w:hAnsi="Times New Roman" w:cs="Times New Roman"/>
                            <w:sz w:val="24"/>
                            <w:szCs w:val="24"/>
                            <w:lang w:eastAsia="en-US"/>
                          </w:rPr>
                          <w:t>(</w:t>
                        </w:r>
                        <w:r w:rsidRPr="00107933">
                          <w:rPr>
                            <w:rFonts w:ascii="Times New Roman" w:eastAsia="Times New Roman" w:hAnsi="Times New Roman" w:cs="Times New Roman"/>
                            <w:color w:val="000000"/>
                            <w:sz w:val="24"/>
                            <w:szCs w:val="24"/>
                          </w:rPr>
                          <w:t>pH</w:t>
                        </w:r>
                        <w:r>
                          <w:rPr>
                            <w:rFonts w:ascii="Times New Roman" w:eastAsia="Times New Roman" w:hAnsi="Times New Roman" w:cs="Times New Roman"/>
                            <w:color w:val="000000"/>
                            <w:sz w:val="24"/>
                            <w:szCs w:val="24"/>
                          </w:rPr>
                          <w:t>)</w:t>
                        </w:r>
                      </w:p>
                    </w:tc>
                    <w:tc>
                      <w:tcPr>
                        <w:tcW w:w="1984"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4,76</w:t>
                        </w:r>
                      </w:p>
                    </w:tc>
                    <w:tc>
                      <w:tcPr>
                        <w:tcW w:w="2306"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4,76</w:t>
                        </w:r>
                      </w:p>
                    </w:tc>
                    <w:tc>
                      <w:tcPr>
                        <w:tcW w:w="13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3,61</w:t>
                        </w:r>
                      </w:p>
                    </w:tc>
                  </w:tr>
                  <w:tr w:rsidR="006D1457" w:rsidRPr="002C553F" w:rsidTr="00BD3554">
                    <w:trPr>
                      <w:trHeight w:val="69"/>
                    </w:trPr>
                    <w:tc>
                      <w:tcPr>
                        <w:tcW w:w="3369" w:type="dxa"/>
                        <w:tcBorders>
                          <w:top w:val="nil"/>
                          <w:left w:val="nil"/>
                          <w:bottom w:val="nil"/>
                          <w:right w:val="nil"/>
                        </w:tcBorders>
                        <w:shd w:val="clear" w:color="auto" w:fill="auto"/>
                        <w:noWrap/>
                        <w:vAlign w:val="bottom"/>
                        <w:hideMark/>
                      </w:tcPr>
                      <w:p w:rsidR="006D1457" w:rsidRPr="002C553F" w:rsidRDefault="006D1457" w:rsidP="00BD3554">
                        <w:pPr>
                          <w:spacing w:after="0" w:line="240" w:lineRule="auto"/>
                          <w:suppressOverlap/>
                          <w:rPr>
                            <w:rFonts w:ascii="Times New Roman" w:eastAsia="Times New Roman" w:hAnsi="Times New Roman" w:cs="Times New Roman"/>
                            <w:i/>
                            <w:iCs/>
                            <w:color w:val="000000"/>
                            <w:sz w:val="24"/>
                            <w:szCs w:val="24"/>
                          </w:rPr>
                        </w:pPr>
                        <w:r w:rsidRPr="0033597C">
                          <w:rPr>
                            <w:rFonts w:ascii="Times New Roman" w:eastAsia="Times New Roman" w:hAnsi="Times New Roman" w:cs="Times New Roman"/>
                            <w:iCs/>
                            <w:color w:val="000000"/>
                            <w:sz w:val="24"/>
                            <w:szCs w:val="24"/>
                          </w:rPr>
                          <w:t>Total</w:t>
                        </w:r>
                        <w:r w:rsidRPr="0033597C">
                          <w:rPr>
                            <w:rFonts w:ascii="Times New Roman" w:eastAsia="Times New Roman" w:hAnsi="Times New Roman" w:cs="Times New Roman"/>
                            <w:color w:val="000000"/>
                            <w:sz w:val="24"/>
                            <w:szCs w:val="24"/>
                          </w:rPr>
                          <w:t xml:space="preserve"> </w:t>
                        </w:r>
                        <w:r w:rsidRPr="0033597C">
                          <w:rPr>
                            <w:rFonts w:ascii="Times New Roman" w:eastAsia="Times New Roman" w:hAnsi="Times New Roman" w:cs="Times New Roman"/>
                            <w:iCs/>
                            <w:color w:val="000000"/>
                            <w:sz w:val="24"/>
                            <w:szCs w:val="24"/>
                          </w:rPr>
                          <w:t>soluble solid</w:t>
                        </w:r>
                        <w:r w:rsidRPr="002C553F">
                          <w:rPr>
                            <w:rFonts w:ascii="Times New Roman" w:eastAsia="Times New Roman" w:hAnsi="Times New Roman" w:cs="Times New Roman"/>
                            <w:color w:val="000000"/>
                            <w:sz w:val="24"/>
                            <w:szCs w:val="24"/>
                          </w:rPr>
                          <w:t xml:space="preserve"> (TSS) (</w:t>
                        </w:r>
                        <w:r w:rsidRPr="002C553F">
                          <w:rPr>
                            <w:rFonts w:ascii="Times New Roman" w:eastAsia="Times New Roman" w:hAnsi="Times New Roman" w:cs="Times New Roman"/>
                            <w:color w:val="000000"/>
                            <w:sz w:val="24"/>
                            <w:szCs w:val="24"/>
                            <w:vertAlign w:val="superscript"/>
                          </w:rPr>
                          <w:t>o</w:t>
                        </w:r>
                        <w:r w:rsidRPr="002C553F">
                          <w:rPr>
                            <w:rFonts w:ascii="Times New Roman" w:eastAsia="Times New Roman" w:hAnsi="Times New Roman" w:cs="Times New Roman"/>
                            <w:color w:val="000000"/>
                            <w:sz w:val="24"/>
                            <w:szCs w:val="24"/>
                          </w:rPr>
                          <w:t>Brix)</w:t>
                        </w:r>
                      </w:p>
                    </w:tc>
                    <w:tc>
                      <w:tcPr>
                        <w:tcW w:w="1984"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 xml:space="preserve"> 4,11</w:t>
                        </w:r>
                      </w:p>
                    </w:tc>
                    <w:tc>
                      <w:tcPr>
                        <w:tcW w:w="2306"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6,89</w:t>
                        </w:r>
                      </w:p>
                    </w:tc>
                    <w:tc>
                      <w:tcPr>
                        <w:tcW w:w="13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7,99</w:t>
                        </w:r>
                      </w:p>
                    </w:tc>
                  </w:tr>
                  <w:tr w:rsidR="006D1457" w:rsidRPr="002C553F" w:rsidTr="00BD3554">
                    <w:trPr>
                      <w:trHeight w:val="64"/>
                    </w:trPr>
                    <w:tc>
                      <w:tcPr>
                        <w:tcW w:w="3369"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Diameter microcapsules</w:t>
                        </w:r>
                        <w:r w:rsidRPr="002C553F">
                          <w:rPr>
                            <w:rFonts w:ascii="Times New Roman" w:eastAsia="Times New Roman" w:hAnsi="Times New Roman" w:cs="Times New Roman"/>
                            <w:color w:val="000000"/>
                            <w:sz w:val="24"/>
                            <w:szCs w:val="24"/>
                          </w:rPr>
                          <w:t xml:space="preserve"> (µm)</w:t>
                        </w:r>
                      </w:p>
                    </w:tc>
                    <w:tc>
                      <w:tcPr>
                        <w:tcW w:w="1984"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460,00</w:t>
                        </w:r>
                      </w:p>
                    </w:tc>
                    <w:tc>
                      <w:tcPr>
                        <w:tcW w:w="2306"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425,56</w:t>
                        </w:r>
                      </w:p>
                    </w:tc>
                    <w:tc>
                      <w:tcPr>
                        <w:tcW w:w="13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349,78</w:t>
                        </w:r>
                      </w:p>
                    </w:tc>
                  </w:tr>
                  <w:tr w:rsidR="006D1457" w:rsidRPr="002C553F" w:rsidTr="00BD3554">
                    <w:trPr>
                      <w:trHeight w:val="57"/>
                    </w:trPr>
                    <w:tc>
                      <w:tcPr>
                        <w:tcW w:w="3369"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107933">
                          <w:rPr>
                            <w:rFonts w:ascii="Times New Roman" w:eastAsia="Times New Roman" w:hAnsi="Times New Roman" w:cs="Times New Roman"/>
                            <w:color w:val="000000"/>
                            <w:sz w:val="24"/>
                            <w:szCs w:val="24"/>
                          </w:rPr>
                          <w:t>Antioxidant activity</w:t>
                        </w:r>
                      </w:p>
                    </w:tc>
                    <w:tc>
                      <w:tcPr>
                        <w:tcW w:w="1984"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21,44</w:t>
                        </w:r>
                      </w:p>
                    </w:tc>
                    <w:tc>
                      <w:tcPr>
                        <w:tcW w:w="2306"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44,24</w:t>
                        </w:r>
                      </w:p>
                    </w:tc>
                    <w:tc>
                      <w:tcPr>
                        <w:tcW w:w="1323"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44,44</w:t>
                        </w:r>
                      </w:p>
                    </w:tc>
                  </w:tr>
                </w:tbl>
                <w:p w:rsidR="006D1457" w:rsidRDefault="006D1457"/>
                <w:p w:rsidR="006D1457" w:rsidRDefault="006D1457"/>
              </w:txbxContent>
            </v:textbox>
            <w10:wrap type="topAndBottom"/>
          </v:shape>
        </w:pict>
      </w:r>
    </w:p>
    <w:p w:rsidR="008C6FE6" w:rsidRDefault="00DA3243" w:rsidP="008C6FE6">
      <w:pPr>
        <w:tabs>
          <w:tab w:val="left" w:pos="1329"/>
        </w:tabs>
        <w:spacing w:after="0" w:line="240" w:lineRule="auto"/>
        <w:contextualSpacing/>
        <w:jc w:val="both"/>
        <w:rPr>
          <w:rFonts w:ascii="Times New Roman" w:eastAsia="Calibri" w:hAnsi="Times New Roman" w:cs="Times New Roman"/>
          <w:b/>
          <w:sz w:val="24"/>
          <w:szCs w:val="24"/>
          <w:lang w:eastAsia="en-US"/>
        </w:rPr>
      </w:pPr>
      <w:r>
        <w:rPr>
          <w:rFonts w:ascii="Times New Roman" w:eastAsia="Calibri" w:hAnsi="Times New Roman" w:cs="Times New Roman"/>
          <w:noProof/>
          <w:sz w:val="24"/>
          <w:szCs w:val="24"/>
        </w:rPr>
        <w:pict>
          <v:shape id="_x0000_s1036" type="#_x0000_t202" style="position:absolute;left:0;text-align:left;margin-left:.25pt;margin-top:154.25pt;width:450.55pt;height:25.3pt;z-index:251665408" stroked="f">
            <v:textbox style="mso-next-textbox:#_x0000_s1036">
              <w:txbxContent>
                <w:p w:rsidR="006D1457" w:rsidRPr="00BD3554" w:rsidRDefault="005D6D74" w:rsidP="00BD3554">
                  <w:pPr>
                    <w:rPr>
                      <w:rFonts w:ascii="Times New Roman" w:hAnsi="Times New Roman" w:cs="Times New Roman"/>
                      <w:sz w:val="24"/>
                      <w:szCs w:val="24"/>
                    </w:rPr>
                  </w:pPr>
                  <w:r>
                    <w:rPr>
                      <w:rFonts w:ascii="Times New Roman" w:hAnsi="Times New Roman" w:cs="Times New Roman"/>
                      <w:sz w:val="24"/>
                      <w:szCs w:val="24"/>
                    </w:rPr>
                    <w:t>Table</w:t>
                  </w:r>
                  <w:r w:rsidR="006D1457">
                    <w:rPr>
                      <w:rFonts w:ascii="Times New Roman" w:hAnsi="Times New Roman" w:cs="Times New Roman"/>
                      <w:sz w:val="24"/>
                      <w:szCs w:val="24"/>
                    </w:rPr>
                    <w:t xml:space="preserve"> 2. Effect of CaCl</w:t>
                  </w:r>
                  <w:r w:rsidR="006D1457" w:rsidRPr="00BD3554">
                    <w:rPr>
                      <w:rFonts w:ascii="Times New Roman" w:hAnsi="Times New Roman" w:cs="Times New Roman"/>
                      <w:sz w:val="24"/>
                      <w:szCs w:val="24"/>
                      <w:vertAlign w:val="subscript"/>
                    </w:rPr>
                    <w:t>2</w:t>
                  </w:r>
                  <w:r w:rsidR="006D1457">
                    <w:rPr>
                      <w:rFonts w:ascii="Times New Roman" w:hAnsi="Times New Roman" w:cs="Times New Roman"/>
                      <w:sz w:val="24"/>
                      <w:szCs w:val="24"/>
                    </w:rPr>
                    <w:t xml:space="preserve"> concentration on crude folic acid extract microcapsules</w:t>
                  </w:r>
                </w:p>
                <w:p w:rsidR="006D1457" w:rsidRDefault="006D1457"/>
              </w:txbxContent>
            </v:textbox>
          </v:shape>
        </w:pict>
      </w:r>
    </w:p>
    <w:p w:rsidR="00DA3243" w:rsidRDefault="00DA3243" w:rsidP="008C6FE6">
      <w:pPr>
        <w:tabs>
          <w:tab w:val="left" w:pos="1329"/>
        </w:tabs>
        <w:spacing w:after="0" w:line="240" w:lineRule="auto"/>
        <w:contextualSpacing/>
        <w:jc w:val="both"/>
        <w:rPr>
          <w:rFonts w:ascii="Times New Roman" w:eastAsia="Calibri" w:hAnsi="Times New Roman" w:cs="Times New Roman"/>
          <w:b/>
          <w:sz w:val="24"/>
          <w:szCs w:val="24"/>
          <w:lang w:eastAsia="en-US"/>
        </w:rPr>
      </w:pPr>
    </w:p>
    <w:p w:rsidR="00DA3243" w:rsidRDefault="00DA3243" w:rsidP="008C6FE6">
      <w:pPr>
        <w:tabs>
          <w:tab w:val="left" w:pos="1329"/>
        </w:tabs>
        <w:spacing w:after="0" w:line="240" w:lineRule="auto"/>
        <w:contextualSpacing/>
        <w:jc w:val="both"/>
        <w:rPr>
          <w:rFonts w:ascii="Times New Roman" w:eastAsia="Calibri" w:hAnsi="Times New Roman" w:cs="Times New Roman"/>
          <w:b/>
          <w:sz w:val="24"/>
          <w:szCs w:val="24"/>
          <w:lang w:eastAsia="en-US"/>
        </w:rPr>
      </w:pPr>
      <w:r w:rsidRPr="007708E7">
        <w:rPr>
          <w:rFonts w:ascii="Times New Roman" w:eastAsia="Calibri" w:hAnsi="Times New Roman" w:cs="Times New Roman"/>
          <w:b/>
          <w:noProof/>
          <w:sz w:val="24"/>
          <w:szCs w:val="24"/>
        </w:rPr>
        <w:pict>
          <v:shape id="_x0000_s1032" type="#_x0000_t202" style="position:absolute;left:0;text-align:left;margin-left:5.25pt;margin-top:8.3pt;width:475pt;height:142.15pt;z-index:251663360" stroked="f">
            <v:textbox style="mso-next-textbox:#_x0000_s1032">
              <w:txbxContent>
                <w:tbl>
                  <w:tblPr>
                    <w:tblOverlap w:val="never"/>
                    <w:tblW w:w="8779" w:type="dxa"/>
                    <w:tblLook w:val="04A0"/>
                  </w:tblPr>
                  <w:tblGrid>
                    <w:gridCol w:w="4321"/>
                    <w:gridCol w:w="1612"/>
                    <w:gridCol w:w="1423"/>
                    <w:gridCol w:w="1423"/>
                  </w:tblGrid>
                  <w:tr w:rsidR="006D1457" w:rsidRPr="002C553F" w:rsidTr="008C6FE6">
                    <w:trPr>
                      <w:trHeight w:val="252"/>
                    </w:trPr>
                    <w:tc>
                      <w:tcPr>
                        <w:tcW w:w="4321" w:type="dxa"/>
                        <w:vMerge w:val="restart"/>
                        <w:tcBorders>
                          <w:top w:val="single" w:sz="4" w:space="0" w:color="auto"/>
                          <w:left w:val="nil"/>
                          <w:bottom w:val="single" w:sz="4" w:space="0" w:color="000000"/>
                          <w:right w:val="nil"/>
                        </w:tcBorders>
                        <w:shd w:val="clear" w:color="auto" w:fill="auto"/>
                        <w:noWrap/>
                        <w:vAlign w:val="center"/>
                        <w:hideMark/>
                      </w:tcPr>
                      <w:p w:rsidR="006D1457" w:rsidRPr="002C553F" w:rsidRDefault="006D1457" w:rsidP="00BD3554">
                        <w:pPr>
                          <w:spacing w:after="0" w:line="240" w:lineRule="auto"/>
                          <w:suppressOverlap/>
                          <w:rPr>
                            <w:rFonts w:ascii="Times New Roman" w:eastAsia="Times New Roman" w:hAnsi="Times New Roman" w:cs="Times New Roman"/>
                            <w:color w:val="000000"/>
                            <w:sz w:val="24"/>
                            <w:szCs w:val="24"/>
                          </w:rPr>
                        </w:pPr>
                        <w:r w:rsidRPr="00107933">
                          <w:rPr>
                            <w:rFonts w:ascii="Times New Roman" w:eastAsia="Times New Roman" w:hAnsi="Times New Roman" w:cs="Times New Roman"/>
                            <w:color w:val="000000"/>
                            <w:sz w:val="24"/>
                            <w:szCs w:val="24"/>
                          </w:rPr>
                          <w:t>Parameters observed</w:t>
                        </w:r>
                      </w:p>
                    </w:tc>
                    <w:tc>
                      <w:tcPr>
                        <w:tcW w:w="4457" w:type="dxa"/>
                        <w:gridSpan w:val="3"/>
                        <w:tcBorders>
                          <w:top w:val="single" w:sz="4" w:space="0" w:color="auto"/>
                          <w:left w:val="nil"/>
                          <w:bottom w:val="single" w:sz="4" w:space="0" w:color="auto"/>
                          <w:right w:val="nil"/>
                        </w:tcBorders>
                        <w:shd w:val="clear" w:color="auto" w:fill="auto"/>
                        <w:noWrap/>
                        <w:vAlign w:val="bottom"/>
                        <w:hideMark/>
                      </w:tcPr>
                      <w:p w:rsidR="006D1457" w:rsidRPr="002C553F" w:rsidRDefault="006D1457" w:rsidP="00BD3554">
                        <w:pPr>
                          <w:spacing w:after="0" w:line="240" w:lineRule="auto"/>
                          <w:suppressOverlap/>
                          <w:jc w:val="center"/>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2C553F">
                          <w:rPr>
                            <w:rFonts w:ascii="Times New Roman" w:eastAsia="Times New Roman" w:hAnsi="Times New Roman" w:cs="Times New Roman"/>
                            <w:color w:val="000000"/>
                            <w:sz w:val="24"/>
                            <w:szCs w:val="24"/>
                          </w:rPr>
                          <w:t xml:space="preserve">  M</w:t>
                        </w:r>
                      </w:p>
                    </w:tc>
                  </w:tr>
                  <w:tr w:rsidR="006D1457" w:rsidRPr="002C553F" w:rsidTr="008C6FE6">
                    <w:trPr>
                      <w:trHeight w:val="252"/>
                    </w:trPr>
                    <w:tc>
                      <w:tcPr>
                        <w:tcW w:w="4321" w:type="dxa"/>
                        <w:vMerge/>
                        <w:tcBorders>
                          <w:top w:val="single" w:sz="4" w:space="0" w:color="auto"/>
                          <w:left w:val="nil"/>
                          <w:bottom w:val="single" w:sz="4" w:space="0" w:color="000000"/>
                          <w:right w:val="nil"/>
                        </w:tcBorders>
                        <w:vAlign w:val="center"/>
                        <w:hideMark/>
                      </w:tcPr>
                      <w:p w:rsidR="006D1457" w:rsidRPr="002C553F" w:rsidRDefault="006D1457" w:rsidP="00BD3554">
                        <w:pPr>
                          <w:spacing w:after="0" w:line="240" w:lineRule="auto"/>
                          <w:suppressOverlap/>
                          <w:rPr>
                            <w:rFonts w:ascii="Times New Roman" w:eastAsia="Times New Roman" w:hAnsi="Times New Roman" w:cs="Times New Roman"/>
                            <w:color w:val="000000"/>
                            <w:sz w:val="24"/>
                            <w:szCs w:val="24"/>
                          </w:rPr>
                        </w:pPr>
                      </w:p>
                    </w:tc>
                    <w:tc>
                      <w:tcPr>
                        <w:tcW w:w="1612" w:type="dxa"/>
                        <w:tcBorders>
                          <w:top w:val="nil"/>
                          <w:left w:val="nil"/>
                          <w:bottom w:val="single" w:sz="4" w:space="0" w:color="auto"/>
                          <w:right w:val="nil"/>
                        </w:tcBorders>
                        <w:shd w:val="clear" w:color="auto" w:fill="auto"/>
                        <w:noWrap/>
                        <w:vAlign w:val="bottom"/>
                        <w:hideMark/>
                      </w:tcPr>
                      <w:p w:rsidR="006D1457" w:rsidRPr="002C553F" w:rsidRDefault="006D1457" w:rsidP="00BD3554">
                        <w:pPr>
                          <w:spacing w:after="0" w:line="240" w:lineRule="auto"/>
                          <w:suppressOverlap/>
                          <w:jc w:val="center"/>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 xml:space="preserve">         M</w:t>
                        </w:r>
                        <w:r w:rsidRPr="002C553F">
                          <w:rPr>
                            <w:rFonts w:ascii="Times New Roman" w:eastAsia="Times New Roman" w:hAnsi="Times New Roman" w:cs="Times New Roman"/>
                            <w:color w:val="000000"/>
                            <w:sz w:val="24"/>
                            <w:szCs w:val="24"/>
                            <w:vertAlign w:val="subscript"/>
                          </w:rPr>
                          <w:t>1</w:t>
                        </w:r>
                      </w:p>
                    </w:tc>
                    <w:tc>
                      <w:tcPr>
                        <w:tcW w:w="1423" w:type="dxa"/>
                        <w:tcBorders>
                          <w:top w:val="nil"/>
                          <w:left w:val="nil"/>
                          <w:bottom w:val="single" w:sz="4" w:space="0" w:color="auto"/>
                          <w:right w:val="nil"/>
                        </w:tcBorders>
                        <w:shd w:val="clear" w:color="auto" w:fill="auto"/>
                        <w:noWrap/>
                        <w:vAlign w:val="bottom"/>
                        <w:hideMark/>
                      </w:tcPr>
                      <w:p w:rsidR="006D1457" w:rsidRPr="002C553F" w:rsidRDefault="006D1457" w:rsidP="00BD3554">
                        <w:pPr>
                          <w:spacing w:after="0" w:line="240" w:lineRule="auto"/>
                          <w:suppressOverlap/>
                          <w:jc w:val="center"/>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 xml:space="preserve">           M</w:t>
                        </w:r>
                        <w:r w:rsidRPr="002C553F">
                          <w:rPr>
                            <w:rFonts w:ascii="Times New Roman" w:eastAsia="Times New Roman" w:hAnsi="Times New Roman" w:cs="Times New Roman"/>
                            <w:color w:val="000000"/>
                            <w:sz w:val="24"/>
                            <w:szCs w:val="24"/>
                            <w:vertAlign w:val="subscript"/>
                          </w:rPr>
                          <w:t>2</w:t>
                        </w:r>
                      </w:p>
                    </w:tc>
                    <w:tc>
                      <w:tcPr>
                        <w:tcW w:w="1423" w:type="dxa"/>
                        <w:tcBorders>
                          <w:top w:val="nil"/>
                          <w:left w:val="nil"/>
                          <w:bottom w:val="single" w:sz="4" w:space="0" w:color="auto"/>
                          <w:right w:val="nil"/>
                        </w:tcBorders>
                        <w:shd w:val="clear" w:color="auto" w:fill="auto"/>
                        <w:noWrap/>
                        <w:vAlign w:val="bottom"/>
                        <w:hideMark/>
                      </w:tcPr>
                      <w:p w:rsidR="006D1457" w:rsidRPr="002C553F" w:rsidRDefault="006D1457" w:rsidP="00BD3554">
                        <w:pPr>
                          <w:spacing w:after="0" w:line="240" w:lineRule="auto"/>
                          <w:suppressOverlap/>
                          <w:jc w:val="center"/>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 xml:space="preserve">            M</w:t>
                        </w:r>
                        <w:r w:rsidRPr="002C553F">
                          <w:rPr>
                            <w:rFonts w:ascii="Times New Roman" w:eastAsia="Times New Roman" w:hAnsi="Times New Roman" w:cs="Times New Roman"/>
                            <w:color w:val="000000"/>
                            <w:sz w:val="24"/>
                            <w:szCs w:val="24"/>
                            <w:vertAlign w:val="subscript"/>
                          </w:rPr>
                          <w:t>3</w:t>
                        </w:r>
                      </w:p>
                    </w:tc>
                  </w:tr>
                  <w:tr w:rsidR="006D1457" w:rsidRPr="002C553F" w:rsidTr="008C6FE6">
                    <w:trPr>
                      <w:trHeight w:val="252"/>
                    </w:trPr>
                    <w:tc>
                      <w:tcPr>
                        <w:tcW w:w="4321" w:type="dxa"/>
                        <w:vMerge/>
                        <w:tcBorders>
                          <w:top w:val="single" w:sz="4" w:space="0" w:color="auto"/>
                          <w:left w:val="nil"/>
                          <w:bottom w:val="single" w:sz="4" w:space="0" w:color="000000"/>
                          <w:right w:val="nil"/>
                        </w:tcBorders>
                        <w:vAlign w:val="center"/>
                        <w:hideMark/>
                      </w:tcPr>
                      <w:p w:rsidR="006D1457" w:rsidRPr="002C553F" w:rsidRDefault="006D1457" w:rsidP="00BD3554">
                        <w:pPr>
                          <w:spacing w:after="0" w:line="240" w:lineRule="auto"/>
                          <w:suppressOverlap/>
                          <w:rPr>
                            <w:rFonts w:ascii="Times New Roman" w:eastAsia="Times New Roman" w:hAnsi="Times New Roman" w:cs="Times New Roman"/>
                            <w:color w:val="000000"/>
                            <w:sz w:val="24"/>
                            <w:szCs w:val="24"/>
                          </w:rPr>
                        </w:pPr>
                      </w:p>
                    </w:tc>
                    <w:tc>
                      <w:tcPr>
                        <w:tcW w:w="1612" w:type="dxa"/>
                        <w:tcBorders>
                          <w:top w:val="nil"/>
                          <w:left w:val="nil"/>
                          <w:bottom w:val="single" w:sz="4" w:space="0" w:color="auto"/>
                          <w:right w:val="nil"/>
                        </w:tcBorders>
                        <w:shd w:val="clear" w:color="auto" w:fill="auto"/>
                        <w:noWrap/>
                        <w:vAlign w:val="bottom"/>
                        <w:hideMark/>
                      </w:tcPr>
                      <w:p w:rsidR="006D1457" w:rsidRPr="002C553F" w:rsidRDefault="006D1457" w:rsidP="00BD3554">
                        <w:pPr>
                          <w:spacing w:after="0" w:line="240" w:lineRule="auto"/>
                          <w:suppressOverlap/>
                          <w:jc w:val="center"/>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0,05 </w:t>
                        </w:r>
                        <w:r w:rsidRPr="002C553F">
                          <w:rPr>
                            <w:rFonts w:ascii="Times New Roman" w:eastAsia="Times New Roman" w:hAnsi="Times New Roman" w:cs="Times New Roman"/>
                            <w:color w:val="000000"/>
                            <w:sz w:val="24"/>
                            <w:szCs w:val="24"/>
                          </w:rPr>
                          <w:t>M</w:t>
                        </w:r>
                      </w:p>
                    </w:tc>
                    <w:tc>
                      <w:tcPr>
                        <w:tcW w:w="1423" w:type="dxa"/>
                        <w:tcBorders>
                          <w:top w:val="nil"/>
                          <w:left w:val="nil"/>
                          <w:bottom w:val="single" w:sz="4" w:space="0" w:color="auto"/>
                          <w:right w:val="nil"/>
                        </w:tcBorders>
                        <w:shd w:val="clear" w:color="auto" w:fill="auto"/>
                        <w:noWrap/>
                        <w:vAlign w:val="bottom"/>
                        <w:hideMark/>
                      </w:tcPr>
                      <w:p w:rsidR="006D1457" w:rsidRPr="002C553F" w:rsidRDefault="006D1457" w:rsidP="00BD3554">
                        <w:pPr>
                          <w:spacing w:after="0" w:line="240" w:lineRule="auto"/>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C553F">
                          <w:rPr>
                            <w:rFonts w:ascii="Times New Roman" w:eastAsia="Times New Roman" w:hAnsi="Times New Roman" w:cs="Times New Roman"/>
                            <w:color w:val="000000"/>
                            <w:sz w:val="24"/>
                            <w:szCs w:val="24"/>
                          </w:rPr>
                          <w:t xml:space="preserve"> 0,1 M</w:t>
                        </w:r>
                      </w:p>
                    </w:tc>
                    <w:tc>
                      <w:tcPr>
                        <w:tcW w:w="1423" w:type="dxa"/>
                        <w:tcBorders>
                          <w:top w:val="nil"/>
                          <w:left w:val="nil"/>
                          <w:bottom w:val="single" w:sz="4" w:space="0" w:color="auto"/>
                          <w:right w:val="nil"/>
                        </w:tcBorders>
                        <w:shd w:val="clear" w:color="auto" w:fill="auto"/>
                        <w:noWrap/>
                        <w:vAlign w:val="bottom"/>
                        <w:hideMark/>
                      </w:tcPr>
                      <w:p w:rsidR="006D1457" w:rsidRPr="002C553F" w:rsidRDefault="006D1457" w:rsidP="00BD3554">
                        <w:pPr>
                          <w:spacing w:after="0" w:line="240" w:lineRule="auto"/>
                          <w:suppressOverlap/>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C553F">
                          <w:rPr>
                            <w:rFonts w:ascii="Times New Roman" w:eastAsia="Times New Roman" w:hAnsi="Times New Roman" w:cs="Times New Roman"/>
                            <w:color w:val="000000"/>
                            <w:sz w:val="24"/>
                            <w:szCs w:val="24"/>
                          </w:rPr>
                          <w:t xml:space="preserve"> 0,5 M</w:t>
                        </w:r>
                      </w:p>
                    </w:tc>
                  </w:tr>
                  <w:tr w:rsidR="006D1457" w:rsidRPr="002C553F" w:rsidTr="008C6FE6">
                    <w:trPr>
                      <w:trHeight w:val="252"/>
                    </w:trPr>
                    <w:tc>
                      <w:tcPr>
                        <w:tcW w:w="4321" w:type="dxa"/>
                        <w:tcBorders>
                          <w:top w:val="nil"/>
                          <w:left w:val="nil"/>
                          <w:bottom w:val="nil"/>
                          <w:right w:val="nil"/>
                        </w:tcBorders>
                        <w:shd w:val="clear" w:color="auto" w:fill="auto"/>
                        <w:noWrap/>
                        <w:vAlign w:val="bottom"/>
                        <w:hideMark/>
                      </w:tcPr>
                      <w:p w:rsidR="006D1457" w:rsidRPr="002C553F" w:rsidRDefault="006D1457" w:rsidP="00BD3554">
                        <w:pPr>
                          <w:spacing w:after="0" w:line="240" w:lineRule="auto"/>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Crude fiber content</w:t>
                        </w:r>
                        <w:r w:rsidRPr="002C553F">
                          <w:rPr>
                            <w:rFonts w:ascii="Times New Roman" w:eastAsia="Times New Roman" w:hAnsi="Times New Roman" w:cs="Times New Roman"/>
                            <w:color w:val="000000"/>
                            <w:sz w:val="24"/>
                            <w:szCs w:val="24"/>
                          </w:rPr>
                          <w:t xml:space="preserve"> (%) </w:t>
                        </w:r>
                      </w:p>
                    </w:tc>
                    <w:tc>
                      <w:tcPr>
                        <w:tcW w:w="1612"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5,87</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7,52</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7,07</w:t>
                        </w:r>
                      </w:p>
                    </w:tc>
                  </w:tr>
                  <w:tr w:rsidR="006D1457" w:rsidRPr="002C553F" w:rsidTr="008C6FE6">
                    <w:trPr>
                      <w:trHeight w:val="252"/>
                    </w:trPr>
                    <w:tc>
                      <w:tcPr>
                        <w:tcW w:w="4321"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w:t>
                        </w:r>
                        <w:r w:rsidRPr="00107933">
                          <w:rPr>
                            <w:rFonts w:ascii="Times New Roman" w:eastAsia="Times New Roman" w:hAnsi="Times New Roman" w:cs="Times New Roman"/>
                            <w:color w:val="000000"/>
                            <w:sz w:val="24"/>
                            <w:szCs w:val="24"/>
                          </w:rPr>
                          <w:t xml:space="preserve"> content </w:t>
                        </w:r>
                        <w:r w:rsidRPr="002C553F">
                          <w:rPr>
                            <w:rFonts w:ascii="Times New Roman" w:eastAsia="Times New Roman" w:hAnsi="Times New Roman" w:cs="Times New Roman"/>
                            <w:color w:val="000000"/>
                            <w:sz w:val="24"/>
                            <w:szCs w:val="24"/>
                          </w:rPr>
                          <w:t>(%)</w:t>
                        </w:r>
                      </w:p>
                    </w:tc>
                    <w:tc>
                      <w:tcPr>
                        <w:tcW w:w="1612"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8,04</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8,48</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9,28</w:t>
                        </w:r>
                      </w:p>
                    </w:tc>
                  </w:tr>
                  <w:tr w:rsidR="006D1457" w:rsidRPr="002C553F" w:rsidTr="008C6FE6">
                    <w:trPr>
                      <w:trHeight w:val="252"/>
                    </w:trPr>
                    <w:tc>
                      <w:tcPr>
                        <w:tcW w:w="4321"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en-US"/>
                          </w:rPr>
                          <w:t xml:space="preserve"> A</w:t>
                        </w:r>
                        <w:r w:rsidRPr="00AA0842">
                          <w:rPr>
                            <w:rFonts w:ascii="Times New Roman" w:eastAsia="Calibri" w:hAnsi="Times New Roman" w:cs="Times New Roman"/>
                            <w:sz w:val="24"/>
                            <w:szCs w:val="24"/>
                            <w:lang w:val="en-US" w:eastAsia="en-US"/>
                          </w:rPr>
                          <w:t xml:space="preserve">cidity level </w:t>
                        </w:r>
                        <w:r>
                          <w:rPr>
                            <w:rFonts w:ascii="Times New Roman" w:eastAsia="Calibri" w:hAnsi="Times New Roman" w:cs="Times New Roman"/>
                            <w:sz w:val="24"/>
                            <w:szCs w:val="24"/>
                            <w:lang w:eastAsia="en-US"/>
                          </w:rPr>
                          <w:t>(</w:t>
                        </w:r>
                        <w:r w:rsidRPr="00107933">
                          <w:rPr>
                            <w:rFonts w:ascii="Times New Roman" w:eastAsia="Times New Roman" w:hAnsi="Times New Roman" w:cs="Times New Roman"/>
                            <w:color w:val="000000"/>
                            <w:sz w:val="24"/>
                            <w:szCs w:val="24"/>
                          </w:rPr>
                          <w:t>pH</w:t>
                        </w:r>
                        <w:r>
                          <w:rPr>
                            <w:rFonts w:ascii="Times New Roman" w:eastAsia="Times New Roman" w:hAnsi="Times New Roman" w:cs="Times New Roman"/>
                            <w:color w:val="000000"/>
                            <w:sz w:val="24"/>
                            <w:szCs w:val="24"/>
                          </w:rPr>
                          <w:t>)</w:t>
                        </w:r>
                      </w:p>
                    </w:tc>
                    <w:tc>
                      <w:tcPr>
                        <w:tcW w:w="1612"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4,06</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4,62</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4,46</w:t>
                        </w:r>
                      </w:p>
                    </w:tc>
                  </w:tr>
                  <w:tr w:rsidR="006D1457" w:rsidRPr="002C553F" w:rsidTr="008C6FE6">
                    <w:trPr>
                      <w:trHeight w:val="299"/>
                    </w:trPr>
                    <w:tc>
                      <w:tcPr>
                        <w:tcW w:w="4321"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i/>
                            <w:iCs/>
                            <w:color w:val="000000"/>
                            <w:sz w:val="24"/>
                            <w:szCs w:val="24"/>
                          </w:rPr>
                        </w:pPr>
                        <w:r w:rsidRPr="0033597C">
                          <w:rPr>
                            <w:rFonts w:ascii="Times New Roman" w:eastAsia="Times New Roman" w:hAnsi="Times New Roman" w:cs="Times New Roman"/>
                            <w:iCs/>
                            <w:color w:val="000000"/>
                            <w:sz w:val="24"/>
                            <w:szCs w:val="24"/>
                          </w:rPr>
                          <w:t>Total</w:t>
                        </w:r>
                        <w:r w:rsidRPr="0033597C">
                          <w:rPr>
                            <w:rFonts w:ascii="Times New Roman" w:eastAsia="Times New Roman" w:hAnsi="Times New Roman" w:cs="Times New Roman"/>
                            <w:color w:val="000000"/>
                            <w:sz w:val="24"/>
                            <w:szCs w:val="24"/>
                          </w:rPr>
                          <w:t xml:space="preserve"> </w:t>
                        </w:r>
                        <w:r w:rsidRPr="0033597C">
                          <w:rPr>
                            <w:rFonts w:ascii="Times New Roman" w:eastAsia="Times New Roman" w:hAnsi="Times New Roman" w:cs="Times New Roman"/>
                            <w:iCs/>
                            <w:color w:val="000000"/>
                            <w:sz w:val="24"/>
                            <w:szCs w:val="24"/>
                          </w:rPr>
                          <w:t>soluble solid</w:t>
                        </w:r>
                        <w:r w:rsidRPr="002C553F">
                          <w:rPr>
                            <w:rFonts w:ascii="Times New Roman" w:eastAsia="Times New Roman" w:hAnsi="Times New Roman" w:cs="Times New Roman"/>
                            <w:color w:val="000000"/>
                            <w:sz w:val="24"/>
                            <w:szCs w:val="24"/>
                          </w:rPr>
                          <w:t xml:space="preserve"> (TSS) (</w:t>
                        </w:r>
                        <w:r w:rsidRPr="002C553F">
                          <w:rPr>
                            <w:rFonts w:ascii="Times New Roman" w:eastAsia="Times New Roman" w:hAnsi="Times New Roman" w:cs="Times New Roman"/>
                            <w:color w:val="000000"/>
                            <w:sz w:val="24"/>
                            <w:szCs w:val="24"/>
                            <w:vertAlign w:val="superscript"/>
                          </w:rPr>
                          <w:t>o</w:t>
                        </w:r>
                        <w:r w:rsidRPr="002C553F">
                          <w:rPr>
                            <w:rFonts w:ascii="Times New Roman" w:eastAsia="Times New Roman" w:hAnsi="Times New Roman" w:cs="Times New Roman"/>
                            <w:color w:val="000000"/>
                            <w:sz w:val="24"/>
                            <w:szCs w:val="24"/>
                          </w:rPr>
                          <w:t>Brix)</w:t>
                        </w:r>
                      </w:p>
                    </w:tc>
                    <w:tc>
                      <w:tcPr>
                        <w:tcW w:w="1612"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5,54</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7,11</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6,33</w:t>
                        </w:r>
                      </w:p>
                    </w:tc>
                  </w:tr>
                  <w:tr w:rsidR="006D1457" w:rsidRPr="002C553F" w:rsidTr="008C6FE6">
                    <w:trPr>
                      <w:trHeight w:val="252"/>
                    </w:trPr>
                    <w:tc>
                      <w:tcPr>
                        <w:tcW w:w="4321"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Diameter microcapsules</w:t>
                        </w:r>
                        <w:r w:rsidRPr="002C553F">
                          <w:rPr>
                            <w:rFonts w:ascii="Times New Roman" w:eastAsia="Times New Roman" w:hAnsi="Times New Roman" w:cs="Times New Roman"/>
                            <w:color w:val="000000"/>
                            <w:sz w:val="24"/>
                            <w:szCs w:val="24"/>
                          </w:rPr>
                          <w:t xml:space="preserve"> (µm)</w:t>
                        </w:r>
                      </w:p>
                    </w:tc>
                    <w:tc>
                      <w:tcPr>
                        <w:tcW w:w="1612"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454,33</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413,33</w:t>
                        </w:r>
                      </w:p>
                    </w:tc>
                    <w:tc>
                      <w:tcPr>
                        <w:tcW w:w="1423" w:type="dxa"/>
                        <w:tcBorders>
                          <w:top w:val="nil"/>
                          <w:left w:val="nil"/>
                          <w:bottom w:val="nil"/>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367,67</w:t>
                        </w:r>
                      </w:p>
                    </w:tc>
                  </w:tr>
                  <w:tr w:rsidR="006D1457" w:rsidRPr="002C553F" w:rsidTr="008C6FE6">
                    <w:trPr>
                      <w:trHeight w:val="252"/>
                    </w:trPr>
                    <w:tc>
                      <w:tcPr>
                        <w:tcW w:w="4321"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rPr>
                            <w:rFonts w:ascii="Times New Roman" w:eastAsia="Times New Roman" w:hAnsi="Times New Roman" w:cs="Times New Roman"/>
                            <w:color w:val="000000"/>
                            <w:sz w:val="24"/>
                            <w:szCs w:val="24"/>
                          </w:rPr>
                        </w:pPr>
                        <w:r w:rsidRPr="00107933">
                          <w:rPr>
                            <w:rFonts w:ascii="Times New Roman" w:eastAsia="Times New Roman" w:hAnsi="Times New Roman" w:cs="Times New Roman"/>
                            <w:color w:val="000000"/>
                            <w:sz w:val="24"/>
                            <w:szCs w:val="24"/>
                          </w:rPr>
                          <w:t>Antioxidant activity</w:t>
                        </w:r>
                      </w:p>
                    </w:tc>
                    <w:tc>
                      <w:tcPr>
                        <w:tcW w:w="1612"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29,93</w:t>
                        </w:r>
                      </w:p>
                    </w:tc>
                    <w:tc>
                      <w:tcPr>
                        <w:tcW w:w="1423"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42,88</w:t>
                        </w:r>
                      </w:p>
                    </w:tc>
                    <w:tc>
                      <w:tcPr>
                        <w:tcW w:w="1423" w:type="dxa"/>
                        <w:tcBorders>
                          <w:top w:val="nil"/>
                          <w:left w:val="nil"/>
                          <w:bottom w:val="single" w:sz="4" w:space="0" w:color="auto"/>
                          <w:right w:val="nil"/>
                        </w:tcBorders>
                        <w:shd w:val="clear" w:color="auto" w:fill="auto"/>
                        <w:noWrap/>
                        <w:vAlign w:val="bottom"/>
                        <w:hideMark/>
                      </w:tcPr>
                      <w:p w:rsidR="006D1457" w:rsidRPr="002C553F" w:rsidRDefault="006D1457" w:rsidP="00832BFD">
                        <w:pPr>
                          <w:spacing w:after="0" w:line="240" w:lineRule="auto"/>
                          <w:suppressOverlap/>
                          <w:jc w:val="right"/>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37,32</w:t>
                        </w:r>
                      </w:p>
                    </w:tc>
                  </w:tr>
                </w:tbl>
                <w:p w:rsidR="006D1457" w:rsidRDefault="006D1457" w:rsidP="00154570"/>
              </w:txbxContent>
            </v:textbox>
            <w10:wrap type="topAndBottom"/>
          </v:shape>
        </w:pict>
      </w:r>
    </w:p>
    <w:p w:rsidR="008C6FE6" w:rsidRPr="00743625" w:rsidRDefault="0033597C" w:rsidP="008C6FE6">
      <w:pPr>
        <w:tabs>
          <w:tab w:val="left" w:pos="1329"/>
        </w:tabs>
        <w:spacing w:after="0" w:line="240" w:lineRule="auto"/>
        <w:contextualSpacing/>
        <w:jc w:val="both"/>
        <w:rPr>
          <w:rFonts w:ascii="Times New Roman" w:eastAsia="Calibri" w:hAnsi="Times New Roman" w:cs="Times New Roman"/>
          <w:b/>
          <w:i/>
          <w:sz w:val="24"/>
          <w:szCs w:val="24"/>
          <w:lang w:eastAsia="en-US"/>
        </w:rPr>
      </w:pPr>
      <w:r w:rsidRPr="00743625">
        <w:rPr>
          <w:rFonts w:ascii="Times New Roman" w:eastAsia="Calibri" w:hAnsi="Times New Roman" w:cs="Times New Roman"/>
          <w:b/>
          <w:i/>
          <w:sz w:val="24"/>
          <w:szCs w:val="24"/>
          <w:lang w:eastAsia="en-US"/>
        </w:rPr>
        <w:t>Crude Fiber Content</w:t>
      </w:r>
    </w:p>
    <w:p w:rsidR="008C6FE6" w:rsidRPr="008C6FE6" w:rsidRDefault="008C6FE6" w:rsidP="008C6FE6">
      <w:pPr>
        <w:tabs>
          <w:tab w:val="left" w:pos="1329"/>
        </w:tabs>
        <w:spacing w:after="0" w:line="240" w:lineRule="auto"/>
        <w:contextualSpacing/>
        <w:jc w:val="both"/>
        <w:rPr>
          <w:rFonts w:ascii="Times New Roman" w:eastAsia="Calibri" w:hAnsi="Times New Roman" w:cs="Times New Roman"/>
          <w:b/>
          <w:sz w:val="24"/>
          <w:szCs w:val="24"/>
          <w:lang w:eastAsia="en-US"/>
        </w:rPr>
      </w:pPr>
    </w:p>
    <w:p w:rsidR="00F66129" w:rsidRDefault="002C553F" w:rsidP="008C6FE6">
      <w:pPr>
        <w:tabs>
          <w:tab w:val="left" w:pos="720"/>
        </w:tabs>
        <w:spacing w:after="0" w:line="36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sz w:val="24"/>
          <w:szCs w:val="24"/>
          <w:lang w:val="en-US" w:eastAsia="en-US"/>
        </w:rPr>
        <w:tab/>
      </w:r>
      <w:r w:rsidR="0033597C" w:rsidRPr="0033597C">
        <w:rPr>
          <w:rFonts w:ascii="Times New Roman" w:eastAsia="Calibri" w:hAnsi="Times New Roman" w:cs="Times New Roman"/>
          <w:sz w:val="24"/>
          <w:szCs w:val="24"/>
          <w:lang w:val="en-US" w:eastAsia="en-US"/>
        </w:rPr>
        <w:t xml:space="preserve">The results of variance analysis showed no significant effect on the coarse fiber content of </w:t>
      </w:r>
      <w:r w:rsidR="00FA4F97">
        <w:rPr>
          <w:rFonts w:ascii="Times New Roman" w:eastAsia="Calibri" w:hAnsi="Times New Roman" w:cs="Times New Roman"/>
          <w:sz w:val="24"/>
          <w:szCs w:val="24"/>
          <w:lang w:eastAsia="en-US"/>
        </w:rPr>
        <w:t xml:space="preserve">crude </w:t>
      </w:r>
      <w:r w:rsidR="0033597C" w:rsidRPr="0033597C">
        <w:rPr>
          <w:rFonts w:ascii="Times New Roman" w:eastAsia="Calibri" w:hAnsi="Times New Roman" w:cs="Times New Roman"/>
          <w:sz w:val="24"/>
          <w:szCs w:val="24"/>
          <w:lang w:val="en-US" w:eastAsia="en-US"/>
        </w:rPr>
        <w:t xml:space="preserve">folic acid extract microcapsules. </w:t>
      </w:r>
      <w:r w:rsidR="00C37292">
        <w:rPr>
          <w:rFonts w:ascii="Times New Roman" w:eastAsia="Calibri" w:hAnsi="Times New Roman" w:cs="Times New Roman"/>
          <w:sz w:val="24"/>
          <w:szCs w:val="24"/>
          <w:lang w:eastAsia="en-US"/>
        </w:rPr>
        <w:t>The ratio</w:t>
      </w:r>
      <w:r w:rsidR="0033597C" w:rsidRPr="0033597C">
        <w:rPr>
          <w:rFonts w:ascii="Times New Roman" w:eastAsia="Calibri" w:hAnsi="Times New Roman" w:cs="Times New Roman"/>
          <w:sz w:val="24"/>
          <w:szCs w:val="24"/>
          <w:lang w:val="en-US" w:eastAsia="en-US"/>
        </w:rPr>
        <w:t xml:space="preserve"> of sodium alginate with pectin </w:t>
      </w:r>
      <w:r w:rsidR="00C37292">
        <w:rPr>
          <w:rFonts w:ascii="Times New Roman" w:eastAsia="Calibri" w:hAnsi="Times New Roman" w:cs="Times New Roman"/>
          <w:sz w:val="24"/>
          <w:szCs w:val="24"/>
          <w:lang w:eastAsia="en-US"/>
        </w:rPr>
        <w:t xml:space="preserve">and </w:t>
      </w:r>
      <w:r w:rsidR="00C37292" w:rsidRPr="0033597C">
        <w:rPr>
          <w:rFonts w:ascii="Times New Roman" w:eastAsia="Calibri" w:hAnsi="Times New Roman" w:cs="Times New Roman"/>
          <w:sz w:val="24"/>
          <w:szCs w:val="24"/>
          <w:lang w:val="en-US" w:eastAsia="en-US"/>
        </w:rPr>
        <w:t>the concentration of CaCl</w:t>
      </w:r>
      <w:r w:rsidR="00C37292" w:rsidRPr="004050D0">
        <w:rPr>
          <w:rFonts w:ascii="Times New Roman" w:eastAsia="Calibri" w:hAnsi="Times New Roman" w:cs="Times New Roman"/>
          <w:sz w:val="24"/>
          <w:szCs w:val="24"/>
          <w:vertAlign w:val="subscript"/>
          <w:lang w:val="en-US" w:eastAsia="en-US"/>
        </w:rPr>
        <w:t>2</w:t>
      </w:r>
      <w:r w:rsidR="0033597C" w:rsidRPr="0033597C">
        <w:rPr>
          <w:rFonts w:ascii="Times New Roman" w:eastAsia="Calibri" w:hAnsi="Times New Roman" w:cs="Times New Roman"/>
          <w:sz w:val="24"/>
          <w:szCs w:val="24"/>
          <w:lang w:val="en-US" w:eastAsia="en-US"/>
        </w:rPr>
        <w:t xml:space="preserve"> </w:t>
      </w:r>
      <w:r w:rsidR="00C37292">
        <w:rPr>
          <w:rFonts w:ascii="Times New Roman" w:eastAsia="Calibri" w:hAnsi="Times New Roman" w:cs="Times New Roman"/>
          <w:sz w:val="24"/>
          <w:szCs w:val="24"/>
          <w:lang w:eastAsia="en-US"/>
        </w:rPr>
        <w:t xml:space="preserve">had </w:t>
      </w:r>
      <w:r w:rsidR="0033597C" w:rsidRPr="0033597C">
        <w:rPr>
          <w:rFonts w:ascii="Times New Roman" w:eastAsia="Calibri" w:hAnsi="Times New Roman" w:cs="Times New Roman"/>
          <w:sz w:val="24"/>
          <w:szCs w:val="24"/>
          <w:lang w:val="en-US" w:eastAsia="en-US"/>
        </w:rPr>
        <w:t xml:space="preserve">highly significant effect, </w:t>
      </w:r>
      <w:r w:rsidR="00C37292" w:rsidRPr="0033597C">
        <w:rPr>
          <w:rFonts w:ascii="Times New Roman" w:eastAsia="Calibri" w:hAnsi="Times New Roman" w:cs="Times New Roman"/>
          <w:sz w:val="24"/>
          <w:szCs w:val="24"/>
          <w:lang w:val="en-US" w:eastAsia="en-US"/>
        </w:rPr>
        <w:t xml:space="preserve">crude fiber </w:t>
      </w:r>
      <w:r w:rsidR="002C3B8B">
        <w:rPr>
          <w:rFonts w:ascii="Times New Roman" w:eastAsia="Calibri" w:hAnsi="Times New Roman" w:cs="Times New Roman"/>
          <w:sz w:val="24"/>
          <w:szCs w:val="24"/>
          <w:lang w:eastAsia="en-US"/>
        </w:rPr>
        <w:t xml:space="preserve">of </w:t>
      </w:r>
      <w:r w:rsidR="0033597C" w:rsidRPr="0033597C">
        <w:rPr>
          <w:rFonts w:ascii="Times New Roman" w:eastAsia="Calibri" w:hAnsi="Times New Roman" w:cs="Times New Roman"/>
          <w:sz w:val="24"/>
          <w:szCs w:val="24"/>
          <w:lang w:val="en-US" w:eastAsia="en-US"/>
        </w:rPr>
        <w:t xml:space="preserve">microcapsules extract content of folic acid produced. </w:t>
      </w:r>
      <w:r w:rsidR="002C3B8B">
        <w:rPr>
          <w:rFonts w:ascii="Times New Roman" w:eastAsia="Calibri" w:hAnsi="Times New Roman" w:cs="Times New Roman"/>
          <w:sz w:val="24"/>
          <w:szCs w:val="24"/>
          <w:lang w:eastAsia="en-US"/>
        </w:rPr>
        <w:t xml:space="preserve">The effect of </w:t>
      </w:r>
      <w:r w:rsidR="0095360C">
        <w:rPr>
          <w:rFonts w:ascii="Times New Roman" w:eastAsia="Calibri" w:hAnsi="Times New Roman" w:cs="Times New Roman"/>
          <w:sz w:val="24"/>
          <w:szCs w:val="24"/>
          <w:lang w:eastAsia="en-US"/>
        </w:rPr>
        <w:t>sodium alginate</w:t>
      </w:r>
      <w:r w:rsidR="002C3B8B">
        <w:rPr>
          <w:rFonts w:ascii="Times New Roman" w:eastAsia="Calibri" w:hAnsi="Times New Roman" w:cs="Times New Roman"/>
          <w:sz w:val="24"/>
          <w:szCs w:val="24"/>
          <w:lang w:val="en-US" w:eastAsia="en-US"/>
        </w:rPr>
        <w:t xml:space="preserve"> ratio </w:t>
      </w:r>
      <w:r w:rsidR="002C3B8B">
        <w:rPr>
          <w:rFonts w:ascii="Times New Roman" w:eastAsia="Calibri" w:hAnsi="Times New Roman" w:cs="Times New Roman"/>
          <w:sz w:val="24"/>
          <w:szCs w:val="24"/>
          <w:lang w:eastAsia="en-US"/>
        </w:rPr>
        <w:t>and</w:t>
      </w:r>
      <w:r w:rsidR="0033597C" w:rsidRPr="0033597C">
        <w:rPr>
          <w:rFonts w:ascii="Times New Roman" w:eastAsia="Calibri" w:hAnsi="Times New Roman" w:cs="Times New Roman"/>
          <w:sz w:val="24"/>
          <w:szCs w:val="24"/>
          <w:lang w:val="en-US" w:eastAsia="en-US"/>
        </w:rPr>
        <w:t xml:space="preserve"> </w:t>
      </w:r>
      <w:r w:rsidR="0095360C">
        <w:rPr>
          <w:rFonts w:ascii="Times New Roman" w:eastAsia="Calibri" w:hAnsi="Times New Roman" w:cs="Times New Roman"/>
          <w:sz w:val="24"/>
          <w:szCs w:val="24"/>
          <w:lang w:eastAsia="en-US"/>
        </w:rPr>
        <w:t xml:space="preserve">pectin on </w:t>
      </w:r>
      <w:r w:rsidR="002C3B8B">
        <w:rPr>
          <w:rFonts w:ascii="Times New Roman" w:eastAsia="Calibri" w:hAnsi="Times New Roman" w:cs="Times New Roman"/>
          <w:sz w:val="24"/>
          <w:szCs w:val="24"/>
          <w:lang w:val="en-US" w:eastAsia="en-US"/>
        </w:rPr>
        <w:t xml:space="preserve">crude fiber content </w:t>
      </w:r>
      <w:r w:rsidR="0095360C">
        <w:rPr>
          <w:rFonts w:ascii="Times New Roman" w:eastAsia="Calibri" w:hAnsi="Times New Roman" w:cs="Times New Roman"/>
          <w:sz w:val="24"/>
          <w:szCs w:val="24"/>
          <w:lang w:eastAsia="en-US"/>
        </w:rPr>
        <w:t xml:space="preserve">of </w:t>
      </w:r>
      <w:r w:rsidR="00FA4F97" w:rsidRPr="00107933">
        <w:rPr>
          <w:rFonts w:ascii="Times New Roman" w:eastAsia="Calibri" w:hAnsi="Times New Roman" w:cs="Times New Roman"/>
          <w:sz w:val="24"/>
          <w:szCs w:val="24"/>
          <w:lang w:eastAsia="en-US"/>
        </w:rPr>
        <w:t>folic acid</w:t>
      </w:r>
      <w:r w:rsidR="00FA4F97">
        <w:rPr>
          <w:rFonts w:ascii="Times New Roman" w:eastAsia="Calibri" w:hAnsi="Times New Roman" w:cs="Times New Roman"/>
          <w:sz w:val="24"/>
          <w:szCs w:val="24"/>
          <w:lang w:eastAsia="en-US"/>
        </w:rPr>
        <w:t xml:space="preserve"> extract</w:t>
      </w:r>
      <w:r w:rsidR="00FA4F97" w:rsidRPr="0033597C">
        <w:rPr>
          <w:rFonts w:ascii="Times New Roman" w:eastAsia="Calibri" w:hAnsi="Times New Roman" w:cs="Times New Roman"/>
          <w:sz w:val="24"/>
          <w:szCs w:val="24"/>
          <w:lang w:val="en-US" w:eastAsia="en-US"/>
        </w:rPr>
        <w:t xml:space="preserve"> </w:t>
      </w:r>
      <w:r w:rsidR="0033597C" w:rsidRPr="0033597C">
        <w:rPr>
          <w:rFonts w:ascii="Times New Roman" w:eastAsia="Calibri" w:hAnsi="Times New Roman" w:cs="Times New Roman"/>
          <w:sz w:val="24"/>
          <w:szCs w:val="24"/>
          <w:lang w:val="en-US" w:eastAsia="en-US"/>
        </w:rPr>
        <w:t xml:space="preserve">microcapsules </w:t>
      </w:r>
      <w:r w:rsidR="00F66129">
        <w:rPr>
          <w:rFonts w:ascii="Times New Roman" w:eastAsia="Calibri" w:hAnsi="Times New Roman" w:cs="Times New Roman"/>
          <w:sz w:val="24"/>
          <w:szCs w:val="24"/>
          <w:lang w:val="en-US" w:eastAsia="en-US"/>
        </w:rPr>
        <w:t xml:space="preserve">can be seen in </w:t>
      </w:r>
      <w:r w:rsidR="00217CC4">
        <w:rPr>
          <w:rFonts w:ascii="Times New Roman" w:eastAsia="Calibri" w:hAnsi="Times New Roman" w:cs="Times New Roman"/>
          <w:sz w:val="24"/>
          <w:szCs w:val="24"/>
          <w:lang w:val="en-US" w:eastAsia="en-US"/>
        </w:rPr>
        <w:t>Figure</w:t>
      </w:r>
      <w:r w:rsidR="00F66129">
        <w:rPr>
          <w:rFonts w:ascii="Times New Roman" w:eastAsia="Calibri" w:hAnsi="Times New Roman" w:cs="Times New Roman"/>
          <w:sz w:val="24"/>
          <w:szCs w:val="24"/>
          <w:lang w:val="en-US" w:eastAsia="en-US"/>
        </w:rPr>
        <w:t xml:space="preserve"> </w:t>
      </w:r>
      <w:r w:rsidR="00F66129">
        <w:rPr>
          <w:rFonts w:ascii="Times New Roman" w:eastAsia="Calibri" w:hAnsi="Times New Roman" w:cs="Times New Roman"/>
          <w:sz w:val="24"/>
          <w:szCs w:val="24"/>
          <w:lang w:eastAsia="en-US"/>
        </w:rPr>
        <w:t>2</w:t>
      </w:r>
      <w:r w:rsidR="0033597C" w:rsidRPr="0033597C">
        <w:rPr>
          <w:rFonts w:ascii="Times New Roman" w:eastAsia="Calibri" w:hAnsi="Times New Roman" w:cs="Times New Roman"/>
          <w:sz w:val="24"/>
          <w:szCs w:val="24"/>
          <w:lang w:val="en-US" w:eastAsia="en-US"/>
        </w:rPr>
        <w:t xml:space="preserve"> and the effect of CaCl</w:t>
      </w:r>
      <w:r w:rsidR="0033597C" w:rsidRPr="0033597C">
        <w:rPr>
          <w:rFonts w:ascii="Times New Roman" w:eastAsia="Calibri" w:hAnsi="Times New Roman" w:cs="Times New Roman"/>
          <w:sz w:val="24"/>
          <w:szCs w:val="24"/>
          <w:vertAlign w:val="subscript"/>
          <w:lang w:val="en-US" w:eastAsia="en-US"/>
        </w:rPr>
        <w:t>2</w:t>
      </w:r>
      <w:r w:rsidR="0033597C" w:rsidRPr="0033597C">
        <w:rPr>
          <w:rFonts w:ascii="Times New Roman" w:eastAsia="Calibri" w:hAnsi="Times New Roman" w:cs="Times New Roman"/>
          <w:sz w:val="24"/>
          <w:szCs w:val="24"/>
          <w:lang w:val="en-US" w:eastAsia="en-US"/>
        </w:rPr>
        <w:t xml:space="preserve"> concentration on crude fiber content can be seen in </w:t>
      </w:r>
      <w:r w:rsidR="00217CC4">
        <w:rPr>
          <w:rFonts w:ascii="Times New Roman" w:eastAsia="Calibri" w:hAnsi="Times New Roman" w:cs="Times New Roman"/>
          <w:sz w:val="24"/>
          <w:szCs w:val="24"/>
          <w:lang w:val="en-US" w:eastAsia="en-US"/>
        </w:rPr>
        <w:t>Figure</w:t>
      </w:r>
      <w:r w:rsidR="00F66129">
        <w:rPr>
          <w:rFonts w:ascii="Times New Roman" w:eastAsia="Calibri" w:hAnsi="Times New Roman" w:cs="Times New Roman"/>
          <w:sz w:val="24"/>
          <w:szCs w:val="24"/>
          <w:lang w:val="en-US" w:eastAsia="en-US"/>
        </w:rPr>
        <w:t xml:space="preserve"> </w:t>
      </w:r>
      <w:r w:rsidR="00F66129">
        <w:rPr>
          <w:rFonts w:ascii="Times New Roman" w:eastAsia="Calibri" w:hAnsi="Times New Roman" w:cs="Times New Roman"/>
          <w:sz w:val="24"/>
          <w:szCs w:val="24"/>
          <w:lang w:eastAsia="en-US"/>
        </w:rPr>
        <w:t>3</w:t>
      </w:r>
      <w:r w:rsidR="0033597C" w:rsidRPr="0033597C">
        <w:rPr>
          <w:rFonts w:ascii="Times New Roman" w:eastAsia="Calibri" w:hAnsi="Times New Roman" w:cs="Times New Roman"/>
          <w:sz w:val="24"/>
          <w:szCs w:val="24"/>
          <w:lang w:val="en-US" w:eastAsia="en-US"/>
        </w:rPr>
        <w:t>.</w:t>
      </w:r>
    </w:p>
    <w:p w:rsidR="002C553F" w:rsidRPr="002C553F" w:rsidRDefault="002C553F" w:rsidP="0033597C">
      <w:pPr>
        <w:tabs>
          <w:tab w:val="left" w:pos="720"/>
        </w:tabs>
        <w:spacing w:after="0" w:line="48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noProof/>
          <w:sz w:val="24"/>
          <w:szCs w:val="24"/>
        </w:rPr>
        <w:lastRenderedPageBreak/>
        <w:drawing>
          <wp:inline distT="0" distB="0" distL="0" distR="0">
            <wp:extent cx="4959626" cy="1858617"/>
            <wp:effectExtent l="0" t="0" r="0" b="0"/>
            <wp:docPr id="4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C553F" w:rsidRPr="002C553F" w:rsidRDefault="00217CC4" w:rsidP="002C553F">
      <w:pPr>
        <w:spacing w:after="0" w:line="240" w:lineRule="auto"/>
        <w:ind w:left="1276" w:hanging="127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Figure</w:t>
      </w:r>
      <w:r w:rsidR="00F66129">
        <w:rPr>
          <w:rFonts w:ascii="Times New Roman" w:eastAsia="Calibri" w:hAnsi="Times New Roman" w:cs="Times New Roman"/>
          <w:sz w:val="24"/>
          <w:szCs w:val="24"/>
          <w:lang w:eastAsia="en-US"/>
        </w:rPr>
        <w:t xml:space="preserve"> 2</w:t>
      </w:r>
      <w:r w:rsidR="002C553F" w:rsidRPr="002C553F">
        <w:rPr>
          <w:rFonts w:ascii="Times New Roman" w:eastAsia="Calibri" w:hAnsi="Times New Roman" w:cs="Times New Roman"/>
          <w:sz w:val="24"/>
          <w:szCs w:val="24"/>
          <w:lang w:eastAsia="en-US"/>
        </w:rPr>
        <w:t xml:space="preserve">. </w:t>
      </w:r>
      <w:r w:rsidR="002C3B8B">
        <w:rPr>
          <w:rFonts w:ascii="Times New Roman" w:eastAsia="Calibri" w:hAnsi="Times New Roman" w:cs="Times New Roman"/>
          <w:sz w:val="24"/>
          <w:szCs w:val="24"/>
          <w:lang w:eastAsia="en-US"/>
        </w:rPr>
        <w:tab/>
        <w:t>Effect of</w:t>
      </w:r>
      <w:r w:rsidR="002C3B8B">
        <w:rPr>
          <w:rFonts w:ascii="Times New Roman" w:eastAsia="Calibri" w:hAnsi="Times New Roman" w:cs="Times New Roman"/>
          <w:sz w:val="24"/>
          <w:szCs w:val="24"/>
          <w:lang w:val="en-US" w:eastAsia="en-US"/>
        </w:rPr>
        <w:t xml:space="preserve"> </w:t>
      </w:r>
      <w:r w:rsidR="0095360C" w:rsidRPr="0033597C">
        <w:rPr>
          <w:rFonts w:ascii="Times New Roman" w:eastAsia="Calibri" w:hAnsi="Times New Roman" w:cs="Times New Roman"/>
          <w:sz w:val="24"/>
          <w:szCs w:val="24"/>
          <w:lang w:val="en-US" w:eastAsia="en-US"/>
        </w:rPr>
        <w:t xml:space="preserve">sodium alginate </w:t>
      </w:r>
      <w:r w:rsidR="002C3B8B">
        <w:rPr>
          <w:rFonts w:ascii="Times New Roman" w:eastAsia="Calibri" w:hAnsi="Times New Roman" w:cs="Times New Roman"/>
          <w:sz w:val="24"/>
          <w:szCs w:val="24"/>
          <w:lang w:val="en-US" w:eastAsia="en-US"/>
        </w:rPr>
        <w:t xml:space="preserve">ratio </w:t>
      </w:r>
      <w:r w:rsidR="002C3B8B">
        <w:rPr>
          <w:rFonts w:ascii="Times New Roman" w:eastAsia="Calibri" w:hAnsi="Times New Roman" w:cs="Times New Roman"/>
          <w:sz w:val="24"/>
          <w:szCs w:val="24"/>
          <w:lang w:eastAsia="en-US"/>
        </w:rPr>
        <w:t>and</w:t>
      </w:r>
      <w:r w:rsidR="0095360C">
        <w:rPr>
          <w:rFonts w:ascii="Times New Roman" w:eastAsia="Calibri" w:hAnsi="Times New Roman" w:cs="Times New Roman"/>
          <w:sz w:val="24"/>
          <w:szCs w:val="24"/>
          <w:lang w:eastAsia="en-US"/>
        </w:rPr>
        <w:t xml:space="preserve"> pectin</w:t>
      </w:r>
      <w:r w:rsidR="002C3B8B">
        <w:rPr>
          <w:rFonts w:ascii="Times New Roman" w:eastAsia="Calibri" w:hAnsi="Times New Roman" w:cs="Times New Roman"/>
          <w:sz w:val="24"/>
          <w:szCs w:val="24"/>
          <w:lang w:eastAsia="en-US"/>
        </w:rPr>
        <w:t xml:space="preserve"> on</w:t>
      </w:r>
      <w:r w:rsidR="00F66129" w:rsidRPr="0033597C">
        <w:rPr>
          <w:rFonts w:ascii="Times New Roman" w:eastAsia="Calibri" w:hAnsi="Times New Roman" w:cs="Times New Roman"/>
          <w:sz w:val="24"/>
          <w:szCs w:val="24"/>
          <w:lang w:val="en-US" w:eastAsia="en-US"/>
        </w:rPr>
        <w:t xml:space="preserve"> crude fiber content of </w:t>
      </w:r>
      <w:r w:rsidR="00FA4F97" w:rsidRPr="00107933">
        <w:rPr>
          <w:rFonts w:ascii="Times New Roman" w:eastAsia="Calibri" w:hAnsi="Times New Roman" w:cs="Times New Roman"/>
          <w:sz w:val="24"/>
          <w:szCs w:val="24"/>
          <w:lang w:eastAsia="en-US"/>
        </w:rPr>
        <w:t>crude folic acid</w:t>
      </w:r>
      <w:r w:rsidR="00FA4F97">
        <w:rPr>
          <w:rFonts w:ascii="Times New Roman" w:eastAsia="Calibri" w:hAnsi="Times New Roman" w:cs="Times New Roman"/>
          <w:sz w:val="24"/>
          <w:szCs w:val="24"/>
          <w:lang w:eastAsia="en-US"/>
        </w:rPr>
        <w:t xml:space="preserve"> extract</w:t>
      </w:r>
      <w:r w:rsidR="00FA4F97" w:rsidRPr="0033597C">
        <w:rPr>
          <w:rFonts w:ascii="Times New Roman" w:eastAsia="Calibri" w:hAnsi="Times New Roman" w:cs="Times New Roman"/>
          <w:sz w:val="24"/>
          <w:szCs w:val="24"/>
          <w:lang w:val="en-US" w:eastAsia="en-US"/>
        </w:rPr>
        <w:t xml:space="preserve"> </w:t>
      </w:r>
      <w:r w:rsidR="00F66129" w:rsidRPr="0033597C">
        <w:rPr>
          <w:rFonts w:ascii="Times New Roman" w:eastAsia="Calibri" w:hAnsi="Times New Roman" w:cs="Times New Roman"/>
          <w:sz w:val="24"/>
          <w:szCs w:val="24"/>
          <w:lang w:val="en-US" w:eastAsia="en-US"/>
        </w:rPr>
        <w:t>microcapsules</w:t>
      </w:r>
    </w:p>
    <w:p w:rsidR="00472359" w:rsidRDefault="002C553F" w:rsidP="00F66129">
      <w:pPr>
        <w:spacing w:after="0" w:line="240" w:lineRule="auto"/>
        <w:contextualSpacing/>
        <w:jc w:val="both"/>
        <w:rPr>
          <w:rFonts w:ascii="Times New Roman" w:eastAsia="Calibri" w:hAnsi="Times New Roman" w:cs="Times New Roman"/>
          <w:bCs/>
          <w:sz w:val="24"/>
          <w:szCs w:val="24"/>
          <w:lang w:eastAsia="en-US"/>
        </w:rPr>
      </w:pPr>
      <w:r w:rsidRPr="002C553F">
        <w:rPr>
          <w:rFonts w:ascii="Times New Roman" w:eastAsia="Calibri" w:hAnsi="Times New Roman" w:cs="Times New Roman"/>
          <w:bCs/>
          <w:noProof/>
          <w:sz w:val="24"/>
          <w:szCs w:val="24"/>
        </w:rPr>
        <w:drawing>
          <wp:inline distT="0" distB="0" distL="0" distR="0">
            <wp:extent cx="4959626" cy="1709530"/>
            <wp:effectExtent l="0" t="0" r="0" b="0"/>
            <wp:docPr id="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2359" w:rsidRPr="002C553F" w:rsidRDefault="00472359" w:rsidP="00472359">
      <w:pPr>
        <w:spacing w:after="0" w:line="240" w:lineRule="auto"/>
        <w:ind w:left="1276" w:hanging="1276"/>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Figure 3</w:t>
      </w:r>
      <w:r w:rsidRPr="002C553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b/>
      </w:r>
      <w:r>
        <w:rPr>
          <w:rFonts w:ascii="Times New Roman" w:eastAsia="Calibri" w:hAnsi="Times New Roman" w:cs="Times New Roman"/>
          <w:bCs/>
          <w:sz w:val="24"/>
          <w:szCs w:val="24"/>
          <w:lang w:eastAsia="en-US"/>
        </w:rPr>
        <w:t>The    effect</w:t>
      </w:r>
      <w:r w:rsidRPr="0033597C">
        <w:rPr>
          <w:rFonts w:ascii="Times New Roman" w:eastAsia="Calibri" w:hAnsi="Times New Roman" w:cs="Times New Roman"/>
          <w:sz w:val="24"/>
          <w:szCs w:val="24"/>
          <w:lang w:val="en-US" w:eastAsia="en-US"/>
        </w:rPr>
        <w:t xml:space="preserve"> of</w:t>
      </w:r>
      <w:r>
        <w:rPr>
          <w:rFonts w:ascii="Times New Roman" w:eastAsia="Calibri" w:hAnsi="Times New Roman" w:cs="Times New Roman"/>
          <w:sz w:val="24"/>
          <w:szCs w:val="24"/>
          <w:lang w:eastAsia="en-US"/>
        </w:rPr>
        <w:t xml:space="preserve"> </w:t>
      </w:r>
      <w:r w:rsidRPr="0033597C">
        <w:rPr>
          <w:rFonts w:ascii="Times New Roman" w:eastAsia="Calibri" w:hAnsi="Times New Roman" w:cs="Times New Roman"/>
          <w:sz w:val="24"/>
          <w:szCs w:val="24"/>
          <w:lang w:val="en-US" w:eastAsia="en-US"/>
        </w:rPr>
        <w:t xml:space="preserve"> CaCl</w:t>
      </w:r>
      <w:r w:rsidRPr="0033597C">
        <w:rPr>
          <w:rFonts w:ascii="Times New Roman" w:eastAsia="Calibri" w:hAnsi="Times New Roman" w:cs="Times New Roman"/>
          <w:sz w:val="24"/>
          <w:szCs w:val="24"/>
          <w:vertAlign w:val="subscript"/>
          <w:lang w:val="en-US" w:eastAsia="en-US"/>
        </w:rPr>
        <w:t>2</w:t>
      </w:r>
      <w:r>
        <w:rPr>
          <w:rFonts w:ascii="Times New Roman" w:eastAsia="Calibri" w:hAnsi="Times New Roman" w:cs="Times New Roman"/>
          <w:sz w:val="24"/>
          <w:szCs w:val="24"/>
          <w:lang w:eastAsia="en-US"/>
        </w:rPr>
        <w:t xml:space="preserve">  </w:t>
      </w:r>
      <w:r w:rsidRPr="0033597C">
        <w:rPr>
          <w:rFonts w:ascii="Times New Roman" w:eastAsia="Calibri" w:hAnsi="Times New Roman" w:cs="Times New Roman"/>
          <w:sz w:val="24"/>
          <w:szCs w:val="24"/>
          <w:lang w:val="en-US" w:eastAsia="en-US"/>
        </w:rPr>
        <w:t xml:space="preserve">concentration </w:t>
      </w:r>
      <w:r>
        <w:rPr>
          <w:rFonts w:ascii="Times New Roman" w:eastAsia="Calibri" w:hAnsi="Times New Roman" w:cs="Times New Roman"/>
          <w:sz w:val="24"/>
          <w:szCs w:val="24"/>
          <w:lang w:eastAsia="en-US"/>
        </w:rPr>
        <w:t>on</w:t>
      </w:r>
      <w:r w:rsidRPr="0033597C">
        <w:rPr>
          <w:rFonts w:ascii="Times New Roman" w:eastAsia="Calibri" w:hAnsi="Times New Roman" w:cs="Times New Roman"/>
          <w:sz w:val="24"/>
          <w:szCs w:val="24"/>
          <w:lang w:val="en-US" w:eastAsia="en-US"/>
        </w:rPr>
        <w:t xml:space="preserve"> crude fiber content</w:t>
      </w:r>
      <w:r>
        <w:rPr>
          <w:rFonts w:ascii="Times New Roman" w:eastAsia="Calibri" w:hAnsi="Times New Roman" w:cs="Times New Roman"/>
          <w:sz w:val="24"/>
          <w:szCs w:val="24"/>
          <w:lang w:eastAsia="en-US"/>
        </w:rPr>
        <w:t xml:space="preserve"> of </w:t>
      </w:r>
      <w:r w:rsidRPr="00107933">
        <w:rPr>
          <w:rFonts w:ascii="Times New Roman" w:eastAsia="Calibri" w:hAnsi="Times New Roman" w:cs="Times New Roman"/>
          <w:sz w:val="24"/>
          <w:szCs w:val="24"/>
          <w:lang w:eastAsia="en-US"/>
        </w:rPr>
        <w:t>crude folic acid</w:t>
      </w:r>
      <w:r>
        <w:rPr>
          <w:rFonts w:ascii="Times New Roman" w:eastAsia="Calibri" w:hAnsi="Times New Roman" w:cs="Times New Roman"/>
          <w:sz w:val="24"/>
          <w:szCs w:val="24"/>
          <w:lang w:eastAsia="en-US"/>
        </w:rPr>
        <w:t xml:space="preserve"> extract</w:t>
      </w:r>
      <w:r w:rsidRPr="0033597C">
        <w:rPr>
          <w:rFonts w:ascii="Times New Roman" w:eastAsia="Calibri" w:hAnsi="Times New Roman" w:cs="Times New Roman"/>
          <w:sz w:val="24"/>
          <w:szCs w:val="24"/>
          <w:lang w:val="en-US" w:eastAsia="en-US"/>
        </w:rPr>
        <w:t xml:space="preserve"> microcapsules</w:t>
      </w:r>
    </w:p>
    <w:p w:rsidR="00F66129" w:rsidRPr="00F66129" w:rsidRDefault="00F66129" w:rsidP="00F66129">
      <w:pPr>
        <w:spacing w:after="0" w:line="240" w:lineRule="auto"/>
        <w:contextualSpacing/>
        <w:jc w:val="both"/>
        <w:rPr>
          <w:rFonts w:ascii="Times New Roman" w:eastAsia="Calibri" w:hAnsi="Times New Roman" w:cs="Times New Roman"/>
          <w:bCs/>
          <w:sz w:val="24"/>
          <w:szCs w:val="24"/>
          <w:lang w:eastAsia="en-US"/>
        </w:rPr>
      </w:pPr>
    </w:p>
    <w:p w:rsidR="002C553F" w:rsidRPr="002C553F" w:rsidRDefault="002C553F" w:rsidP="00776894">
      <w:pPr>
        <w:spacing w:after="0" w:line="360" w:lineRule="auto"/>
        <w:contextualSpacing/>
        <w:jc w:val="both"/>
        <w:rPr>
          <w:rFonts w:ascii="Times New Roman" w:eastAsia="Calibri" w:hAnsi="Times New Roman" w:cs="Times New Roman"/>
          <w:bCs/>
          <w:sz w:val="24"/>
          <w:szCs w:val="24"/>
          <w:lang w:eastAsia="en-US"/>
        </w:rPr>
      </w:pPr>
      <w:r w:rsidRPr="002C553F">
        <w:rPr>
          <w:rFonts w:ascii="Times New Roman" w:eastAsia="Calibri" w:hAnsi="Times New Roman" w:cs="Times New Roman"/>
          <w:noProof/>
          <w:sz w:val="24"/>
          <w:szCs w:val="24"/>
          <w:lang w:val="en-US" w:eastAsia="en-US"/>
        </w:rPr>
        <w:tab/>
      </w:r>
      <w:r w:rsidR="002C3B8B">
        <w:rPr>
          <w:rFonts w:ascii="Times New Roman" w:eastAsia="Calibri" w:hAnsi="Times New Roman" w:cs="Times New Roman"/>
          <w:bCs/>
          <w:sz w:val="24"/>
          <w:szCs w:val="24"/>
          <w:lang w:eastAsia="en-US"/>
        </w:rPr>
        <w:t>I</w:t>
      </w:r>
      <w:r w:rsidR="0033597C" w:rsidRPr="0033597C">
        <w:rPr>
          <w:rFonts w:ascii="Times New Roman" w:eastAsia="Calibri" w:hAnsi="Times New Roman" w:cs="Times New Roman"/>
          <w:bCs/>
          <w:sz w:val="24"/>
          <w:szCs w:val="24"/>
          <w:lang w:eastAsia="en-US"/>
        </w:rPr>
        <w:t>t can be seen</w:t>
      </w:r>
      <w:r w:rsidR="00A7361D">
        <w:rPr>
          <w:rFonts w:ascii="Times New Roman" w:eastAsia="Calibri" w:hAnsi="Times New Roman" w:cs="Times New Roman"/>
          <w:bCs/>
          <w:sz w:val="24"/>
          <w:szCs w:val="24"/>
          <w:lang w:eastAsia="en-US"/>
        </w:rPr>
        <w:t xml:space="preserve"> (</w:t>
      </w:r>
      <w:r w:rsidR="00217CC4">
        <w:rPr>
          <w:rFonts w:ascii="Times New Roman" w:eastAsia="Calibri" w:hAnsi="Times New Roman" w:cs="Times New Roman"/>
          <w:bCs/>
          <w:sz w:val="24"/>
          <w:szCs w:val="24"/>
          <w:lang w:eastAsia="en-US"/>
        </w:rPr>
        <w:t>Figure</w:t>
      </w:r>
      <w:r w:rsidR="00A7361D">
        <w:rPr>
          <w:rFonts w:ascii="Times New Roman" w:eastAsia="Calibri" w:hAnsi="Times New Roman" w:cs="Times New Roman"/>
          <w:bCs/>
          <w:sz w:val="24"/>
          <w:szCs w:val="24"/>
          <w:lang w:eastAsia="en-US"/>
        </w:rPr>
        <w:t xml:space="preserve"> </w:t>
      </w:r>
      <w:r w:rsidR="002C3B8B">
        <w:rPr>
          <w:rFonts w:ascii="Times New Roman" w:eastAsia="Calibri" w:hAnsi="Times New Roman" w:cs="Times New Roman"/>
          <w:bCs/>
          <w:sz w:val="24"/>
          <w:szCs w:val="24"/>
          <w:lang w:eastAsia="en-US"/>
        </w:rPr>
        <w:t>2)</w:t>
      </w:r>
      <w:r w:rsidR="0033597C" w:rsidRPr="0033597C">
        <w:rPr>
          <w:rFonts w:ascii="Times New Roman" w:eastAsia="Calibri" w:hAnsi="Times New Roman" w:cs="Times New Roman"/>
          <w:bCs/>
          <w:sz w:val="24"/>
          <w:szCs w:val="24"/>
          <w:lang w:eastAsia="en-US"/>
        </w:rPr>
        <w:t xml:space="preserve"> that the higher the sodium alginate or the lower the pectin, the resulting crude fiber content will increase, because the fiber</w:t>
      </w:r>
      <w:r w:rsidR="002C3B8B">
        <w:rPr>
          <w:rFonts w:ascii="Times New Roman" w:eastAsia="Calibri" w:hAnsi="Times New Roman" w:cs="Times New Roman"/>
          <w:bCs/>
          <w:sz w:val="24"/>
          <w:szCs w:val="24"/>
          <w:lang w:eastAsia="en-US"/>
        </w:rPr>
        <w:t xml:space="preserve"> in alginate comes from the seaweed</w:t>
      </w:r>
      <w:r w:rsidR="0033597C" w:rsidRPr="0033597C">
        <w:rPr>
          <w:rFonts w:ascii="Times New Roman" w:eastAsia="Calibri" w:hAnsi="Times New Roman" w:cs="Times New Roman"/>
          <w:bCs/>
          <w:sz w:val="24"/>
          <w:szCs w:val="24"/>
          <w:lang w:eastAsia="en-US"/>
        </w:rPr>
        <w:t xml:space="preserve"> which is higher than the pectin fiber. </w:t>
      </w:r>
      <w:r w:rsidR="00472359">
        <w:rPr>
          <w:rFonts w:ascii="Times New Roman" w:eastAsia="Calibri" w:hAnsi="Times New Roman" w:cs="Times New Roman"/>
          <w:bCs/>
          <w:sz w:val="24"/>
          <w:szCs w:val="24"/>
          <w:lang w:eastAsia="en-US"/>
        </w:rPr>
        <w:t>According to</w:t>
      </w:r>
      <w:r w:rsidR="0033597C" w:rsidRPr="0033597C">
        <w:rPr>
          <w:rFonts w:ascii="Times New Roman" w:eastAsia="Calibri" w:hAnsi="Times New Roman" w:cs="Times New Roman"/>
          <w:bCs/>
          <w:sz w:val="24"/>
          <w:szCs w:val="24"/>
          <w:lang w:eastAsia="en-US"/>
        </w:rPr>
        <w:t xml:space="preserve"> Dwiy</w:t>
      </w:r>
      <w:r w:rsidR="002C3B8B">
        <w:rPr>
          <w:rFonts w:ascii="Times New Roman" w:eastAsia="Calibri" w:hAnsi="Times New Roman" w:cs="Times New Roman"/>
          <w:bCs/>
          <w:sz w:val="24"/>
          <w:szCs w:val="24"/>
          <w:lang w:eastAsia="en-US"/>
        </w:rPr>
        <w:t xml:space="preserve">itno (2011), </w:t>
      </w:r>
      <w:r w:rsidR="0033597C" w:rsidRPr="0033597C">
        <w:rPr>
          <w:rFonts w:ascii="Times New Roman" w:eastAsia="Calibri" w:hAnsi="Times New Roman" w:cs="Times New Roman"/>
          <w:bCs/>
          <w:sz w:val="24"/>
          <w:szCs w:val="24"/>
          <w:lang w:eastAsia="en-US"/>
        </w:rPr>
        <w:t>the total fiber content in seaweed is relatively higher than that of food</w:t>
      </w:r>
      <w:r w:rsidR="001A025D">
        <w:rPr>
          <w:rFonts w:ascii="Times New Roman" w:eastAsia="Calibri" w:hAnsi="Times New Roman" w:cs="Times New Roman"/>
          <w:bCs/>
          <w:sz w:val="24"/>
          <w:szCs w:val="24"/>
          <w:lang w:eastAsia="en-US"/>
        </w:rPr>
        <w:t xml:space="preserve"> </w:t>
      </w:r>
      <w:r w:rsidR="0033597C" w:rsidRPr="0033597C">
        <w:rPr>
          <w:rFonts w:ascii="Times New Roman" w:eastAsia="Calibri" w:hAnsi="Times New Roman" w:cs="Times New Roman"/>
          <w:bCs/>
          <w:sz w:val="24"/>
          <w:szCs w:val="24"/>
          <w:lang w:eastAsia="en-US"/>
        </w:rPr>
        <w:t>stuffs derived from land plants (tubers, fruits, cereals, and nuts), besides terrestrial plant fibers typically contain more water insoluble fiber than seaweed has higher soluble fiber content.</w:t>
      </w:r>
      <w:r w:rsidR="0033597C">
        <w:rPr>
          <w:rFonts w:ascii="Times New Roman" w:eastAsia="Calibri" w:hAnsi="Times New Roman" w:cs="Times New Roman"/>
          <w:bCs/>
          <w:sz w:val="24"/>
          <w:szCs w:val="24"/>
          <w:lang w:eastAsia="en-US"/>
        </w:rPr>
        <w:t xml:space="preserve"> </w:t>
      </w:r>
      <w:r w:rsidR="0033597C" w:rsidRPr="0033597C">
        <w:rPr>
          <w:rFonts w:ascii="Times New Roman" w:eastAsia="Calibri" w:hAnsi="Times New Roman" w:cs="Times New Roman"/>
          <w:bCs/>
          <w:sz w:val="24"/>
          <w:szCs w:val="24"/>
          <w:lang w:eastAsia="en-US"/>
        </w:rPr>
        <w:t>Pectin is a soluble fiber found in fruits, glucan on cereals, and gums in nuts, seeds, and seaweed</w:t>
      </w:r>
      <w:r w:rsidRPr="002C553F">
        <w:rPr>
          <w:rFonts w:ascii="Times New Roman" w:eastAsia="Calibri" w:hAnsi="Times New Roman" w:cs="Times New Roman"/>
          <w:bCs/>
          <w:sz w:val="24"/>
          <w:szCs w:val="24"/>
          <w:lang w:eastAsia="en-US"/>
        </w:rPr>
        <w:t xml:space="preserve"> </w:t>
      </w:r>
      <w:r w:rsidRPr="002C553F">
        <w:rPr>
          <w:rFonts w:ascii="Times New Roman" w:eastAsia="Calibri" w:hAnsi="Times New Roman" w:cs="Times New Roman"/>
          <w:bCs/>
          <w:sz w:val="24"/>
          <w:szCs w:val="24"/>
          <w:lang w:val="en-US" w:eastAsia="en-US"/>
        </w:rPr>
        <w:t>(Fennema, 1976)</w:t>
      </w:r>
      <w:r w:rsidRPr="002C553F">
        <w:rPr>
          <w:rFonts w:ascii="Times New Roman" w:eastAsia="Calibri" w:hAnsi="Times New Roman" w:cs="Times New Roman"/>
          <w:bCs/>
          <w:sz w:val="24"/>
          <w:szCs w:val="24"/>
          <w:lang w:eastAsia="en-US"/>
        </w:rPr>
        <w:t xml:space="preserve">. </w:t>
      </w:r>
      <w:r w:rsidR="0033597C" w:rsidRPr="0033597C">
        <w:rPr>
          <w:rFonts w:ascii="Times New Roman" w:eastAsia="Calibri" w:hAnsi="Times New Roman" w:cs="Times New Roman"/>
          <w:bCs/>
          <w:sz w:val="24"/>
          <w:szCs w:val="24"/>
          <w:lang w:eastAsia="en-US"/>
        </w:rPr>
        <w:t xml:space="preserve">Sodium alginate </w:t>
      </w:r>
      <w:r w:rsidR="002C3B8B">
        <w:rPr>
          <w:rFonts w:ascii="Times New Roman" w:eastAsia="Calibri" w:hAnsi="Times New Roman" w:cs="Times New Roman"/>
          <w:bCs/>
          <w:sz w:val="24"/>
          <w:szCs w:val="24"/>
          <w:lang w:eastAsia="en-US"/>
        </w:rPr>
        <w:t xml:space="preserve">was </w:t>
      </w:r>
      <w:r w:rsidR="0033597C" w:rsidRPr="0033597C">
        <w:rPr>
          <w:rFonts w:ascii="Times New Roman" w:eastAsia="Calibri" w:hAnsi="Times New Roman" w:cs="Times New Roman"/>
          <w:bCs/>
          <w:sz w:val="24"/>
          <w:szCs w:val="24"/>
          <w:lang w:eastAsia="en-US"/>
        </w:rPr>
        <w:t>derived from seaweed</w:t>
      </w:r>
      <w:r w:rsidR="00776894">
        <w:rPr>
          <w:rFonts w:ascii="Times New Roman" w:eastAsia="Calibri" w:hAnsi="Times New Roman" w:cs="Times New Roman"/>
          <w:bCs/>
          <w:sz w:val="24"/>
          <w:szCs w:val="24"/>
          <w:lang w:eastAsia="en-US"/>
        </w:rPr>
        <w:t xml:space="preserve">  </w:t>
      </w:r>
      <w:r w:rsidRPr="002C553F">
        <w:rPr>
          <w:rFonts w:ascii="Times New Roman" w:eastAsia="Calibri" w:hAnsi="Times New Roman" w:cs="Times New Roman"/>
          <w:bCs/>
          <w:sz w:val="24"/>
          <w:szCs w:val="24"/>
          <w:lang w:eastAsia="en-US"/>
        </w:rPr>
        <w:t xml:space="preserve"> (Aslan, 1999).</w:t>
      </w:r>
    </w:p>
    <w:p w:rsidR="008E67AD" w:rsidRPr="00743625" w:rsidRDefault="0033597C" w:rsidP="00743625">
      <w:pPr>
        <w:spacing w:after="0" w:line="360" w:lineRule="auto"/>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r>
      <w:r w:rsidR="009241FE">
        <w:rPr>
          <w:rFonts w:ascii="Times New Roman" w:eastAsia="Calibri" w:hAnsi="Times New Roman" w:cs="Times New Roman"/>
          <w:bCs/>
          <w:sz w:val="24"/>
          <w:szCs w:val="24"/>
          <w:lang w:eastAsia="en-US"/>
        </w:rPr>
        <w:t>It</w:t>
      </w:r>
      <w:r w:rsidRPr="0033597C">
        <w:rPr>
          <w:rFonts w:ascii="Times New Roman" w:eastAsia="Calibri" w:hAnsi="Times New Roman" w:cs="Times New Roman"/>
          <w:bCs/>
          <w:sz w:val="24"/>
          <w:szCs w:val="24"/>
          <w:lang w:eastAsia="en-US"/>
        </w:rPr>
        <w:t xml:space="preserve"> can be seen</w:t>
      </w:r>
      <w:r w:rsidR="009241FE">
        <w:rPr>
          <w:rFonts w:ascii="Times New Roman" w:eastAsia="Calibri" w:hAnsi="Times New Roman" w:cs="Times New Roman"/>
          <w:bCs/>
          <w:sz w:val="24"/>
          <w:szCs w:val="24"/>
          <w:lang w:eastAsia="en-US"/>
        </w:rPr>
        <w:t xml:space="preserve"> (</w:t>
      </w:r>
      <w:r w:rsidR="00217CC4">
        <w:rPr>
          <w:rFonts w:ascii="Times New Roman" w:eastAsia="Calibri" w:hAnsi="Times New Roman" w:cs="Times New Roman"/>
          <w:bCs/>
          <w:sz w:val="24"/>
          <w:szCs w:val="24"/>
          <w:lang w:eastAsia="en-US"/>
        </w:rPr>
        <w:t>Figure</w:t>
      </w:r>
      <w:r w:rsidR="008E67AD">
        <w:rPr>
          <w:rFonts w:ascii="Times New Roman" w:eastAsia="Calibri" w:hAnsi="Times New Roman" w:cs="Times New Roman"/>
          <w:bCs/>
          <w:sz w:val="24"/>
          <w:szCs w:val="24"/>
          <w:lang w:eastAsia="en-US"/>
        </w:rPr>
        <w:t xml:space="preserve"> </w:t>
      </w:r>
      <w:r w:rsidR="009241FE">
        <w:rPr>
          <w:rFonts w:ascii="Times New Roman" w:eastAsia="Calibri" w:hAnsi="Times New Roman" w:cs="Times New Roman"/>
          <w:bCs/>
          <w:sz w:val="24"/>
          <w:szCs w:val="24"/>
          <w:lang w:eastAsia="en-US"/>
        </w:rPr>
        <w:t>3)</w:t>
      </w:r>
      <w:r w:rsidR="009241FE" w:rsidRPr="0033597C">
        <w:rPr>
          <w:rFonts w:ascii="Times New Roman" w:eastAsia="Calibri" w:hAnsi="Times New Roman" w:cs="Times New Roman"/>
          <w:bCs/>
          <w:sz w:val="24"/>
          <w:szCs w:val="24"/>
          <w:lang w:eastAsia="en-US"/>
        </w:rPr>
        <w:t xml:space="preserve"> </w:t>
      </w:r>
      <w:r w:rsidRPr="0033597C">
        <w:rPr>
          <w:rFonts w:ascii="Times New Roman" w:eastAsia="Calibri" w:hAnsi="Times New Roman" w:cs="Times New Roman"/>
          <w:bCs/>
          <w:sz w:val="24"/>
          <w:szCs w:val="24"/>
          <w:lang w:eastAsia="en-US"/>
        </w:rPr>
        <w:t xml:space="preserve"> the</w:t>
      </w:r>
      <w:r w:rsidR="009241FE">
        <w:rPr>
          <w:rFonts w:ascii="Times New Roman" w:eastAsia="Calibri" w:hAnsi="Times New Roman" w:cs="Times New Roman"/>
          <w:bCs/>
          <w:sz w:val="24"/>
          <w:szCs w:val="24"/>
          <w:lang w:eastAsia="en-US"/>
        </w:rPr>
        <w:t>re was a</w:t>
      </w:r>
      <w:r w:rsidRPr="0033597C">
        <w:rPr>
          <w:rFonts w:ascii="Times New Roman" w:eastAsia="Calibri" w:hAnsi="Times New Roman" w:cs="Times New Roman"/>
          <w:bCs/>
          <w:sz w:val="24"/>
          <w:szCs w:val="24"/>
          <w:lang w:eastAsia="en-US"/>
        </w:rPr>
        <w:t xml:space="preserve"> tendency to bind calcium alginate fiber and pectin to form a solid mikroenkapsulat texture. Calcium bonded by alginates will determine how many bonds occur to form fibers. Alginates that interact with calcium can be assumed that the fiber content is derived from the alginate concentration used </w:t>
      </w:r>
      <w:r w:rsidR="00743625">
        <w:rPr>
          <w:rFonts w:ascii="Times New Roman" w:eastAsia="Calibri" w:hAnsi="Times New Roman" w:cs="Times New Roman"/>
          <w:bCs/>
          <w:sz w:val="24"/>
          <w:szCs w:val="24"/>
          <w:lang w:eastAsia="en-US"/>
        </w:rPr>
        <w:t xml:space="preserve">                               </w:t>
      </w:r>
      <w:r w:rsidR="002C553F" w:rsidRPr="002C553F">
        <w:rPr>
          <w:rFonts w:ascii="Times New Roman" w:eastAsia="Calibri" w:hAnsi="Times New Roman" w:cs="Times New Roman"/>
          <w:bCs/>
          <w:sz w:val="24"/>
          <w:szCs w:val="24"/>
          <w:lang w:eastAsia="en-US"/>
        </w:rPr>
        <w:t>(Peranginangin</w:t>
      </w:r>
      <w:r w:rsidR="009241FE">
        <w:rPr>
          <w:rFonts w:ascii="Times New Roman" w:eastAsia="Calibri" w:hAnsi="Times New Roman" w:cs="Times New Roman"/>
          <w:bCs/>
          <w:sz w:val="24"/>
          <w:szCs w:val="24"/>
          <w:lang w:eastAsia="en-US"/>
        </w:rPr>
        <w:t xml:space="preserve"> et al.</w:t>
      </w:r>
      <w:r w:rsidR="002C553F" w:rsidRPr="002C553F">
        <w:rPr>
          <w:rFonts w:ascii="Times New Roman" w:eastAsia="Calibri" w:hAnsi="Times New Roman" w:cs="Times New Roman"/>
          <w:bCs/>
          <w:sz w:val="24"/>
          <w:szCs w:val="24"/>
          <w:lang w:eastAsia="en-US"/>
        </w:rPr>
        <w:t>, 2015).</w:t>
      </w:r>
    </w:p>
    <w:p w:rsidR="002C553F" w:rsidRPr="00C176D4" w:rsidRDefault="00534D00" w:rsidP="00776894">
      <w:pPr>
        <w:spacing w:after="0" w:line="360" w:lineRule="auto"/>
        <w:contextualSpacing/>
        <w:jc w:val="both"/>
        <w:rPr>
          <w:rFonts w:ascii="Times New Roman" w:eastAsia="Calibri" w:hAnsi="Times New Roman" w:cs="Times New Roman"/>
          <w:b/>
          <w:bCs/>
          <w:i/>
          <w:sz w:val="24"/>
          <w:szCs w:val="24"/>
          <w:lang w:eastAsia="en-US"/>
        </w:rPr>
      </w:pPr>
      <w:r w:rsidRPr="00C176D4">
        <w:rPr>
          <w:rFonts w:ascii="Times New Roman" w:eastAsia="Calibri" w:hAnsi="Times New Roman" w:cs="Times New Roman"/>
          <w:b/>
          <w:bCs/>
          <w:i/>
          <w:sz w:val="24"/>
          <w:szCs w:val="24"/>
          <w:lang w:eastAsia="en-US"/>
        </w:rPr>
        <w:t>Water</w:t>
      </w:r>
      <w:r w:rsidR="0033597C" w:rsidRPr="00C176D4">
        <w:rPr>
          <w:rFonts w:ascii="Times New Roman" w:eastAsia="Calibri" w:hAnsi="Times New Roman" w:cs="Times New Roman"/>
          <w:b/>
          <w:bCs/>
          <w:i/>
          <w:sz w:val="24"/>
          <w:szCs w:val="24"/>
          <w:lang w:eastAsia="en-US"/>
        </w:rPr>
        <w:t xml:space="preserve"> Content</w:t>
      </w:r>
    </w:p>
    <w:p w:rsidR="002C553F" w:rsidRPr="002C553F" w:rsidRDefault="009241FE" w:rsidP="00776894">
      <w:pPr>
        <w:spacing w:after="0" w:line="360" w:lineRule="auto"/>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
          <w:bCs/>
          <w:sz w:val="24"/>
          <w:szCs w:val="24"/>
          <w:lang w:eastAsia="en-US"/>
        </w:rPr>
        <w:tab/>
      </w:r>
      <w:r>
        <w:rPr>
          <w:rFonts w:ascii="Times New Roman" w:eastAsia="Calibri" w:hAnsi="Times New Roman" w:cs="Times New Roman"/>
          <w:bCs/>
          <w:sz w:val="24"/>
          <w:szCs w:val="24"/>
          <w:lang w:eastAsia="en-US"/>
        </w:rPr>
        <w:t>There was</w:t>
      </w:r>
      <w:r w:rsidR="0033597C" w:rsidRPr="0033597C">
        <w:rPr>
          <w:rFonts w:ascii="Times New Roman" w:eastAsia="Calibri" w:hAnsi="Times New Roman" w:cs="Times New Roman"/>
          <w:bCs/>
          <w:sz w:val="24"/>
          <w:szCs w:val="24"/>
          <w:lang w:val="en-US" w:eastAsia="en-US"/>
        </w:rPr>
        <w:t xml:space="preserve"> no significant effect on water content of microcapsules extract folic acid, but each treatment factors provide highly significant effect on water content. </w:t>
      </w:r>
      <w:r>
        <w:rPr>
          <w:rFonts w:ascii="Times New Roman" w:eastAsia="Calibri" w:hAnsi="Times New Roman" w:cs="Times New Roman"/>
          <w:bCs/>
          <w:sz w:val="24"/>
          <w:szCs w:val="24"/>
          <w:lang w:eastAsia="en-US"/>
        </w:rPr>
        <w:t>The effect</w:t>
      </w:r>
      <w:r w:rsidR="0033597C" w:rsidRPr="0033597C">
        <w:rPr>
          <w:rFonts w:ascii="Times New Roman" w:eastAsia="Calibri" w:hAnsi="Times New Roman" w:cs="Times New Roman"/>
          <w:bCs/>
          <w:sz w:val="24"/>
          <w:szCs w:val="24"/>
          <w:lang w:val="en-US" w:eastAsia="en-US"/>
        </w:rPr>
        <w:t xml:space="preserve"> </w:t>
      </w:r>
      <w:r>
        <w:rPr>
          <w:rFonts w:ascii="Times New Roman" w:eastAsia="Calibri" w:hAnsi="Times New Roman" w:cs="Times New Roman"/>
          <w:bCs/>
          <w:sz w:val="24"/>
          <w:szCs w:val="24"/>
          <w:lang w:eastAsia="en-US"/>
        </w:rPr>
        <w:t>of</w:t>
      </w:r>
      <w:r w:rsidR="0033597C" w:rsidRPr="0033597C">
        <w:rPr>
          <w:rFonts w:ascii="Times New Roman" w:eastAsia="Calibri" w:hAnsi="Times New Roman" w:cs="Times New Roman"/>
          <w:bCs/>
          <w:sz w:val="24"/>
          <w:szCs w:val="24"/>
          <w:lang w:val="en-US" w:eastAsia="en-US"/>
        </w:rPr>
        <w:t xml:space="preserve"> </w:t>
      </w:r>
      <w:r w:rsidR="0095360C" w:rsidRPr="0033597C">
        <w:rPr>
          <w:rFonts w:ascii="Times New Roman" w:eastAsia="Calibri" w:hAnsi="Times New Roman" w:cs="Times New Roman"/>
          <w:bCs/>
          <w:sz w:val="24"/>
          <w:szCs w:val="24"/>
          <w:lang w:val="en-US" w:eastAsia="en-US"/>
        </w:rPr>
        <w:lastRenderedPageBreak/>
        <w:t xml:space="preserve">sodium alginate </w:t>
      </w:r>
      <w:r w:rsidR="0033597C" w:rsidRPr="0033597C">
        <w:rPr>
          <w:rFonts w:ascii="Times New Roman" w:eastAsia="Calibri" w:hAnsi="Times New Roman" w:cs="Times New Roman"/>
          <w:bCs/>
          <w:sz w:val="24"/>
          <w:szCs w:val="24"/>
          <w:lang w:val="en-US" w:eastAsia="en-US"/>
        </w:rPr>
        <w:t xml:space="preserve">ratio </w:t>
      </w:r>
      <w:r>
        <w:rPr>
          <w:rFonts w:ascii="Times New Roman" w:eastAsia="Calibri" w:hAnsi="Times New Roman" w:cs="Times New Roman"/>
          <w:bCs/>
          <w:sz w:val="24"/>
          <w:szCs w:val="24"/>
          <w:lang w:eastAsia="en-US"/>
        </w:rPr>
        <w:t xml:space="preserve">and </w:t>
      </w:r>
      <w:r w:rsidR="0095360C">
        <w:rPr>
          <w:rFonts w:ascii="Times New Roman" w:eastAsia="Calibri" w:hAnsi="Times New Roman" w:cs="Times New Roman"/>
          <w:bCs/>
          <w:sz w:val="24"/>
          <w:szCs w:val="24"/>
          <w:lang w:eastAsia="en-US"/>
        </w:rPr>
        <w:t xml:space="preserve">pectin </w:t>
      </w:r>
      <w:r>
        <w:rPr>
          <w:rFonts w:ascii="Times New Roman" w:eastAsia="Calibri" w:hAnsi="Times New Roman" w:cs="Times New Roman"/>
          <w:bCs/>
          <w:sz w:val="24"/>
          <w:szCs w:val="24"/>
          <w:lang w:eastAsia="en-US"/>
        </w:rPr>
        <w:t>on</w:t>
      </w:r>
      <w:r w:rsidR="0033597C" w:rsidRPr="0033597C">
        <w:rPr>
          <w:rFonts w:ascii="Times New Roman" w:eastAsia="Calibri" w:hAnsi="Times New Roman" w:cs="Times New Roman"/>
          <w:bCs/>
          <w:sz w:val="24"/>
          <w:szCs w:val="24"/>
          <w:lang w:val="en-US" w:eastAsia="en-US"/>
        </w:rPr>
        <w:t xml:space="preserve"> water</w:t>
      </w:r>
      <w:r w:rsidR="0095633C">
        <w:rPr>
          <w:rFonts w:ascii="Times New Roman" w:eastAsia="Calibri" w:hAnsi="Times New Roman" w:cs="Times New Roman"/>
          <w:bCs/>
          <w:sz w:val="24"/>
          <w:szCs w:val="24"/>
          <w:lang w:val="en-US" w:eastAsia="en-US"/>
        </w:rPr>
        <w:t xml:space="preserve"> content can be seen in </w:t>
      </w:r>
      <w:r w:rsidR="00217CC4">
        <w:rPr>
          <w:rFonts w:ascii="Times New Roman" w:eastAsia="Calibri" w:hAnsi="Times New Roman" w:cs="Times New Roman"/>
          <w:bCs/>
          <w:sz w:val="24"/>
          <w:szCs w:val="24"/>
          <w:lang w:val="en-US" w:eastAsia="en-US"/>
        </w:rPr>
        <w:t>Figure</w:t>
      </w:r>
      <w:r w:rsidR="0095633C">
        <w:rPr>
          <w:rFonts w:ascii="Times New Roman" w:eastAsia="Calibri" w:hAnsi="Times New Roman" w:cs="Times New Roman"/>
          <w:bCs/>
          <w:sz w:val="24"/>
          <w:szCs w:val="24"/>
          <w:lang w:val="en-US" w:eastAsia="en-US"/>
        </w:rPr>
        <w:t xml:space="preserve"> </w:t>
      </w:r>
      <w:r w:rsidR="0095633C">
        <w:rPr>
          <w:rFonts w:ascii="Times New Roman" w:eastAsia="Calibri" w:hAnsi="Times New Roman" w:cs="Times New Roman"/>
          <w:bCs/>
          <w:sz w:val="24"/>
          <w:szCs w:val="24"/>
          <w:lang w:eastAsia="en-US"/>
        </w:rPr>
        <w:t>4</w:t>
      </w:r>
      <w:r w:rsidR="0033597C" w:rsidRPr="0033597C">
        <w:rPr>
          <w:rFonts w:ascii="Times New Roman" w:eastAsia="Calibri" w:hAnsi="Times New Roman" w:cs="Times New Roman"/>
          <w:bCs/>
          <w:sz w:val="24"/>
          <w:szCs w:val="24"/>
          <w:lang w:val="en-US" w:eastAsia="en-US"/>
        </w:rPr>
        <w:t>, and the effect of CaCl</w:t>
      </w:r>
      <w:r w:rsidR="0033597C" w:rsidRPr="004050D0">
        <w:rPr>
          <w:rFonts w:ascii="Times New Roman" w:eastAsia="Calibri" w:hAnsi="Times New Roman" w:cs="Times New Roman"/>
          <w:bCs/>
          <w:sz w:val="24"/>
          <w:szCs w:val="24"/>
          <w:vertAlign w:val="subscript"/>
          <w:lang w:val="en-US" w:eastAsia="en-US"/>
        </w:rPr>
        <w:t>2</w:t>
      </w:r>
      <w:r w:rsidR="0033597C" w:rsidRPr="0033597C">
        <w:rPr>
          <w:rFonts w:ascii="Times New Roman" w:eastAsia="Calibri" w:hAnsi="Times New Roman" w:cs="Times New Roman"/>
          <w:bCs/>
          <w:sz w:val="24"/>
          <w:szCs w:val="24"/>
          <w:lang w:val="en-US" w:eastAsia="en-US"/>
        </w:rPr>
        <w:t xml:space="preserve"> concentration on water</w:t>
      </w:r>
      <w:r w:rsidR="0095633C">
        <w:rPr>
          <w:rFonts w:ascii="Times New Roman" w:eastAsia="Calibri" w:hAnsi="Times New Roman" w:cs="Times New Roman"/>
          <w:bCs/>
          <w:sz w:val="24"/>
          <w:szCs w:val="24"/>
          <w:lang w:val="en-US" w:eastAsia="en-US"/>
        </w:rPr>
        <w:t xml:space="preserve"> content can be seen in </w:t>
      </w:r>
      <w:r w:rsidR="00217CC4">
        <w:rPr>
          <w:rFonts w:ascii="Times New Roman" w:eastAsia="Calibri" w:hAnsi="Times New Roman" w:cs="Times New Roman"/>
          <w:bCs/>
          <w:sz w:val="24"/>
          <w:szCs w:val="24"/>
          <w:lang w:val="en-US" w:eastAsia="en-US"/>
        </w:rPr>
        <w:t>Figure</w:t>
      </w:r>
      <w:r w:rsidR="0095633C">
        <w:rPr>
          <w:rFonts w:ascii="Times New Roman" w:eastAsia="Calibri" w:hAnsi="Times New Roman" w:cs="Times New Roman"/>
          <w:bCs/>
          <w:sz w:val="24"/>
          <w:szCs w:val="24"/>
          <w:lang w:val="en-US" w:eastAsia="en-US"/>
        </w:rPr>
        <w:t xml:space="preserve"> </w:t>
      </w:r>
      <w:r w:rsidR="0095633C">
        <w:rPr>
          <w:rFonts w:ascii="Times New Roman" w:eastAsia="Calibri" w:hAnsi="Times New Roman" w:cs="Times New Roman"/>
          <w:bCs/>
          <w:sz w:val="24"/>
          <w:szCs w:val="24"/>
          <w:lang w:eastAsia="en-US"/>
        </w:rPr>
        <w:t>5</w:t>
      </w:r>
      <w:r w:rsidR="0033597C" w:rsidRPr="0033597C">
        <w:rPr>
          <w:rFonts w:ascii="Times New Roman" w:eastAsia="Calibri" w:hAnsi="Times New Roman" w:cs="Times New Roman"/>
          <w:bCs/>
          <w:sz w:val="24"/>
          <w:szCs w:val="24"/>
          <w:lang w:val="en-US" w:eastAsia="en-US"/>
        </w:rPr>
        <w:t>.</w:t>
      </w:r>
    </w:p>
    <w:p w:rsidR="002C553F" w:rsidRPr="002C553F" w:rsidRDefault="002C553F" w:rsidP="002C553F">
      <w:pPr>
        <w:tabs>
          <w:tab w:val="left" w:pos="6237"/>
        </w:tabs>
        <w:spacing w:after="0" w:line="480" w:lineRule="auto"/>
        <w:contextualSpacing/>
        <w:jc w:val="both"/>
        <w:rPr>
          <w:rFonts w:ascii="Times New Roman" w:eastAsia="Calibri" w:hAnsi="Times New Roman" w:cs="Times New Roman"/>
          <w:bCs/>
          <w:sz w:val="24"/>
          <w:szCs w:val="24"/>
          <w:lang w:eastAsia="en-US"/>
        </w:rPr>
      </w:pPr>
      <w:r w:rsidRPr="002C553F">
        <w:rPr>
          <w:rFonts w:ascii="Times New Roman" w:eastAsia="Calibri" w:hAnsi="Times New Roman" w:cs="Times New Roman"/>
          <w:bCs/>
          <w:noProof/>
          <w:sz w:val="24"/>
          <w:szCs w:val="24"/>
        </w:rPr>
        <w:drawing>
          <wp:inline distT="0" distB="0" distL="0" distR="0">
            <wp:extent cx="5227982" cy="1898374"/>
            <wp:effectExtent l="0" t="0" r="0" b="0"/>
            <wp:docPr id="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C553F" w:rsidRPr="00FA4F97" w:rsidRDefault="00217CC4" w:rsidP="008E67AD">
      <w:pPr>
        <w:spacing w:after="0" w:line="240" w:lineRule="auto"/>
        <w:ind w:left="1134" w:hanging="1134"/>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Figure</w:t>
      </w:r>
      <w:r w:rsidR="0095633C">
        <w:rPr>
          <w:rFonts w:ascii="Times New Roman" w:eastAsia="Calibri" w:hAnsi="Times New Roman" w:cs="Times New Roman"/>
          <w:sz w:val="24"/>
          <w:szCs w:val="24"/>
          <w:lang w:eastAsia="en-US"/>
        </w:rPr>
        <w:t xml:space="preserve">  4</w:t>
      </w:r>
      <w:r w:rsidR="006D7CBD">
        <w:rPr>
          <w:rFonts w:ascii="Times New Roman" w:eastAsia="Calibri" w:hAnsi="Times New Roman" w:cs="Times New Roman"/>
          <w:sz w:val="24"/>
          <w:szCs w:val="24"/>
          <w:lang w:eastAsia="en-US"/>
        </w:rPr>
        <w:t xml:space="preserve">.  </w:t>
      </w:r>
      <w:r w:rsidR="00EB5B18">
        <w:rPr>
          <w:rFonts w:ascii="Times New Roman" w:eastAsia="Calibri" w:hAnsi="Times New Roman" w:cs="Times New Roman"/>
          <w:sz w:val="24"/>
          <w:szCs w:val="24"/>
          <w:lang w:eastAsia="en-US"/>
        </w:rPr>
        <w:tab/>
      </w:r>
      <w:r w:rsidR="009241FE">
        <w:rPr>
          <w:rFonts w:ascii="Times New Roman" w:eastAsia="Calibri" w:hAnsi="Times New Roman" w:cs="Times New Roman"/>
          <w:sz w:val="24"/>
          <w:szCs w:val="24"/>
          <w:lang w:eastAsia="en-US"/>
        </w:rPr>
        <w:t>Effect of</w:t>
      </w:r>
      <w:r w:rsidR="0095633C" w:rsidRPr="0033597C">
        <w:rPr>
          <w:rFonts w:ascii="Times New Roman" w:eastAsia="Calibri" w:hAnsi="Times New Roman" w:cs="Times New Roman"/>
          <w:bCs/>
          <w:sz w:val="24"/>
          <w:szCs w:val="24"/>
          <w:lang w:val="en-US" w:eastAsia="en-US"/>
        </w:rPr>
        <w:t xml:space="preserve"> </w:t>
      </w:r>
      <w:r w:rsidR="0095360C">
        <w:rPr>
          <w:rFonts w:ascii="Times New Roman" w:eastAsia="Calibri" w:hAnsi="Times New Roman" w:cs="Times New Roman"/>
          <w:bCs/>
          <w:sz w:val="24"/>
          <w:szCs w:val="24"/>
          <w:lang w:val="en-US" w:eastAsia="en-US"/>
        </w:rPr>
        <w:t>sodium alginate</w:t>
      </w:r>
      <w:r w:rsidR="00EB5B18">
        <w:rPr>
          <w:rFonts w:ascii="Times New Roman" w:eastAsia="Calibri" w:hAnsi="Times New Roman" w:cs="Times New Roman"/>
          <w:bCs/>
          <w:sz w:val="24"/>
          <w:szCs w:val="24"/>
          <w:lang w:val="en-US" w:eastAsia="en-US"/>
        </w:rPr>
        <w:t xml:space="preserve"> ratio </w:t>
      </w:r>
      <w:r w:rsidR="00426A52">
        <w:rPr>
          <w:rFonts w:ascii="Times New Roman" w:eastAsia="Calibri" w:hAnsi="Times New Roman" w:cs="Times New Roman"/>
          <w:bCs/>
          <w:sz w:val="24"/>
          <w:szCs w:val="24"/>
          <w:lang w:eastAsia="en-US"/>
        </w:rPr>
        <w:t xml:space="preserve">and </w:t>
      </w:r>
      <w:r w:rsidR="0095360C">
        <w:rPr>
          <w:rFonts w:ascii="Times New Roman" w:eastAsia="Calibri" w:hAnsi="Times New Roman" w:cs="Times New Roman"/>
          <w:bCs/>
          <w:sz w:val="24"/>
          <w:szCs w:val="24"/>
          <w:lang w:eastAsia="en-US"/>
        </w:rPr>
        <w:t>pectin</w:t>
      </w:r>
      <w:r w:rsidR="00EB5B18">
        <w:rPr>
          <w:rFonts w:ascii="Times New Roman" w:eastAsia="Calibri" w:hAnsi="Times New Roman" w:cs="Times New Roman"/>
          <w:bCs/>
          <w:sz w:val="24"/>
          <w:szCs w:val="24"/>
          <w:lang w:eastAsia="en-US"/>
        </w:rPr>
        <w:t xml:space="preserve"> </w:t>
      </w:r>
      <w:r w:rsidR="008E67AD">
        <w:rPr>
          <w:rFonts w:ascii="Times New Roman" w:eastAsia="Calibri" w:hAnsi="Times New Roman" w:cs="Times New Roman"/>
          <w:bCs/>
          <w:sz w:val="24"/>
          <w:szCs w:val="24"/>
          <w:lang w:eastAsia="en-US"/>
        </w:rPr>
        <w:t>on</w:t>
      </w:r>
      <w:r w:rsidR="0095633C" w:rsidRPr="0033597C">
        <w:rPr>
          <w:rFonts w:ascii="Times New Roman" w:eastAsia="Calibri" w:hAnsi="Times New Roman" w:cs="Times New Roman"/>
          <w:bCs/>
          <w:sz w:val="24"/>
          <w:szCs w:val="24"/>
          <w:lang w:val="en-US" w:eastAsia="en-US"/>
        </w:rPr>
        <w:t xml:space="preserve"> water</w:t>
      </w:r>
      <w:r w:rsidR="0095633C">
        <w:rPr>
          <w:rFonts w:ascii="Times New Roman" w:eastAsia="Calibri" w:hAnsi="Times New Roman" w:cs="Times New Roman"/>
          <w:bCs/>
          <w:sz w:val="24"/>
          <w:szCs w:val="24"/>
          <w:lang w:val="en-US" w:eastAsia="en-US"/>
        </w:rPr>
        <w:t xml:space="preserve"> content</w:t>
      </w:r>
      <w:r w:rsidR="00FA4F97">
        <w:rPr>
          <w:rFonts w:ascii="Times New Roman" w:eastAsia="Calibri" w:hAnsi="Times New Roman" w:cs="Times New Roman"/>
          <w:bCs/>
          <w:sz w:val="24"/>
          <w:szCs w:val="24"/>
          <w:lang w:eastAsia="en-US"/>
        </w:rPr>
        <w:t xml:space="preserve"> of </w:t>
      </w:r>
      <w:r w:rsidR="00FA4F97" w:rsidRPr="00107933">
        <w:rPr>
          <w:rFonts w:ascii="Times New Roman" w:eastAsia="Calibri" w:hAnsi="Times New Roman" w:cs="Times New Roman"/>
          <w:sz w:val="24"/>
          <w:szCs w:val="24"/>
          <w:lang w:eastAsia="en-US"/>
        </w:rPr>
        <w:t>crude folic acid</w:t>
      </w:r>
      <w:r w:rsidR="00FA4F97">
        <w:rPr>
          <w:rFonts w:ascii="Times New Roman" w:eastAsia="Calibri" w:hAnsi="Times New Roman" w:cs="Times New Roman"/>
          <w:sz w:val="24"/>
          <w:szCs w:val="24"/>
          <w:lang w:eastAsia="en-US"/>
        </w:rPr>
        <w:t xml:space="preserve"> extract microcapsules</w:t>
      </w:r>
    </w:p>
    <w:p w:rsidR="002C553F" w:rsidRPr="002C553F" w:rsidRDefault="002C553F" w:rsidP="002C553F">
      <w:pPr>
        <w:spacing w:after="0" w:line="360" w:lineRule="auto"/>
        <w:contextualSpacing/>
        <w:jc w:val="both"/>
        <w:rPr>
          <w:rFonts w:ascii="Times New Roman" w:eastAsia="Calibri" w:hAnsi="Times New Roman" w:cs="Times New Roman"/>
          <w:b/>
          <w:sz w:val="24"/>
          <w:szCs w:val="24"/>
          <w:lang w:eastAsia="en-US"/>
        </w:rPr>
      </w:pPr>
      <w:r w:rsidRPr="002C553F">
        <w:rPr>
          <w:rFonts w:ascii="Times New Roman" w:eastAsia="Calibri" w:hAnsi="Times New Roman" w:cs="Times New Roman"/>
          <w:b/>
          <w:noProof/>
          <w:sz w:val="24"/>
          <w:szCs w:val="24"/>
        </w:rPr>
        <w:drawing>
          <wp:inline distT="0" distB="0" distL="0" distR="0">
            <wp:extent cx="5297556" cy="1689653"/>
            <wp:effectExtent l="0" t="0" r="0" b="0"/>
            <wp:docPr id="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51FF" w:rsidRDefault="00217CC4" w:rsidP="008E67AD">
      <w:pPr>
        <w:tabs>
          <w:tab w:val="left" w:pos="1276"/>
        </w:tabs>
        <w:spacing w:after="0" w:line="240" w:lineRule="auto"/>
        <w:ind w:left="1276" w:hanging="1276"/>
        <w:contextualSpacing/>
        <w:jc w:val="both"/>
        <w:rPr>
          <w:rFonts w:ascii="Times New Roman" w:eastAsia="Calibri" w:hAnsi="Times New Roman" w:cs="Times New Roman"/>
          <w:sz w:val="24"/>
          <w:szCs w:val="24"/>
          <w:lang w:eastAsia="en-US"/>
        </w:rPr>
      </w:pPr>
      <w:r>
        <w:rPr>
          <w:rFonts w:ascii="Times New Roman" w:eastAsia="Calibri" w:hAnsi="Times New Roman" w:cs="Times New Roman"/>
          <w:bCs/>
          <w:sz w:val="24"/>
          <w:szCs w:val="24"/>
          <w:lang w:eastAsia="en-US"/>
        </w:rPr>
        <w:t>Figure</w:t>
      </w:r>
      <w:r w:rsidR="0095633C">
        <w:rPr>
          <w:rFonts w:ascii="Times New Roman" w:eastAsia="Calibri" w:hAnsi="Times New Roman" w:cs="Times New Roman"/>
          <w:bCs/>
          <w:sz w:val="24"/>
          <w:szCs w:val="24"/>
          <w:lang w:eastAsia="en-US"/>
        </w:rPr>
        <w:t xml:space="preserve"> 5</w:t>
      </w:r>
      <w:r w:rsidR="002C553F" w:rsidRPr="002C553F">
        <w:rPr>
          <w:rFonts w:ascii="Times New Roman" w:eastAsia="Calibri" w:hAnsi="Times New Roman" w:cs="Times New Roman"/>
          <w:bCs/>
          <w:sz w:val="24"/>
          <w:szCs w:val="24"/>
          <w:lang w:eastAsia="en-US"/>
        </w:rPr>
        <w:t xml:space="preserve">. </w:t>
      </w:r>
      <w:r w:rsidR="00A51DE3">
        <w:rPr>
          <w:rFonts w:ascii="Times New Roman" w:eastAsia="Calibri" w:hAnsi="Times New Roman" w:cs="Times New Roman"/>
          <w:bCs/>
          <w:sz w:val="24"/>
          <w:szCs w:val="24"/>
          <w:lang w:eastAsia="en-US"/>
        </w:rPr>
        <w:t xml:space="preserve"> </w:t>
      </w:r>
      <w:r w:rsidR="008E67AD">
        <w:rPr>
          <w:rFonts w:ascii="Times New Roman" w:eastAsia="Calibri" w:hAnsi="Times New Roman" w:cs="Times New Roman"/>
          <w:bCs/>
          <w:sz w:val="24"/>
          <w:szCs w:val="24"/>
          <w:lang w:eastAsia="en-US"/>
        </w:rPr>
        <w:tab/>
      </w:r>
      <w:r w:rsidR="00426A52">
        <w:rPr>
          <w:rFonts w:ascii="Times New Roman" w:eastAsia="Calibri" w:hAnsi="Times New Roman" w:cs="Times New Roman"/>
          <w:bCs/>
          <w:sz w:val="24"/>
          <w:szCs w:val="24"/>
          <w:lang w:eastAsia="en-US"/>
        </w:rPr>
        <w:t>The</w:t>
      </w:r>
      <w:r w:rsidR="0095633C" w:rsidRPr="0033597C">
        <w:rPr>
          <w:rFonts w:ascii="Times New Roman" w:eastAsia="Calibri" w:hAnsi="Times New Roman" w:cs="Times New Roman"/>
          <w:bCs/>
          <w:sz w:val="24"/>
          <w:szCs w:val="24"/>
          <w:lang w:val="en-US" w:eastAsia="en-US"/>
        </w:rPr>
        <w:t xml:space="preserve"> effect of CaCl</w:t>
      </w:r>
      <w:r w:rsidR="0095633C" w:rsidRPr="004050D0">
        <w:rPr>
          <w:rFonts w:ascii="Times New Roman" w:eastAsia="Calibri" w:hAnsi="Times New Roman" w:cs="Times New Roman"/>
          <w:bCs/>
          <w:sz w:val="24"/>
          <w:szCs w:val="24"/>
          <w:vertAlign w:val="subscript"/>
          <w:lang w:val="en-US" w:eastAsia="en-US"/>
        </w:rPr>
        <w:t>2</w:t>
      </w:r>
      <w:r w:rsidR="0095633C" w:rsidRPr="0033597C">
        <w:rPr>
          <w:rFonts w:ascii="Times New Roman" w:eastAsia="Calibri" w:hAnsi="Times New Roman" w:cs="Times New Roman"/>
          <w:bCs/>
          <w:sz w:val="24"/>
          <w:szCs w:val="24"/>
          <w:lang w:val="en-US" w:eastAsia="en-US"/>
        </w:rPr>
        <w:t xml:space="preserve"> concentration </w:t>
      </w:r>
      <w:r w:rsidR="008E67AD">
        <w:rPr>
          <w:rFonts w:ascii="Times New Roman" w:eastAsia="Calibri" w:hAnsi="Times New Roman" w:cs="Times New Roman"/>
          <w:bCs/>
          <w:sz w:val="24"/>
          <w:szCs w:val="24"/>
          <w:lang w:eastAsia="en-US"/>
        </w:rPr>
        <w:t>on</w:t>
      </w:r>
      <w:r w:rsidR="0095633C" w:rsidRPr="0033597C">
        <w:rPr>
          <w:rFonts w:ascii="Times New Roman" w:eastAsia="Calibri" w:hAnsi="Times New Roman" w:cs="Times New Roman"/>
          <w:bCs/>
          <w:sz w:val="24"/>
          <w:szCs w:val="24"/>
          <w:lang w:val="en-US" w:eastAsia="en-US"/>
        </w:rPr>
        <w:t xml:space="preserve"> water</w:t>
      </w:r>
      <w:r w:rsidR="00776894">
        <w:rPr>
          <w:rFonts w:ascii="Times New Roman" w:eastAsia="Calibri" w:hAnsi="Times New Roman" w:cs="Times New Roman"/>
          <w:bCs/>
          <w:sz w:val="24"/>
          <w:szCs w:val="24"/>
          <w:lang w:eastAsia="en-US"/>
        </w:rPr>
        <w:t xml:space="preserve"> </w:t>
      </w:r>
      <w:r w:rsidR="0095633C">
        <w:rPr>
          <w:rFonts w:ascii="Times New Roman" w:eastAsia="Calibri" w:hAnsi="Times New Roman" w:cs="Times New Roman"/>
          <w:bCs/>
          <w:sz w:val="24"/>
          <w:szCs w:val="24"/>
          <w:lang w:val="en-US" w:eastAsia="en-US"/>
        </w:rPr>
        <w:t>content</w:t>
      </w:r>
      <w:r w:rsidR="00FA4F97">
        <w:rPr>
          <w:rFonts w:ascii="Times New Roman" w:eastAsia="Calibri" w:hAnsi="Times New Roman" w:cs="Times New Roman"/>
          <w:bCs/>
          <w:sz w:val="24"/>
          <w:szCs w:val="24"/>
          <w:lang w:eastAsia="en-US"/>
        </w:rPr>
        <w:t xml:space="preserve"> of </w:t>
      </w:r>
      <w:r w:rsidR="00FA4F97" w:rsidRPr="00107933">
        <w:rPr>
          <w:rFonts w:ascii="Times New Roman" w:eastAsia="Calibri" w:hAnsi="Times New Roman" w:cs="Times New Roman"/>
          <w:sz w:val="24"/>
          <w:szCs w:val="24"/>
          <w:lang w:eastAsia="en-US"/>
        </w:rPr>
        <w:t>crude folic acid</w:t>
      </w:r>
      <w:r w:rsidR="00FA4F97">
        <w:rPr>
          <w:rFonts w:ascii="Times New Roman" w:eastAsia="Calibri" w:hAnsi="Times New Roman" w:cs="Times New Roman"/>
          <w:sz w:val="24"/>
          <w:szCs w:val="24"/>
          <w:lang w:eastAsia="en-US"/>
        </w:rPr>
        <w:t xml:space="preserve"> extract microcapsules</w:t>
      </w:r>
    </w:p>
    <w:p w:rsidR="00D351FF" w:rsidRPr="00FA4F97" w:rsidRDefault="00D351FF" w:rsidP="008E67AD">
      <w:pPr>
        <w:tabs>
          <w:tab w:val="left" w:pos="1276"/>
        </w:tabs>
        <w:spacing w:after="0" w:line="240" w:lineRule="auto"/>
        <w:ind w:left="1276" w:hanging="1276"/>
        <w:contextualSpacing/>
        <w:jc w:val="both"/>
        <w:rPr>
          <w:rFonts w:ascii="Times New Roman" w:eastAsia="Calibri" w:hAnsi="Times New Roman" w:cs="Times New Roman"/>
          <w:sz w:val="24"/>
          <w:szCs w:val="24"/>
          <w:lang w:eastAsia="en-US"/>
        </w:rPr>
      </w:pPr>
    </w:p>
    <w:p w:rsidR="002C553F" w:rsidRPr="002C553F" w:rsidRDefault="002C553F" w:rsidP="00776894">
      <w:pPr>
        <w:spacing w:after="0" w:line="36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bCs/>
          <w:sz w:val="24"/>
          <w:szCs w:val="24"/>
          <w:lang w:eastAsia="en-US"/>
        </w:rPr>
        <w:tab/>
      </w:r>
      <w:r w:rsidR="00A7361D">
        <w:rPr>
          <w:rFonts w:ascii="Times New Roman" w:eastAsia="Calibri" w:hAnsi="Times New Roman" w:cs="Times New Roman"/>
          <w:bCs/>
          <w:sz w:val="24"/>
          <w:szCs w:val="24"/>
          <w:lang w:eastAsia="en-US"/>
        </w:rPr>
        <w:t>I</w:t>
      </w:r>
      <w:r w:rsidR="0033597C" w:rsidRPr="0033597C">
        <w:rPr>
          <w:rFonts w:ascii="Times New Roman" w:eastAsia="Calibri" w:hAnsi="Times New Roman" w:cs="Times New Roman"/>
          <w:bCs/>
          <w:sz w:val="24"/>
          <w:szCs w:val="24"/>
          <w:lang w:eastAsia="en-US"/>
        </w:rPr>
        <w:t xml:space="preserve">t can be seen </w:t>
      </w:r>
      <w:r w:rsidR="00A7361D">
        <w:rPr>
          <w:rFonts w:ascii="Times New Roman" w:eastAsia="Calibri" w:hAnsi="Times New Roman" w:cs="Times New Roman"/>
          <w:bCs/>
          <w:sz w:val="24"/>
          <w:szCs w:val="24"/>
          <w:lang w:eastAsia="en-US"/>
        </w:rPr>
        <w:t>(</w:t>
      </w:r>
      <w:r w:rsidR="00217CC4">
        <w:rPr>
          <w:rFonts w:ascii="Times New Roman" w:eastAsia="Calibri" w:hAnsi="Times New Roman" w:cs="Times New Roman"/>
          <w:bCs/>
          <w:sz w:val="24"/>
          <w:szCs w:val="24"/>
          <w:lang w:eastAsia="en-US"/>
        </w:rPr>
        <w:t>Figure</w:t>
      </w:r>
      <w:r w:rsidR="00A7361D">
        <w:rPr>
          <w:rFonts w:ascii="Times New Roman" w:eastAsia="Calibri" w:hAnsi="Times New Roman" w:cs="Times New Roman"/>
          <w:bCs/>
          <w:sz w:val="24"/>
          <w:szCs w:val="24"/>
          <w:lang w:eastAsia="en-US"/>
        </w:rPr>
        <w:t xml:space="preserve"> 4)</w:t>
      </w:r>
      <w:r w:rsidR="00A7361D" w:rsidRPr="0033597C">
        <w:rPr>
          <w:rFonts w:ascii="Times New Roman" w:eastAsia="Calibri" w:hAnsi="Times New Roman" w:cs="Times New Roman"/>
          <w:bCs/>
          <w:sz w:val="24"/>
          <w:szCs w:val="24"/>
          <w:lang w:eastAsia="en-US"/>
        </w:rPr>
        <w:t xml:space="preserve"> </w:t>
      </w:r>
      <w:r w:rsidR="0033597C" w:rsidRPr="0033597C">
        <w:rPr>
          <w:rFonts w:ascii="Times New Roman" w:eastAsia="Calibri" w:hAnsi="Times New Roman" w:cs="Times New Roman"/>
          <w:bCs/>
          <w:sz w:val="24"/>
          <w:szCs w:val="24"/>
          <w:lang w:eastAsia="en-US"/>
        </w:rPr>
        <w:t xml:space="preserve">that the higher the sodium alginate or the lower the pectin, the water content produced will increase, because pectin is very strong water binding. </w:t>
      </w:r>
      <w:r w:rsidR="00D84360">
        <w:rPr>
          <w:rFonts w:ascii="Times New Roman" w:eastAsia="Calibri" w:hAnsi="Times New Roman" w:cs="Times New Roman"/>
          <w:bCs/>
          <w:sz w:val="24"/>
          <w:szCs w:val="24"/>
          <w:lang w:eastAsia="en-US"/>
        </w:rPr>
        <w:t>According</w:t>
      </w:r>
      <w:r w:rsidR="003E7187">
        <w:rPr>
          <w:rFonts w:ascii="Times New Roman" w:eastAsia="Calibri" w:hAnsi="Times New Roman" w:cs="Times New Roman"/>
          <w:bCs/>
          <w:sz w:val="24"/>
          <w:szCs w:val="24"/>
          <w:lang w:eastAsia="en-US"/>
        </w:rPr>
        <w:t xml:space="preserve"> to</w:t>
      </w:r>
      <w:r w:rsidR="00D84360">
        <w:rPr>
          <w:rFonts w:ascii="Times New Roman" w:eastAsia="Calibri" w:hAnsi="Times New Roman" w:cs="Times New Roman"/>
          <w:bCs/>
          <w:sz w:val="24"/>
          <w:szCs w:val="24"/>
          <w:lang w:eastAsia="en-US"/>
        </w:rPr>
        <w:t xml:space="preserve"> </w:t>
      </w:r>
      <w:r w:rsidR="0033597C" w:rsidRPr="0033597C">
        <w:rPr>
          <w:rFonts w:ascii="Times New Roman" w:eastAsia="Calibri" w:hAnsi="Times New Roman" w:cs="Times New Roman"/>
          <w:bCs/>
          <w:sz w:val="24"/>
          <w:szCs w:val="24"/>
          <w:lang w:eastAsia="en-US"/>
        </w:rPr>
        <w:t xml:space="preserve">Estiasih </w:t>
      </w:r>
      <w:r w:rsidR="0033597C">
        <w:rPr>
          <w:rFonts w:ascii="Times New Roman" w:eastAsia="Calibri" w:hAnsi="Times New Roman" w:cs="Times New Roman"/>
          <w:sz w:val="24"/>
          <w:szCs w:val="24"/>
          <w:lang w:eastAsia="en-US"/>
        </w:rPr>
        <w:t>and</w:t>
      </w:r>
      <w:r w:rsidRPr="002C553F">
        <w:rPr>
          <w:rFonts w:ascii="Times New Roman" w:eastAsia="Calibri" w:hAnsi="Times New Roman" w:cs="Times New Roman"/>
          <w:sz w:val="24"/>
          <w:szCs w:val="24"/>
          <w:lang w:eastAsia="en-US"/>
        </w:rPr>
        <w:t xml:space="preserve"> Ahmadi (2009)</w:t>
      </w:r>
      <w:r w:rsidR="00A7361D">
        <w:rPr>
          <w:rFonts w:ascii="Times New Roman" w:eastAsia="Calibri" w:hAnsi="Times New Roman" w:cs="Times New Roman"/>
          <w:sz w:val="24"/>
          <w:szCs w:val="24"/>
          <w:lang w:eastAsia="en-US"/>
        </w:rPr>
        <w:t>,</w:t>
      </w:r>
      <w:r w:rsidRPr="002C553F">
        <w:rPr>
          <w:rFonts w:ascii="Times New Roman" w:eastAsia="Calibri" w:hAnsi="Times New Roman" w:cs="Times New Roman"/>
          <w:sz w:val="24"/>
          <w:szCs w:val="24"/>
          <w:lang w:eastAsia="en-US"/>
        </w:rPr>
        <w:t xml:space="preserve"> </w:t>
      </w:r>
      <w:r w:rsidR="0033597C" w:rsidRPr="0033597C">
        <w:rPr>
          <w:rFonts w:ascii="Times New Roman" w:eastAsia="Calibri" w:hAnsi="Times New Roman" w:cs="Times New Roman"/>
          <w:sz w:val="24"/>
          <w:szCs w:val="24"/>
          <w:lang w:eastAsia="en-US"/>
        </w:rPr>
        <w:t xml:space="preserve">pectin added to the foodstuff can solidify a homogeneous dispersion system and increase the viscosity of the material and reduce the water content of the material. The increase in the amount of pectin </w:t>
      </w:r>
      <w:r w:rsidR="00A7361D">
        <w:rPr>
          <w:rFonts w:ascii="Times New Roman" w:eastAsia="Calibri" w:hAnsi="Times New Roman" w:cs="Times New Roman"/>
          <w:sz w:val="24"/>
          <w:szCs w:val="24"/>
          <w:lang w:eastAsia="en-US"/>
        </w:rPr>
        <w:t>can</w:t>
      </w:r>
      <w:r w:rsidR="0033597C" w:rsidRPr="0033597C">
        <w:rPr>
          <w:rFonts w:ascii="Times New Roman" w:eastAsia="Calibri" w:hAnsi="Times New Roman" w:cs="Times New Roman"/>
          <w:sz w:val="24"/>
          <w:szCs w:val="24"/>
          <w:lang w:eastAsia="en-US"/>
        </w:rPr>
        <w:t xml:space="preserve"> decreas</w:t>
      </w:r>
      <w:r w:rsidR="00A7361D">
        <w:rPr>
          <w:rFonts w:ascii="Times New Roman" w:eastAsia="Calibri" w:hAnsi="Times New Roman" w:cs="Times New Roman"/>
          <w:sz w:val="24"/>
          <w:szCs w:val="24"/>
          <w:lang w:eastAsia="en-US"/>
        </w:rPr>
        <w:t>e the</w:t>
      </w:r>
      <w:r w:rsidR="0033597C" w:rsidRPr="0033597C">
        <w:rPr>
          <w:rFonts w:ascii="Times New Roman" w:eastAsia="Calibri" w:hAnsi="Times New Roman" w:cs="Times New Roman"/>
          <w:sz w:val="24"/>
          <w:szCs w:val="24"/>
          <w:lang w:eastAsia="en-US"/>
        </w:rPr>
        <w:t xml:space="preserve"> levels of water in the materials produced</w:t>
      </w:r>
      <w:r w:rsidR="0033597C">
        <w:rPr>
          <w:rFonts w:ascii="Times New Roman" w:eastAsia="Calibri" w:hAnsi="Times New Roman" w:cs="Times New Roman"/>
          <w:sz w:val="24"/>
          <w:szCs w:val="24"/>
          <w:lang w:eastAsia="en-US"/>
        </w:rPr>
        <w:t xml:space="preserve"> </w:t>
      </w:r>
      <w:r w:rsidR="0033597C" w:rsidRPr="0033597C">
        <w:rPr>
          <w:rFonts w:ascii="Times New Roman" w:eastAsia="Calibri" w:hAnsi="Times New Roman" w:cs="Times New Roman"/>
          <w:sz w:val="24"/>
          <w:szCs w:val="24"/>
          <w:lang w:eastAsia="en-US"/>
        </w:rPr>
        <w:t xml:space="preserve"> </w:t>
      </w:r>
      <w:r w:rsidRPr="002C553F">
        <w:rPr>
          <w:rFonts w:ascii="Times New Roman" w:eastAsia="Calibri" w:hAnsi="Times New Roman" w:cs="Times New Roman"/>
          <w:sz w:val="24"/>
          <w:szCs w:val="24"/>
          <w:lang w:eastAsia="en-US"/>
        </w:rPr>
        <w:t>(Juw</w:t>
      </w:r>
      <w:r w:rsidR="00A7361D">
        <w:rPr>
          <w:rFonts w:ascii="Times New Roman" w:eastAsia="Calibri" w:hAnsi="Times New Roman" w:cs="Times New Roman"/>
          <w:sz w:val="24"/>
          <w:szCs w:val="24"/>
          <w:lang w:eastAsia="en-US"/>
        </w:rPr>
        <w:t>ita</w:t>
      </w:r>
      <w:r w:rsidRPr="002C553F">
        <w:rPr>
          <w:rFonts w:ascii="Times New Roman" w:eastAsia="Calibri" w:hAnsi="Times New Roman" w:cs="Times New Roman"/>
          <w:sz w:val="24"/>
          <w:szCs w:val="24"/>
          <w:lang w:eastAsia="en-US"/>
        </w:rPr>
        <w:t xml:space="preserve"> </w:t>
      </w:r>
      <w:r w:rsidR="00A7361D">
        <w:rPr>
          <w:rFonts w:ascii="Times New Roman" w:eastAsia="Calibri" w:hAnsi="Times New Roman" w:cs="Times New Roman"/>
          <w:sz w:val="24"/>
          <w:szCs w:val="24"/>
          <w:lang w:eastAsia="en-US"/>
        </w:rPr>
        <w:t xml:space="preserve">et al., </w:t>
      </w:r>
      <w:r w:rsidRPr="002C553F">
        <w:rPr>
          <w:rFonts w:ascii="Times New Roman" w:eastAsia="Calibri" w:hAnsi="Times New Roman" w:cs="Times New Roman"/>
          <w:sz w:val="24"/>
          <w:szCs w:val="24"/>
          <w:lang w:eastAsia="en-US"/>
        </w:rPr>
        <w:t>2014).</w:t>
      </w:r>
    </w:p>
    <w:p w:rsidR="002C553F" w:rsidRPr="002C553F" w:rsidRDefault="002C553F" w:rsidP="00776894">
      <w:pPr>
        <w:spacing w:after="0" w:line="36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sz w:val="24"/>
          <w:szCs w:val="24"/>
          <w:lang w:eastAsia="en-US"/>
        </w:rPr>
        <w:tab/>
      </w:r>
      <w:r w:rsidR="00062DBC" w:rsidRPr="00062DBC">
        <w:rPr>
          <w:rFonts w:ascii="Times New Roman" w:eastAsia="Calibri" w:hAnsi="Times New Roman" w:cs="Times New Roman"/>
          <w:sz w:val="24"/>
          <w:szCs w:val="24"/>
          <w:lang w:eastAsia="en-US"/>
        </w:rPr>
        <w:t xml:space="preserve">Increased sodium alginate increase is also due to the water content Sodium alginate can bind many water molecules. </w:t>
      </w:r>
      <w:r w:rsidR="00D84360">
        <w:rPr>
          <w:rFonts w:ascii="Times New Roman" w:eastAsia="Calibri" w:hAnsi="Times New Roman" w:cs="Times New Roman"/>
          <w:sz w:val="24"/>
          <w:szCs w:val="24"/>
          <w:lang w:eastAsia="en-US"/>
        </w:rPr>
        <w:t xml:space="preserve">According to </w:t>
      </w:r>
      <w:r w:rsidR="00062DBC" w:rsidRPr="00062DBC">
        <w:rPr>
          <w:rFonts w:ascii="Times New Roman" w:eastAsia="Calibri" w:hAnsi="Times New Roman" w:cs="Times New Roman"/>
          <w:sz w:val="24"/>
          <w:szCs w:val="24"/>
          <w:lang w:eastAsia="en-US"/>
        </w:rPr>
        <w:t xml:space="preserve">Dwijayanti </w:t>
      </w:r>
      <w:r w:rsidR="00062DBC">
        <w:rPr>
          <w:rFonts w:ascii="Times New Roman" w:eastAsia="Calibri" w:hAnsi="Times New Roman" w:cs="Times New Roman"/>
          <w:sz w:val="24"/>
          <w:szCs w:val="24"/>
          <w:lang w:eastAsia="en-US"/>
        </w:rPr>
        <w:t>(2009)</w:t>
      </w:r>
      <w:r w:rsidR="00A7361D">
        <w:rPr>
          <w:rFonts w:ascii="Times New Roman" w:eastAsia="Calibri" w:hAnsi="Times New Roman" w:cs="Times New Roman"/>
          <w:sz w:val="24"/>
          <w:szCs w:val="24"/>
          <w:lang w:eastAsia="en-US"/>
        </w:rPr>
        <w:t>,</w:t>
      </w:r>
      <w:r w:rsidR="00062DBC">
        <w:rPr>
          <w:rFonts w:ascii="Times New Roman" w:eastAsia="Calibri" w:hAnsi="Times New Roman" w:cs="Times New Roman"/>
          <w:sz w:val="24"/>
          <w:szCs w:val="24"/>
          <w:lang w:eastAsia="en-US"/>
        </w:rPr>
        <w:t xml:space="preserve"> </w:t>
      </w:r>
      <w:r w:rsidR="00062DBC" w:rsidRPr="00062DBC">
        <w:rPr>
          <w:rFonts w:ascii="Times New Roman" w:eastAsia="Calibri" w:hAnsi="Times New Roman" w:cs="Times New Roman"/>
          <w:sz w:val="24"/>
          <w:szCs w:val="24"/>
          <w:lang w:eastAsia="en-US"/>
        </w:rPr>
        <w:t xml:space="preserve">sodium alginate water-soluble form of fiber materials such as mesh grille </w:t>
      </w:r>
      <w:r w:rsidR="00A7361D">
        <w:rPr>
          <w:rFonts w:ascii="Times New Roman" w:eastAsia="Calibri" w:hAnsi="Times New Roman" w:cs="Times New Roman"/>
          <w:sz w:val="24"/>
          <w:szCs w:val="24"/>
          <w:lang w:eastAsia="en-US"/>
        </w:rPr>
        <w:t>can</w:t>
      </w:r>
      <w:r w:rsidR="00062DBC" w:rsidRPr="00062DBC">
        <w:rPr>
          <w:rFonts w:ascii="Times New Roman" w:eastAsia="Calibri" w:hAnsi="Times New Roman" w:cs="Times New Roman"/>
          <w:sz w:val="24"/>
          <w:szCs w:val="24"/>
          <w:lang w:eastAsia="en-US"/>
        </w:rPr>
        <w:t xml:space="preserve"> bind water molecules and </w:t>
      </w:r>
      <w:r w:rsidR="00A7361D" w:rsidRPr="00062DBC">
        <w:rPr>
          <w:rFonts w:ascii="Times New Roman" w:eastAsia="Calibri" w:hAnsi="Times New Roman" w:cs="Times New Roman"/>
          <w:sz w:val="24"/>
          <w:szCs w:val="24"/>
          <w:lang w:eastAsia="en-US"/>
        </w:rPr>
        <w:t xml:space="preserve">hold water stronger </w:t>
      </w:r>
      <w:r w:rsidR="00A7361D">
        <w:rPr>
          <w:rFonts w:ascii="Times New Roman" w:eastAsia="Calibri" w:hAnsi="Times New Roman" w:cs="Times New Roman"/>
          <w:sz w:val="24"/>
          <w:szCs w:val="24"/>
          <w:lang w:eastAsia="en-US"/>
        </w:rPr>
        <w:t>in solution</w:t>
      </w:r>
      <w:r w:rsidR="00062DBC" w:rsidRPr="00062DBC">
        <w:rPr>
          <w:rFonts w:ascii="Times New Roman" w:eastAsia="Calibri" w:hAnsi="Times New Roman" w:cs="Times New Roman"/>
          <w:sz w:val="24"/>
          <w:szCs w:val="24"/>
          <w:lang w:eastAsia="en-US"/>
        </w:rPr>
        <w:t>.</w:t>
      </w:r>
    </w:p>
    <w:p w:rsidR="00D351FF" w:rsidRPr="002C553F" w:rsidRDefault="002C553F" w:rsidP="00776894">
      <w:pPr>
        <w:spacing w:after="0" w:line="360" w:lineRule="auto"/>
        <w:contextualSpacing/>
        <w:jc w:val="both"/>
        <w:rPr>
          <w:rFonts w:ascii="Times New Roman" w:eastAsia="Calibri" w:hAnsi="Times New Roman" w:cs="Times New Roman"/>
          <w:bCs/>
          <w:sz w:val="24"/>
          <w:szCs w:val="24"/>
          <w:lang w:eastAsia="en-US"/>
        </w:rPr>
      </w:pPr>
      <w:r w:rsidRPr="002C553F">
        <w:rPr>
          <w:rFonts w:ascii="Times New Roman" w:eastAsia="Calibri" w:hAnsi="Times New Roman" w:cs="Times New Roman"/>
          <w:bCs/>
          <w:sz w:val="24"/>
          <w:szCs w:val="24"/>
          <w:lang w:eastAsia="en-US"/>
        </w:rPr>
        <w:tab/>
      </w:r>
      <w:r w:rsidR="00062DBC" w:rsidRPr="00062DBC">
        <w:rPr>
          <w:rFonts w:ascii="Times New Roman" w:eastAsia="Calibri" w:hAnsi="Times New Roman" w:cs="Times New Roman"/>
          <w:bCs/>
          <w:sz w:val="24"/>
          <w:szCs w:val="24"/>
          <w:lang w:eastAsia="en-US"/>
        </w:rPr>
        <w:t>Low water content is good for storage of microcapsules for longer periods of time because of high water content to be a medium for growth of microorganisms such as fungi, where microorganisms can grow well with moisture content above 10%</w:t>
      </w:r>
      <w:r w:rsidR="00062DBC">
        <w:rPr>
          <w:rFonts w:ascii="Times New Roman" w:eastAsia="Calibri" w:hAnsi="Times New Roman" w:cs="Times New Roman"/>
          <w:bCs/>
          <w:sz w:val="24"/>
          <w:szCs w:val="24"/>
          <w:lang w:eastAsia="en-US"/>
        </w:rPr>
        <w:t xml:space="preserve"> </w:t>
      </w:r>
      <w:r w:rsidR="003E7187">
        <w:rPr>
          <w:rFonts w:ascii="Times New Roman" w:eastAsia="Calibri" w:hAnsi="Times New Roman" w:cs="Times New Roman"/>
          <w:bCs/>
          <w:sz w:val="24"/>
          <w:szCs w:val="24"/>
          <w:lang w:eastAsia="en-US"/>
        </w:rPr>
        <w:t xml:space="preserve"> </w:t>
      </w:r>
      <w:r w:rsidR="00D351FF">
        <w:rPr>
          <w:rFonts w:ascii="Times New Roman" w:eastAsia="Calibri" w:hAnsi="Times New Roman" w:cs="Times New Roman"/>
          <w:bCs/>
          <w:sz w:val="24"/>
          <w:szCs w:val="24"/>
          <w:lang w:eastAsia="en-US"/>
        </w:rPr>
        <w:t xml:space="preserve">                                  </w:t>
      </w:r>
      <w:r w:rsidR="004C358E">
        <w:rPr>
          <w:rFonts w:ascii="Times New Roman" w:eastAsia="Calibri" w:hAnsi="Times New Roman" w:cs="Times New Roman"/>
          <w:bCs/>
          <w:sz w:val="24"/>
          <w:szCs w:val="24"/>
          <w:lang w:eastAsia="en-US"/>
        </w:rPr>
        <w:t xml:space="preserve">(Faradiba </w:t>
      </w:r>
      <w:r w:rsidR="003F76D5" w:rsidRPr="004050D0">
        <w:rPr>
          <w:rFonts w:ascii="Times New Roman" w:eastAsia="Calibri" w:hAnsi="Times New Roman" w:cs="Times New Roman"/>
          <w:bCs/>
          <w:sz w:val="24"/>
          <w:szCs w:val="24"/>
          <w:lang w:eastAsia="en-US"/>
        </w:rPr>
        <w:t>et al</w:t>
      </w:r>
      <w:r w:rsidRPr="002C553F">
        <w:rPr>
          <w:rFonts w:ascii="Times New Roman" w:eastAsia="Calibri" w:hAnsi="Times New Roman" w:cs="Times New Roman"/>
          <w:bCs/>
          <w:i/>
          <w:sz w:val="24"/>
          <w:szCs w:val="24"/>
          <w:lang w:eastAsia="en-US"/>
        </w:rPr>
        <w:t>.,</w:t>
      </w:r>
      <w:r w:rsidRPr="002C553F">
        <w:rPr>
          <w:rFonts w:ascii="Times New Roman" w:eastAsia="Calibri" w:hAnsi="Times New Roman" w:cs="Times New Roman"/>
          <w:bCs/>
          <w:sz w:val="24"/>
          <w:szCs w:val="24"/>
          <w:lang w:eastAsia="en-US"/>
        </w:rPr>
        <w:t xml:space="preserve"> 2013).</w:t>
      </w:r>
    </w:p>
    <w:p w:rsidR="002C553F" w:rsidRPr="00C176D4" w:rsidRDefault="00A030F8" w:rsidP="00776894">
      <w:pPr>
        <w:spacing w:after="0" w:line="360" w:lineRule="auto"/>
        <w:contextualSpacing/>
        <w:jc w:val="both"/>
        <w:rPr>
          <w:rFonts w:ascii="Times New Roman" w:eastAsia="Calibri" w:hAnsi="Times New Roman" w:cs="Times New Roman"/>
          <w:b/>
          <w:i/>
          <w:sz w:val="24"/>
          <w:szCs w:val="24"/>
          <w:lang w:eastAsia="en-US"/>
        </w:rPr>
      </w:pPr>
      <w:r w:rsidRPr="00C176D4">
        <w:rPr>
          <w:rFonts w:ascii="Times New Roman" w:eastAsia="Calibri" w:hAnsi="Times New Roman" w:cs="Times New Roman"/>
          <w:b/>
          <w:i/>
          <w:sz w:val="24"/>
          <w:szCs w:val="24"/>
          <w:lang w:eastAsia="en-US"/>
        </w:rPr>
        <w:lastRenderedPageBreak/>
        <w:t>Acidity Level</w:t>
      </w:r>
      <w:r w:rsidRPr="00A030F8">
        <w:rPr>
          <w:rFonts w:ascii="Times New Roman" w:eastAsia="Calibri" w:hAnsi="Times New Roman" w:cs="Times New Roman"/>
          <w:b/>
          <w:sz w:val="24"/>
          <w:szCs w:val="24"/>
          <w:lang w:eastAsia="en-US"/>
        </w:rPr>
        <w:t xml:space="preserve"> </w:t>
      </w:r>
      <w:r w:rsidR="002C553F" w:rsidRPr="00C176D4">
        <w:rPr>
          <w:rFonts w:ascii="Times New Roman" w:eastAsia="Calibri" w:hAnsi="Times New Roman" w:cs="Times New Roman"/>
          <w:b/>
          <w:i/>
          <w:sz w:val="24"/>
          <w:szCs w:val="24"/>
          <w:lang w:eastAsia="en-US"/>
        </w:rPr>
        <w:t>(pH)</w:t>
      </w:r>
    </w:p>
    <w:p w:rsidR="002C553F" w:rsidRPr="002C553F" w:rsidRDefault="00D351FF" w:rsidP="00D351FF">
      <w:pPr>
        <w:spacing w:after="0" w:line="36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b/>
          <w:noProof/>
          <w:sz w:val="24"/>
          <w:szCs w:val="24"/>
        </w:rPr>
        <w:drawing>
          <wp:anchor distT="0" distB="0" distL="114300" distR="114300" simplePos="0" relativeHeight="251666432" behindDoc="1" locked="0" layoutInCell="1" allowOverlap="1">
            <wp:simplePos x="0" y="0"/>
            <wp:positionH relativeFrom="column">
              <wp:posOffset>-85725</wp:posOffset>
            </wp:positionH>
            <wp:positionV relativeFrom="paragraph">
              <wp:posOffset>1112520</wp:posOffset>
            </wp:positionV>
            <wp:extent cx="5854065" cy="2235835"/>
            <wp:effectExtent l="0" t="0" r="0" b="0"/>
            <wp:wrapTopAndBottom/>
            <wp:docPr id="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2C553F" w:rsidRPr="002C553F">
        <w:rPr>
          <w:rFonts w:ascii="Times New Roman" w:eastAsia="Calibri" w:hAnsi="Times New Roman" w:cs="Times New Roman"/>
          <w:b/>
          <w:sz w:val="24"/>
          <w:szCs w:val="24"/>
          <w:lang w:eastAsia="en-US"/>
        </w:rPr>
        <w:tab/>
      </w:r>
      <w:r w:rsidR="00A7361D">
        <w:rPr>
          <w:rFonts w:ascii="Times New Roman" w:eastAsia="Calibri" w:hAnsi="Times New Roman" w:cs="Times New Roman"/>
          <w:sz w:val="24"/>
          <w:szCs w:val="24"/>
          <w:lang w:eastAsia="en-US"/>
        </w:rPr>
        <w:t>The</w:t>
      </w:r>
      <w:r w:rsidR="00AA0842" w:rsidRPr="00AA0842">
        <w:rPr>
          <w:rFonts w:ascii="Times New Roman" w:eastAsia="Calibri" w:hAnsi="Times New Roman" w:cs="Times New Roman"/>
          <w:sz w:val="24"/>
          <w:szCs w:val="24"/>
          <w:lang w:val="en-US" w:eastAsia="en-US"/>
        </w:rPr>
        <w:t xml:space="preserve"> interaction between the ratio of sodium alginate with pectin and CaCl</w:t>
      </w:r>
      <w:r w:rsidR="00AA0842" w:rsidRPr="00AA0842">
        <w:rPr>
          <w:rFonts w:ascii="Times New Roman" w:eastAsia="Calibri" w:hAnsi="Times New Roman" w:cs="Times New Roman"/>
          <w:sz w:val="24"/>
          <w:szCs w:val="24"/>
          <w:vertAlign w:val="subscript"/>
          <w:lang w:val="en-US" w:eastAsia="en-US"/>
        </w:rPr>
        <w:t>2</w:t>
      </w:r>
      <w:r w:rsidR="00AA0842" w:rsidRPr="00AA0842">
        <w:rPr>
          <w:rFonts w:ascii="Times New Roman" w:eastAsia="Calibri" w:hAnsi="Times New Roman" w:cs="Times New Roman"/>
          <w:sz w:val="24"/>
          <w:szCs w:val="24"/>
          <w:lang w:val="en-US" w:eastAsia="en-US"/>
        </w:rPr>
        <w:t xml:space="preserve"> concentration showed highly significant effect on the level of acidity (pH) of folic acid extract microcapsules. The effect of </w:t>
      </w:r>
      <w:r w:rsidR="00A7361D">
        <w:rPr>
          <w:rFonts w:ascii="Times New Roman" w:eastAsia="Calibri" w:hAnsi="Times New Roman" w:cs="Times New Roman"/>
          <w:sz w:val="24"/>
          <w:szCs w:val="24"/>
          <w:lang w:eastAsia="en-US"/>
        </w:rPr>
        <w:t xml:space="preserve">ratio </w:t>
      </w:r>
      <w:r w:rsidR="00AA0842" w:rsidRPr="00AA0842">
        <w:rPr>
          <w:rFonts w:ascii="Times New Roman" w:eastAsia="Calibri" w:hAnsi="Times New Roman" w:cs="Times New Roman"/>
          <w:sz w:val="24"/>
          <w:szCs w:val="24"/>
          <w:lang w:val="en-US" w:eastAsia="en-US"/>
        </w:rPr>
        <w:t>of Sodium alginate with pectin and CaCl</w:t>
      </w:r>
      <w:r w:rsidR="00AA0842" w:rsidRPr="00AA0842">
        <w:rPr>
          <w:rFonts w:ascii="Times New Roman" w:eastAsia="Calibri" w:hAnsi="Times New Roman" w:cs="Times New Roman"/>
          <w:sz w:val="24"/>
          <w:szCs w:val="24"/>
          <w:vertAlign w:val="subscript"/>
          <w:lang w:val="en-US" w:eastAsia="en-US"/>
        </w:rPr>
        <w:t>2</w:t>
      </w:r>
      <w:r w:rsidR="00AA0842" w:rsidRPr="00AA0842">
        <w:rPr>
          <w:rFonts w:ascii="Times New Roman" w:eastAsia="Calibri" w:hAnsi="Times New Roman" w:cs="Times New Roman"/>
          <w:sz w:val="24"/>
          <w:szCs w:val="24"/>
          <w:lang w:val="en-US" w:eastAsia="en-US"/>
        </w:rPr>
        <w:t xml:space="preserve"> on acidity level (pH) of </w:t>
      </w:r>
      <w:r w:rsidR="00FA4F97" w:rsidRPr="00107933">
        <w:rPr>
          <w:rFonts w:ascii="Times New Roman" w:eastAsia="Calibri" w:hAnsi="Times New Roman" w:cs="Times New Roman"/>
          <w:sz w:val="24"/>
          <w:szCs w:val="24"/>
          <w:lang w:eastAsia="en-US"/>
        </w:rPr>
        <w:t>crude folic acid</w:t>
      </w:r>
      <w:r w:rsidR="00FA4F97">
        <w:rPr>
          <w:rFonts w:ascii="Times New Roman" w:eastAsia="Calibri" w:hAnsi="Times New Roman" w:cs="Times New Roman"/>
          <w:sz w:val="24"/>
          <w:szCs w:val="24"/>
          <w:lang w:eastAsia="en-US"/>
        </w:rPr>
        <w:t xml:space="preserve"> extract microcapsules</w:t>
      </w:r>
      <w:r w:rsidR="00FA4F97">
        <w:rPr>
          <w:rFonts w:ascii="Times New Roman" w:eastAsia="Calibri" w:hAnsi="Times New Roman" w:cs="Times New Roman"/>
          <w:sz w:val="24"/>
          <w:szCs w:val="24"/>
          <w:lang w:val="en-US" w:eastAsia="en-US"/>
        </w:rPr>
        <w:t xml:space="preserve"> </w:t>
      </w:r>
      <w:r w:rsidR="00A7361D">
        <w:rPr>
          <w:rFonts w:ascii="Times New Roman" w:eastAsia="Calibri" w:hAnsi="Times New Roman" w:cs="Times New Roman"/>
          <w:sz w:val="24"/>
          <w:szCs w:val="24"/>
          <w:lang w:eastAsia="en-US"/>
        </w:rPr>
        <w:t xml:space="preserve">is shown </w:t>
      </w:r>
      <w:r w:rsidR="0095633C">
        <w:rPr>
          <w:rFonts w:ascii="Times New Roman" w:eastAsia="Calibri" w:hAnsi="Times New Roman" w:cs="Times New Roman"/>
          <w:sz w:val="24"/>
          <w:szCs w:val="24"/>
          <w:lang w:val="en-US" w:eastAsia="en-US"/>
        </w:rPr>
        <w:t xml:space="preserve">in </w:t>
      </w:r>
      <w:r w:rsidR="00217CC4">
        <w:rPr>
          <w:rFonts w:ascii="Times New Roman" w:eastAsia="Calibri" w:hAnsi="Times New Roman" w:cs="Times New Roman"/>
          <w:sz w:val="24"/>
          <w:szCs w:val="24"/>
          <w:lang w:val="en-US" w:eastAsia="en-US"/>
        </w:rPr>
        <w:t>Figure</w:t>
      </w:r>
      <w:r w:rsidR="0095633C">
        <w:rPr>
          <w:rFonts w:ascii="Times New Roman" w:eastAsia="Calibri" w:hAnsi="Times New Roman" w:cs="Times New Roman"/>
          <w:sz w:val="24"/>
          <w:szCs w:val="24"/>
          <w:lang w:val="en-US" w:eastAsia="en-US"/>
        </w:rPr>
        <w:t xml:space="preserve"> </w:t>
      </w:r>
      <w:r w:rsidR="0095633C">
        <w:rPr>
          <w:rFonts w:ascii="Times New Roman" w:eastAsia="Calibri" w:hAnsi="Times New Roman" w:cs="Times New Roman"/>
          <w:sz w:val="24"/>
          <w:szCs w:val="24"/>
          <w:lang w:eastAsia="en-US"/>
        </w:rPr>
        <w:t>6</w:t>
      </w:r>
      <w:r w:rsidR="00AA0842" w:rsidRPr="00AA0842">
        <w:rPr>
          <w:rFonts w:ascii="Times New Roman" w:eastAsia="Calibri" w:hAnsi="Times New Roman" w:cs="Times New Roman"/>
          <w:sz w:val="24"/>
          <w:szCs w:val="24"/>
          <w:lang w:val="en-US" w:eastAsia="en-US"/>
        </w:rPr>
        <w:t>.</w:t>
      </w:r>
    </w:p>
    <w:p w:rsidR="00D351FF" w:rsidRDefault="00D351FF" w:rsidP="003E7187">
      <w:pPr>
        <w:spacing w:line="240" w:lineRule="auto"/>
        <w:ind w:left="1134" w:hanging="1134"/>
        <w:contextualSpacing/>
        <w:jc w:val="both"/>
        <w:rPr>
          <w:rFonts w:ascii="Times New Roman" w:eastAsia="Calibri" w:hAnsi="Times New Roman" w:cs="Times New Roman"/>
          <w:noProof/>
          <w:sz w:val="24"/>
          <w:szCs w:val="24"/>
          <w:lang w:eastAsia="en-US"/>
        </w:rPr>
      </w:pPr>
    </w:p>
    <w:p w:rsidR="00FA4F97" w:rsidRDefault="00217CC4" w:rsidP="003E7187">
      <w:pPr>
        <w:spacing w:line="240" w:lineRule="auto"/>
        <w:ind w:left="1134" w:hanging="1134"/>
        <w:contextualSpacing/>
        <w:jc w:val="both"/>
        <w:rPr>
          <w:rFonts w:ascii="Times New Roman" w:eastAsia="Calibri" w:hAnsi="Times New Roman" w:cs="Times New Roman"/>
          <w:sz w:val="24"/>
          <w:szCs w:val="24"/>
          <w:lang w:eastAsia="en-US"/>
        </w:rPr>
      </w:pPr>
      <w:r>
        <w:rPr>
          <w:rFonts w:ascii="Times New Roman" w:eastAsia="Calibri" w:hAnsi="Times New Roman" w:cs="Times New Roman"/>
          <w:noProof/>
          <w:sz w:val="24"/>
          <w:szCs w:val="24"/>
          <w:lang w:eastAsia="en-US"/>
        </w:rPr>
        <w:t>Figure</w:t>
      </w:r>
      <w:r w:rsidR="005F2EA8">
        <w:rPr>
          <w:rFonts w:ascii="Times New Roman" w:eastAsia="Calibri" w:hAnsi="Times New Roman" w:cs="Times New Roman"/>
          <w:noProof/>
          <w:sz w:val="24"/>
          <w:szCs w:val="24"/>
          <w:lang w:eastAsia="en-US"/>
        </w:rPr>
        <w:t xml:space="preserve">  </w:t>
      </w:r>
      <w:r w:rsidR="0095633C">
        <w:rPr>
          <w:rFonts w:ascii="Times New Roman" w:eastAsia="Calibri" w:hAnsi="Times New Roman" w:cs="Times New Roman"/>
          <w:noProof/>
          <w:sz w:val="24"/>
          <w:szCs w:val="24"/>
          <w:lang w:eastAsia="en-US"/>
        </w:rPr>
        <w:t>6</w:t>
      </w:r>
      <w:r w:rsidR="002C553F" w:rsidRPr="002C553F">
        <w:rPr>
          <w:rFonts w:ascii="Times New Roman" w:eastAsia="Calibri" w:hAnsi="Times New Roman" w:cs="Times New Roman"/>
          <w:noProof/>
          <w:sz w:val="24"/>
          <w:szCs w:val="24"/>
          <w:lang w:val="en-US" w:eastAsia="en-US"/>
        </w:rPr>
        <w:t>.</w:t>
      </w:r>
      <w:r w:rsidR="002C553F" w:rsidRPr="002C553F">
        <w:rPr>
          <w:rFonts w:ascii="Times New Roman" w:eastAsia="Calibri" w:hAnsi="Times New Roman" w:cs="Times New Roman"/>
          <w:noProof/>
          <w:sz w:val="24"/>
          <w:szCs w:val="24"/>
          <w:lang w:eastAsia="en-US"/>
        </w:rPr>
        <w:tab/>
      </w:r>
      <w:r w:rsidR="005F2EA8">
        <w:rPr>
          <w:rFonts w:ascii="Times New Roman" w:eastAsia="Calibri" w:hAnsi="Times New Roman" w:cs="Times New Roman"/>
          <w:sz w:val="24"/>
          <w:szCs w:val="24"/>
          <w:lang w:eastAsia="en-US"/>
        </w:rPr>
        <w:t>The</w:t>
      </w:r>
      <w:r w:rsidR="00FA4F97">
        <w:rPr>
          <w:rFonts w:ascii="Times New Roman" w:eastAsia="Calibri" w:hAnsi="Times New Roman" w:cs="Times New Roman"/>
          <w:sz w:val="24"/>
          <w:szCs w:val="24"/>
          <w:lang w:val="en-US" w:eastAsia="en-US"/>
        </w:rPr>
        <w:t xml:space="preserve"> </w:t>
      </w:r>
      <w:r w:rsidR="003F3D6C">
        <w:rPr>
          <w:rFonts w:ascii="Times New Roman" w:eastAsia="Calibri" w:hAnsi="Times New Roman" w:cs="Times New Roman"/>
          <w:sz w:val="24"/>
          <w:szCs w:val="24"/>
          <w:lang w:eastAsia="en-US"/>
        </w:rPr>
        <w:t>effect of s</w:t>
      </w:r>
      <w:r w:rsidR="003F3D6C" w:rsidRPr="00D831B5">
        <w:rPr>
          <w:rFonts w:ascii="Times New Roman" w:eastAsia="Calibri" w:hAnsi="Times New Roman" w:cs="Times New Roman"/>
          <w:sz w:val="24"/>
          <w:szCs w:val="24"/>
          <w:lang w:eastAsia="en-US"/>
        </w:rPr>
        <w:t>odium alginate ratio with pectin and CaCl</w:t>
      </w:r>
      <w:r w:rsidR="003F3D6C" w:rsidRPr="00D831B5">
        <w:rPr>
          <w:rFonts w:ascii="Times New Roman" w:eastAsia="Calibri" w:hAnsi="Times New Roman" w:cs="Times New Roman"/>
          <w:sz w:val="24"/>
          <w:szCs w:val="24"/>
          <w:vertAlign w:val="subscript"/>
          <w:lang w:eastAsia="en-US"/>
        </w:rPr>
        <w:t>2</w:t>
      </w:r>
      <w:r w:rsidR="003F3D6C" w:rsidRPr="00D831B5">
        <w:rPr>
          <w:rFonts w:ascii="Times New Roman" w:eastAsia="Calibri" w:hAnsi="Times New Roman" w:cs="Times New Roman"/>
          <w:sz w:val="24"/>
          <w:szCs w:val="24"/>
          <w:lang w:eastAsia="en-US"/>
        </w:rPr>
        <w:t xml:space="preserve"> concentration </w:t>
      </w:r>
      <w:r w:rsidR="005F2EA8">
        <w:rPr>
          <w:rFonts w:ascii="Times New Roman" w:eastAsia="Calibri" w:hAnsi="Times New Roman" w:cs="Times New Roman"/>
          <w:sz w:val="24"/>
          <w:szCs w:val="24"/>
          <w:lang w:eastAsia="en-US"/>
        </w:rPr>
        <w:t xml:space="preserve">on </w:t>
      </w:r>
      <w:r w:rsidR="0095633C" w:rsidRPr="00AA0842">
        <w:rPr>
          <w:rFonts w:ascii="Times New Roman" w:eastAsia="Calibri" w:hAnsi="Times New Roman" w:cs="Times New Roman"/>
          <w:sz w:val="24"/>
          <w:szCs w:val="24"/>
          <w:lang w:val="en-US" w:eastAsia="en-US"/>
        </w:rPr>
        <w:t xml:space="preserve">acidity level (pH) of </w:t>
      </w:r>
      <w:r w:rsidR="003E7187">
        <w:rPr>
          <w:rFonts w:ascii="Times New Roman" w:eastAsia="Calibri" w:hAnsi="Times New Roman" w:cs="Times New Roman"/>
          <w:sz w:val="24"/>
          <w:szCs w:val="24"/>
          <w:lang w:eastAsia="en-US"/>
        </w:rPr>
        <w:t xml:space="preserve">crude folic </w:t>
      </w:r>
      <w:r w:rsidR="00FA4F97" w:rsidRPr="00107933">
        <w:rPr>
          <w:rFonts w:ascii="Times New Roman" w:eastAsia="Calibri" w:hAnsi="Times New Roman" w:cs="Times New Roman"/>
          <w:sz w:val="24"/>
          <w:szCs w:val="24"/>
          <w:lang w:eastAsia="en-US"/>
        </w:rPr>
        <w:t>acid</w:t>
      </w:r>
      <w:r w:rsidR="003E7187">
        <w:rPr>
          <w:rFonts w:ascii="Times New Roman" w:eastAsia="Calibri" w:hAnsi="Times New Roman" w:cs="Times New Roman"/>
          <w:sz w:val="24"/>
          <w:szCs w:val="24"/>
          <w:lang w:eastAsia="en-US"/>
        </w:rPr>
        <w:t xml:space="preserve"> </w:t>
      </w:r>
      <w:r w:rsidR="00FA4F97">
        <w:rPr>
          <w:rFonts w:ascii="Times New Roman" w:eastAsia="Calibri" w:hAnsi="Times New Roman" w:cs="Times New Roman"/>
          <w:sz w:val="24"/>
          <w:szCs w:val="24"/>
          <w:lang w:eastAsia="en-US"/>
        </w:rPr>
        <w:t>extract microcapsules</w:t>
      </w:r>
    </w:p>
    <w:p w:rsidR="003E7187" w:rsidRPr="002C553F" w:rsidRDefault="003E7187" w:rsidP="003E7187">
      <w:pPr>
        <w:spacing w:line="240" w:lineRule="auto"/>
        <w:ind w:left="1418" w:hanging="1418"/>
        <w:contextualSpacing/>
        <w:jc w:val="both"/>
        <w:rPr>
          <w:rFonts w:ascii="Times New Roman" w:eastAsia="Calibri" w:hAnsi="Times New Roman" w:cs="Times New Roman"/>
          <w:sz w:val="24"/>
          <w:szCs w:val="24"/>
          <w:lang w:eastAsia="en-US"/>
        </w:rPr>
      </w:pPr>
    </w:p>
    <w:p w:rsidR="002C553F" w:rsidRPr="003E7187" w:rsidRDefault="002C553F" w:rsidP="00776894">
      <w:pPr>
        <w:spacing w:after="0" w:line="360" w:lineRule="auto"/>
        <w:contextualSpacing/>
        <w:jc w:val="both"/>
        <w:rPr>
          <w:rFonts w:ascii="Times New Roman" w:eastAsia="Calibri" w:hAnsi="Times New Roman" w:cs="Times New Roman"/>
          <w:bCs/>
          <w:sz w:val="24"/>
          <w:szCs w:val="24"/>
          <w:highlight w:val="yellow"/>
          <w:lang w:eastAsia="en-US"/>
        </w:rPr>
      </w:pPr>
      <w:r w:rsidRPr="002C553F">
        <w:rPr>
          <w:rFonts w:ascii="Times New Roman" w:eastAsia="Calibri" w:hAnsi="Times New Roman" w:cs="Times New Roman"/>
          <w:sz w:val="24"/>
          <w:szCs w:val="24"/>
          <w:lang w:eastAsia="en-US"/>
        </w:rPr>
        <w:tab/>
      </w:r>
      <w:r w:rsidR="00AA0842" w:rsidRPr="00AA0842">
        <w:rPr>
          <w:rFonts w:ascii="Times New Roman" w:eastAsia="Calibri" w:hAnsi="Times New Roman" w:cs="Times New Roman"/>
          <w:sz w:val="24"/>
          <w:szCs w:val="24"/>
          <w:lang w:eastAsia="en-US"/>
        </w:rPr>
        <w:t xml:space="preserve">Vulnerable pH </w:t>
      </w:r>
      <w:r w:rsidR="00FA4F97">
        <w:rPr>
          <w:rFonts w:ascii="Times New Roman" w:eastAsia="Calibri" w:hAnsi="Times New Roman" w:cs="Times New Roman"/>
          <w:bCs/>
          <w:sz w:val="24"/>
          <w:szCs w:val="24"/>
          <w:lang w:eastAsia="en-US"/>
        </w:rPr>
        <w:t xml:space="preserve">of </w:t>
      </w:r>
      <w:r w:rsidR="00FA4F97" w:rsidRPr="00107933">
        <w:rPr>
          <w:rFonts w:ascii="Times New Roman" w:eastAsia="Calibri" w:hAnsi="Times New Roman" w:cs="Times New Roman"/>
          <w:sz w:val="24"/>
          <w:szCs w:val="24"/>
          <w:lang w:eastAsia="en-US"/>
        </w:rPr>
        <w:t>crude folic acid</w:t>
      </w:r>
      <w:r w:rsidR="00FA4F97">
        <w:rPr>
          <w:rFonts w:ascii="Times New Roman" w:eastAsia="Calibri" w:hAnsi="Times New Roman" w:cs="Times New Roman"/>
          <w:sz w:val="24"/>
          <w:szCs w:val="24"/>
          <w:lang w:eastAsia="en-US"/>
        </w:rPr>
        <w:t xml:space="preserve"> extract microcapsules</w:t>
      </w:r>
      <w:r w:rsidR="00FA4F97" w:rsidRPr="00AA0842">
        <w:rPr>
          <w:rFonts w:ascii="Times New Roman" w:eastAsia="Calibri" w:hAnsi="Times New Roman" w:cs="Times New Roman"/>
          <w:sz w:val="24"/>
          <w:szCs w:val="24"/>
          <w:lang w:eastAsia="en-US"/>
        </w:rPr>
        <w:t xml:space="preserve"> </w:t>
      </w:r>
      <w:r w:rsidR="005F2EA8">
        <w:rPr>
          <w:rFonts w:ascii="Times New Roman" w:eastAsia="Calibri" w:hAnsi="Times New Roman" w:cs="Times New Roman"/>
          <w:sz w:val="24"/>
          <w:szCs w:val="24"/>
          <w:lang w:eastAsia="en-US"/>
        </w:rPr>
        <w:t>depend on</w:t>
      </w:r>
      <w:r w:rsidR="00AA0842" w:rsidRPr="00AA0842">
        <w:rPr>
          <w:rFonts w:ascii="Times New Roman" w:eastAsia="Calibri" w:hAnsi="Times New Roman" w:cs="Times New Roman"/>
          <w:sz w:val="24"/>
          <w:szCs w:val="24"/>
          <w:lang w:eastAsia="en-US"/>
        </w:rPr>
        <w:t xml:space="preserve"> pH conditions. </w:t>
      </w:r>
      <w:r w:rsidR="00D84360">
        <w:rPr>
          <w:rFonts w:ascii="Times New Roman" w:eastAsia="Calibri" w:hAnsi="Times New Roman" w:cs="Times New Roman"/>
          <w:sz w:val="24"/>
          <w:szCs w:val="24"/>
          <w:lang w:eastAsia="en-US"/>
        </w:rPr>
        <w:t xml:space="preserve">According to </w:t>
      </w:r>
      <w:r w:rsidR="004C358E">
        <w:rPr>
          <w:rFonts w:ascii="Times New Roman" w:eastAsia="Calibri" w:hAnsi="Times New Roman" w:cs="Times New Roman"/>
          <w:sz w:val="24"/>
          <w:szCs w:val="24"/>
          <w:lang w:eastAsia="en-US"/>
        </w:rPr>
        <w:t xml:space="preserve">Madziva </w:t>
      </w:r>
      <w:r w:rsidR="003F76D5" w:rsidRPr="004050D0">
        <w:rPr>
          <w:rFonts w:ascii="Times New Roman" w:eastAsia="Calibri" w:hAnsi="Times New Roman" w:cs="Times New Roman"/>
          <w:sz w:val="24"/>
          <w:szCs w:val="24"/>
          <w:lang w:eastAsia="en-US"/>
        </w:rPr>
        <w:t>et al</w:t>
      </w:r>
      <w:r w:rsidR="00AA0842" w:rsidRPr="00AA0842">
        <w:rPr>
          <w:rFonts w:ascii="Times New Roman" w:eastAsia="Calibri" w:hAnsi="Times New Roman" w:cs="Times New Roman"/>
          <w:sz w:val="24"/>
          <w:szCs w:val="24"/>
          <w:lang w:eastAsia="en-US"/>
        </w:rPr>
        <w:t>., (2006)</w:t>
      </w:r>
      <w:r w:rsidR="009E631A">
        <w:rPr>
          <w:rFonts w:ascii="Times New Roman" w:eastAsia="Calibri" w:hAnsi="Times New Roman" w:cs="Times New Roman"/>
          <w:sz w:val="24"/>
          <w:szCs w:val="24"/>
          <w:lang w:eastAsia="en-US"/>
        </w:rPr>
        <w:t>,</w:t>
      </w:r>
      <w:r w:rsidR="00AA0842" w:rsidRPr="00AA0842">
        <w:rPr>
          <w:rFonts w:ascii="Times New Roman" w:eastAsia="Calibri" w:hAnsi="Times New Roman" w:cs="Times New Roman"/>
          <w:sz w:val="24"/>
          <w:szCs w:val="24"/>
          <w:lang w:eastAsia="en-US"/>
        </w:rPr>
        <w:t xml:space="preserve"> the hydrogel alginate-pectin showed remarkable stability in acidic conditions and hydrogel bond would be released in alkaline conditions. Folate is susceptible to oxidative degradation induced by oxygen, light, sunlight, oxidizing, reducing and heat, causing molecules to become biologically active. Folic acid stability also depends on the pH, the reduced folate binding hydrogels are most vulnerable at pH&gt; 8 and pH &lt;2 and </w:t>
      </w:r>
      <w:r w:rsidR="009E631A" w:rsidRPr="00AA0842">
        <w:rPr>
          <w:rFonts w:ascii="Times New Roman" w:eastAsia="Calibri" w:hAnsi="Times New Roman" w:cs="Times New Roman"/>
          <w:sz w:val="24"/>
          <w:szCs w:val="24"/>
          <w:lang w:eastAsia="en-US"/>
        </w:rPr>
        <w:t xml:space="preserve">stable </w:t>
      </w:r>
      <w:r w:rsidR="00AA0842" w:rsidRPr="00AA0842">
        <w:rPr>
          <w:rFonts w:ascii="Times New Roman" w:eastAsia="Calibri" w:hAnsi="Times New Roman" w:cs="Times New Roman"/>
          <w:sz w:val="24"/>
          <w:szCs w:val="24"/>
          <w:lang w:eastAsia="en-US"/>
        </w:rPr>
        <w:t>bonds hydrogel is in the range of pH 4-6.</w:t>
      </w:r>
      <w:r w:rsidR="009E631A">
        <w:rPr>
          <w:rFonts w:ascii="Times New Roman" w:eastAsia="Calibri" w:hAnsi="Times New Roman" w:cs="Times New Roman"/>
          <w:bCs/>
          <w:sz w:val="24"/>
          <w:szCs w:val="24"/>
          <w:lang w:eastAsia="en-US"/>
        </w:rPr>
        <w:t xml:space="preserve"> The </w:t>
      </w:r>
      <w:r w:rsidR="00AA0842" w:rsidRPr="00AA0842">
        <w:rPr>
          <w:rFonts w:ascii="Times New Roman" w:eastAsia="Calibri" w:hAnsi="Times New Roman" w:cs="Times New Roman"/>
          <w:sz w:val="24"/>
          <w:szCs w:val="24"/>
          <w:lang w:eastAsia="en-US"/>
        </w:rPr>
        <w:t xml:space="preserve">durability of a food for growing microorganisms can not stand the high levels of acid (low pH) </w:t>
      </w:r>
      <w:r w:rsidRPr="002C553F">
        <w:rPr>
          <w:rFonts w:ascii="Times New Roman" w:eastAsia="Calibri" w:hAnsi="Times New Roman" w:cs="Times New Roman"/>
          <w:sz w:val="24"/>
          <w:szCs w:val="24"/>
          <w:lang w:val="en-US" w:eastAsia="en-US"/>
        </w:rPr>
        <w:t>(Winarno, 2008).</w:t>
      </w:r>
    </w:p>
    <w:p w:rsidR="002C553F" w:rsidRPr="00C176D4" w:rsidRDefault="002C553F" w:rsidP="00776894">
      <w:pPr>
        <w:spacing w:after="0" w:line="360" w:lineRule="auto"/>
        <w:contextualSpacing/>
        <w:jc w:val="both"/>
        <w:rPr>
          <w:rFonts w:ascii="Times New Roman" w:eastAsia="Calibri" w:hAnsi="Times New Roman" w:cs="Times New Roman"/>
          <w:b/>
          <w:i/>
          <w:sz w:val="24"/>
          <w:szCs w:val="24"/>
          <w:lang w:eastAsia="en-US"/>
        </w:rPr>
      </w:pPr>
      <w:r w:rsidRPr="00C176D4">
        <w:rPr>
          <w:rFonts w:ascii="Times New Roman" w:eastAsia="Calibri" w:hAnsi="Times New Roman" w:cs="Times New Roman"/>
          <w:b/>
          <w:i/>
          <w:sz w:val="24"/>
          <w:szCs w:val="24"/>
          <w:lang w:eastAsia="en-US"/>
        </w:rPr>
        <w:t>Total Soluble Solid (TSS) (</w:t>
      </w:r>
      <w:r w:rsidRPr="00C176D4">
        <w:rPr>
          <w:rFonts w:ascii="Times New Roman" w:eastAsia="Calibri" w:hAnsi="Times New Roman" w:cs="Times New Roman"/>
          <w:b/>
          <w:bCs/>
          <w:i/>
          <w:sz w:val="24"/>
          <w:szCs w:val="24"/>
          <w:vertAlign w:val="superscript"/>
          <w:lang w:eastAsia="en-US"/>
        </w:rPr>
        <w:t>o</w:t>
      </w:r>
      <w:r w:rsidRPr="00C176D4">
        <w:rPr>
          <w:rFonts w:ascii="Times New Roman" w:eastAsia="Calibri" w:hAnsi="Times New Roman" w:cs="Times New Roman"/>
          <w:b/>
          <w:bCs/>
          <w:i/>
          <w:sz w:val="24"/>
          <w:szCs w:val="24"/>
          <w:lang w:eastAsia="en-US"/>
        </w:rPr>
        <w:t>Brix)</w:t>
      </w:r>
    </w:p>
    <w:p w:rsidR="009E631A" w:rsidRDefault="002C553F" w:rsidP="00776894">
      <w:pPr>
        <w:spacing w:after="0" w:line="36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b/>
          <w:sz w:val="24"/>
          <w:szCs w:val="24"/>
          <w:lang w:eastAsia="en-US"/>
        </w:rPr>
        <w:tab/>
      </w:r>
      <w:r w:rsidR="00B838F5" w:rsidRPr="00B838F5">
        <w:rPr>
          <w:rFonts w:ascii="Times New Roman" w:eastAsia="Calibri" w:hAnsi="Times New Roman" w:cs="Times New Roman"/>
          <w:sz w:val="24"/>
          <w:szCs w:val="24"/>
          <w:lang w:val="en-US" w:eastAsia="en-US"/>
        </w:rPr>
        <w:t xml:space="preserve">The interaction of </w:t>
      </w:r>
      <w:r w:rsidR="00FA4F97">
        <w:rPr>
          <w:rFonts w:ascii="Times New Roman" w:eastAsia="Calibri" w:hAnsi="Times New Roman" w:cs="Times New Roman"/>
          <w:sz w:val="24"/>
          <w:szCs w:val="24"/>
          <w:lang w:eastAsia="en-US"/>
        </w:rPr>
        <w:t>s</w:t>
      </w:r>
      <w:r w:rsidR="00B838F5" w:rsidRPr="00B838F5">
        <w:rPr>
          <w:rFonts w:ascii="Times New Roman" w:eastAsia="Calibri" w:hAnsi="Times New Roman" w:cs="Times New Roman"/>
          <w:sz w:val="24"/>
          <w:szCs w:val="24"/>
          <w:lang w:val="en-US" w:eastAsia="en-US"/>
        </w:rPr>
        <w:t>odium alginate</w:t>
      </w:r>
      <w:r w:rsidR="003E7187">
        <w:rPr>
          <w:rFonts w:ascii="Times New Roman" w:eastAsia="Calibri" w:hAnsi="Times New Roman" w:cs="Times New Roman"/>
          <w:sz w:val="24"/>
          <w:szCs w:val="24"/>
          <w:lang w:eastAsia="en-US"/>
        </w:rPr>
        <w:t xml:space="preserve"> ratio</w:t>
      </w:r>
      <w:r w:rsidR="00B838F5" w:rsidRPr="00B838F5">
        <w:rPr>
          <w:rFonts w:ascii="Times New Roman" w:eastAsia="Calibri" w:hAnsi="Times New Roman" w:cs="Times New Roman"/>
          <w:sz w:val="24"/>
          <w:szCs w:val="24"/>
          <w:lang w:val="en-US" w:eastAsia="en-US"/>
        </w:rPr>
        <w:t xml:space="preserve"> with pectin and CaCl</w:t>
      </w:r>
      <w:r w:rsidR="00B838F5" w:rsidRPr="00B838F5">
        <w:rPr>
          <w:rFonts w:ascii="Times New Roman" w:eastAsia="Calibri" w:hAnsi="Times New Roman" w:cs="Times New Roman"/>
          <w:sz w:val="24"/>
          <w:szCs w:val="24"/>
          <w:vertAlign w:val="subscript"/>
          <w:lang w:val="en-US" w:eastAsia="en-US"/>
        </w:rPr>
        <w:t>2</w:t>
      </w:r>
      <w:r w:rsidR="00B838F5" w:rsidRPr="00B838F5">
        <w:rPr>
          <w:rFonts w:ascii="Times New Roman" w:eastAsia="Calibri" w:hAnsi="Times New Roman" w:cs="Times New Roman"/>
          <w:sz w:val="24"/>
          <w:szCs w:val="24"/>
          <w:lang w:val="en-US" w:eastAsia="en-US"/>
        </w:rPr>
        <w:t xml:space="preserve"> concentration </w:t>
      </w:r>
      <w:r w:rsidR="009E631A">
        <w:rPr>
          <w:rFonts w:ascii="Times New Roman" w:eastAsia="Calibri" w:hAnsi="Times New Roman" w:cs="Times New Roman"/>
          <w:sz w:val="24"/>
          <w:szCs w:val="24"/>
          <w:lang w:eastAsia="en-US"/>
        </w:rPr>
        <w:t>had highly</w:t>
      </w:r>
      <w:r w:rsidR="00B838F5" w:rsidRPr="00B838F5">
        <w:rPr>
          <w:rFonts w:ascii="Times New Roman" w:eastAsia="Calibri" w:hAnsi="Times New Roman" w:cs="Times New Roman"/>
          <w:sz w:val="24"/>
          <w:szCs w:val="24"/>
          <w:lang w:val="en-US" w:eastAsia="en-US"/>
        </w:rPr>
        <w:t xml:space="preserve"> significant effect on the </w:t>
      </w:r>
      <w:r w:rsidR="009E631A">
        <w:rPr>
          <w:rFonts w:ascii="Times New Roman" w:eastAsia="Calibri" w:hAnsi="Times New Roman" w:cs="Times New Roman"/>
          <w:sz w:val="24"/>
          <w:szCs w:val="24"/>
          <w:lang w:eastAsia="en-US"/>
        </w:rPr>
        <w:t xml:space="preserve">total soluble solid (TSS) </w:t>
      </w:r>
      <w:r w:rsidR="00FA4F97">
        <w:rPr>
          <w:rFonts w:ascii="Times New Roman" w:eastAsia="Calibri" w:hAnsi="Times New Roman" w:cs="Times New Roman"/>
          <w:bCs/>
          <w:sz w:val="24"/>
          <w:szCs w:val="24"/>
          <w:lang w:eastAsia="en-US"/>
        </w:rPr>
        <w:t xml:space="preserve">of </w:t>
      </w:r>
      <w:r w:rsidR="00FA4F97" w:rsidRPr="00107933">
        <w:rPr>
          <w:rFonts w:ascii="Times New Roman" w:eastAsia="Calibri" w:hAnsi="Times New Roman" w:cs="Times New Roman"/>
          <w:sz w:val="24"/>
          <w:szCs w:val="24"/>
          <w:lang w:eastAsia="en-US"/>
        </w:rPr>
        <w:t>crude folic acid</w:t>
      </w:r>
      <w:r w:rsidR="00FA4F97">
        <w:rPr>
          <w:rFonts w:ascii="Times New Roman" w:eastAsia="Calibri" w:hAnsi="Times New Roman" w:cs="Times New Roman"/>
          <w:sz w:val="24"/>
          <w:szCs w:val="24"/>
          <w:lang w:eastAsia="en-US"/>
        </w:rPr>
        <w:t xml:space="preserve"> extract microcapsules</w:t>
      </w:r>
      <w:r w:rsidR="00B838F5" w:rsidRPr="00B838F5">
        <w:rPr>
          <w:rFonts w:ascii="Times New Roman" w:eastAsia="Calibri" w:hAnsi="Times New Roman" w:cs="Times New Roman"/>
          <w:sz w:val="24"/>
          <w:szCs w:val="24"/>
          <w:lang w:val="en-US" w:eastAsia="en-US"/>
        </w:rPr>
        <w:t>.</w:t>
      </w:r>
      <w:r w:rsidRPr="002C553F">
        <w:rPr>
          <w:rFonts w:ascii="Times New Roman" w:eastAsia="Calibri" w:hAnsi="Times New Roman" w:cs="Times New Roman"/>
          <w:sz w:val="24"/>
          <w:szCs w:val="24"/>
          <w:lang w:eastAsia="en-US"/>
        </w:rPr>
        <w:tab/>
      </w:r>
    </w:p>
    <w:p w:rsidR="009E631A" w:rsidRDefault="009E631A" w:rsidP="00776894">
      <w:pPr>
        <w:spacing w:after="0" w:line="360" w:lineRule="auto"/>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sz w:val="24"/>
          <w:szCs w:val="24"/>
          <w:lang w:eastAsia="en-US"/>
        </w:rPr>
        <w:tab/>
      </w:r>
      <w:r w:rsidR="00B838F5" w:rsidRPr="00B838F5">
        <w:rPr>
          <w:rFonts w:ascii="Times New Roman" w:eastAsia="Calibri" w:hAnsi="Times New Roman" w:cs="Times New Roman"/>
          <w:bCs/>
          <w:sz w:val="24"/>
          <w:szCs w:val="24"/>
          <w:lang w:eastAsia="en-US"/>
        </w:rPr>
        <w:t>The higher the sodium alginate or the less pectin</w:t>
      </w:r>
      <w:r>
        <w:rPr>
          <w:rFonts w:ascii="Times New Roman" w:eastAsia="Calibri" w:hAnsi="Times New Roman" w:cs="Times New Roman"/>
          <w:bCs/>
          <w:sz w:val="24"/>
          <w:szCs w:val="24"/>
          <w:lang w:eastAsia="en-US"/>
        </w:rPr>
        <w:t>,</w:t>
      </w:r>
      <w:r w:rsidR="00B838F5" w:rsidRPr="00B838F5">
        <w:rPr>
          <w:rFonts w:ascii="Times New Roman" w:eastAsia="Calibri" w:hAnsi="Times New Roman" w:cs="Times New Roman"/>
          <w:bCs/>
          <w:sz w:val="24"/>
          <w:szCs w:val="24"/>
          <w:lang w:eastAsia="en-US"/>
        </w:rPr>
        <w:t xml:space="preserve"> the total soluble solid (TSS) will also be higher as Sodium alginate increases the total sugar. </w:t>
      </w:r>
      <w:r w:rsidR="00D84360">
        <w:rPr>
          <w:rFonts w:ascii="Times New Roman" w:eastAsia="Calibri" w:hAnsi="Times New Roman" w:cs="Times New Roman"/>
          <w:bCs/>
          <w:sz w:val="24"/>
          <w:szCs w:val="24"/>
          <w:lang w:eastAsia="en-US"/>
        </w:rPr>
        <w:t xml:space="preserve">According to </w:t>
      </w:r>
      <w:r>
        <w:rPr>
          <w:rFonts w:ascii="Times New Roman" w:eastAsia="Calibri" w:hAnsi="Times New Roman" w:cs="Times New Roman"/>
          <w:bCs/>
          <w:sz w:val="24"/>
          <w:szCs w:val="24"/>
          <w:lang w:eastAsia="en-US"/>
        </w:rPr>
        <w:t xml:space="preserve">Dwijayanti (2009), </w:t>
      </w:r>
      <w:r w:rsidR="00B838F5" w:rsidRPr="00B838F5">
        <w:rPr>
          <w:rFonts w:ascii="Times New Roman" w:eastAsia="Calibri" w:hAnsi="Times New Roman" w:cs="Times New Roman"/>
          <w:bCs/>
          <w:sz w:val="24"/>
          <w:szCs w:val="24"/>
          <w:lang w:eastAsia="en-US"/>
        </w:rPr>
        <w:t>the addition of sodium alginate can increase the total sugar in the ingredients. Alginate is a hydrocoloid compound composed of polysaccharide content, in which</w:t>
      </w:r>
      <w:r w:rsidR="003E7187">
        <w:rPr>
          <w:rFonts w:ascii="Times New Roman" w:eastAsia="Calibri" w:hAnsi="Times New Roman" w:cs="Times New Roman"/>
          <w:bCs/>
          <w:sz w:val="24"/>
          <w:szCs w:val="24"/>
          <w:lang w:eastAsia="en-US"/>
        </w:rPr>
        <w:t xml:space="preserve"> the</w:t>
      </w:r>
      <w:r w:rsidR="00B838F5" w:rsidRPr="00B838F5">
        <w:rPr>
          <w:rFonts w:ascii="Times New Roman" w:eastAsia="Calibri" w:hAnsi="Times New Roman" w:cs="Times New Roman"/>
          <w:bCs/>
          <w:sz w:val="24"/>
          <w:szCs w:val="24"/>
          <w:lang w:eastAsia="en-US"/>
        </w:rPr>
        <w:t xml:space="preserve"> polysaccharid</w:t>
      </w:r>
      <w:r w:rsidR="0095633C">
        <w:rPr>
          <w:rFonts w:ascii="Times New Roman" w:eastAsia="Calibri" w:hAnsi="Times New Roman" w:cs="Times New Roman"/>
          <w:bCs/>
          <w:sz w:val="24"/>
          <w:szCs w:val="24"/>
          <w:lang w:eastAsia="en-US"/>
        </w:rPr>
        <w:t xml:space="preserve">es are sugar polymers that </w:t>
      </w:r>
      <w:r w:rsidR="00073B1A">
        <w:rPr>
          <w:rFonts w:ascii="Times New Roman" w:eastAsia="Calibri" w:hAnsi="Times New Roman" w:cs="Times New Roman"/>
          <w:bCs/>
          <w:sz w:val="24"/>
          <w:szCs w:val="24"/>
          <w:lang w:eastAsia="en-US"/>
        </w:rPr>
        <w:t>for</w:t>
      </w:r>
      <w:r w:rsidR="0095633C">
        <w:rPr>
          <w:rFonts w:ascii="Times New Roman" w:eastAsia="Calibri" w:hAnsi="Times New Roman" w:cs="Times New Roman"/>
          <w:bCs/>
          <w:sz w:val="24"/>
          <w:szCs w:val="24"/>
          <w:lang w:eastAsia="en-US"/>
        </w:rPr>
        <w:t xml:space="preserve">  </w:t>
      </w:r>
      <w:r w:rsidR="00B838F5" w:rsidRPr="00B838F5">
        <w:rPr>
          <w:rFonts w:ascii="Times New Roman" w:eastAsia="Calibri" w:hAnsi="Times New Roman" w:cs="Times New Roman"/>
          <w:bCs/>
          <w:sz w:val="24"/>
          <w:szCs w:val="24"/>
          <w:lang w:eastAsia="en-US"/>
        </w:rPr>
        <w:t>long chains (Fardiaz, 1989).</w:t>
      </w:r>
    </w:p>
    <w:p w:rsidR="0095633C" w:rsidRDefault="002C553F" w:rsidP="00776894">
      <w:pPr>
        <w:spacing w:after="0" w:line="360" w:lineRule="auto"/>
        <w:contextualSpacing/>
        <w:jc w:val="both"/>
        <w:rPr>
          <w:rFonts w:ascii="Times New Roman" w:eastAsia="Calibri" w:hAnsi="Times New Roman" w:cs="Times New Roman"/>
          <w:bCs/>
          <w:sz w:val="24"/>
          <w:szCs w:val="24"/>
          <w:lang w:eastAsia="en-US"/>
        </w:rPr>
      </w:pPr>
      <w:r w:rsidRPr="002C553F">
        <w:rPr>
          <w:rFonts w:ascii="Times New Roman" w:eastAsia="Calibri" w:hAnsi="Times New Roman" w:cs="Times New Roman"/>
          <w:noProof/>
          <w:sz w:val="24"/>
          <w:szCs w:val="24"/>
        </w:rPr>
        <w:lastRenderedPageBreak/>
        <w:drawing>
          <wp:inline distT="0" distB="0" distL="0" distR="0">
            <wp:extent cx="5614090" cy="3279913"/>
            <wp:effectExtent l="19050" t="0" r="24710" b="0"/>
            <wp:docPr id="5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C553F" w:rsidRPr="002C553F" w:rsidRDefault="00217CC4" w:rsidP="00C20FEA">
      <w:pPr>
        <w:spacing w:after="0" w:line="240" w:lineRule="auto"/>
        <w:ind w:left="1276" w:hanging="1276"/>
        <w:contextualSpacing/>
        <w:jc w:val="both"/>
        <w:rPr>
          <w:rFonts w:ascii="Times New Roman" w:eastAsia="Calibri" w:hAnsi="Times New Roman" w:cs="Times New Roman"/>
          <w:sz w:val="24"/>
          <w:szCs w:val="24"/>
          <w:lang w:eastAsia="en-US"/>
        </w:rPr>
      </w:pPr>
      <w:r>
        <w:rPr>
          <w:rFonts w:ascii="Times New Roman" w:eastAsia="Calibri" w:hAnsi="Times New Roman" w:cs="Times New Roman"/>
          <w:noProof/>
          <w:sz w:val="24"/>
          <w:szCs w:val="24"/>
          <w:lang w:eastAsia="en-US"/>
        </w:rPr>
        <w:t>Figure</w:t>
      </w:r>
      <w:r w:rsidR="009E631A">
        <w:rPr>
          <w:rFonts w:ascii="Times New Roman" w:eastAsia="Calibri" w:hAnsi="Times New Roman" w:cs="Times New Roman"/>
          <w:noProof/>
          <w:sz w:val="24"/>
          <w:szCs w:val="24"/>
          <w:lang w:eastAsia="en-US"/>
        </w:rPr>
        <w:t xml:space="preserve"> </w:t>
      </w:r>
      <w:r w:rsidR="002C553F" w:rsidRPr="002C553F">
        <w:rPr>
          <w:rFonts w:ascii="Times New Roman" w:eastAsia="Calibri" w:hAnsi="Times New Roman" w:cs="Times New Roman"/>
          <w:noProof/>
          <w:sz w:val="24"/>
          <w:szCs w:val="24"/>
          <w:lang w:val="en-US" w:eastAsia="en-US"/>
        </w:rPr>
        <w:t xml:space="preserve"> </w:t>
      </w:r>
      <w:r w:rsidR="0095633C">
        <w:rPr>
          <w:rFonts w:ascii="Times New Roman" w:eastAsia="Calibri" w:hAnsi="Times New Roman" w:cs="Times New Roman"/>
          <w:noProof/>
          <w:sz w:val="24"/>
          <w:szCs w:val="24"/>
          <w:lang w:eastAsia="en-US"/>
        </w:rPr>
        <w:t>7</w:t>
      </w:r>
      <w:r w:rsidR="002C553F" w:rsidRPr="002C553F">
        <w:rPr>
          <w:rFonts w:ascii="Times New Roman" w:eastAsia="Calibri" w:hAnsi="Times New Roman" w:cs="Times New Roman"/>
          <w:noProof/>
          <w:sz w:val="24"/>
          <w:szCs w:val="24"/>
          <w:lang w:val="en-US" w:eastAsia="en-US"/>
        </w:rPr>
        <w:t>.</w:t>
      </w:r>
      <w:r w:rsidR="00C20FEA">
        <w:rPr>
          <w:rFonts w:ascii="Times New Roman" w:eastAsia="Calibri" w:hAnsi="Times New Roman" w:cs="Times New Roman"/>
          <w:noProof/>
          <w:sz w:val="24"/>
          <w:szCs w:val="24"/>
          <w:lang w:eastAsia="en-US"/>
        </w:rPr>
        <w:tab/>
      </w:r>
      <w:r w:rsidR="009E631A">
        <w:rPr>
          <w:rFonts w:ascii="Times New Roman" w:eastAsia="Calibri" w:hAnsi="Times New Roman" w:cs="Times New Roman"/>
          <w:sz w:val="24"/>
          <w:szCs w:val="24"/>
          <w:lang w:eastAsia="en-US"/>
        </w:rPr>
        <w:t>The</w:t>
      </w:r>
      <w:r w:rsidR="00D831B5">
        <w:rPr>
          <w:rFonts w:ascii="Times New Roman" w:eastAsia="Calibri" w:hAnsi="Times New Roman" w:cs="Times New Roman"/>
          <w:sz w:val="24"/>
          <w:szCs w:val="24"/>
          <w:lang w:eastAsia="en-US"/>
        </w:rPr>
        <w:t xml:space="preserve"> effect of s</w:t>
      </w:r>
      <w:r w:rsidR="00D831B5" w:rsidRPr="00D831B5">
        <w:rPr>
          <w:rFonts w:ascii="Times New Roman" w:eastAsia="Calibri" w:hAnsi="Times New Roman" w:cs="Times New Roman"/>
          <w:sz w:val="24"/>
          <w:szCs w:val="24"/>
          <w:lang w:eastAsia="en-US"/>
        </w:rPr>
        <w:t>odium alginate ratio with pectin and CaCl</w:t>
      </w:r>
      <w:r w:rsidR="00D831B5" w:rsidRPr="00D831B5">
        <w:rPr>
          <w:rFonts w:ascii="Times New Roman" w:eastAsia="Calibri" w:hAnsi="Times New Roman" w:cs="Times New Roman"/>
          <w:sz w:val="24"/>
          <w:szCs w:val="24"/>
          <w:vertAlign w:val="subscript"/>
          <w:lang w:eastAsia="en-US"/>
        </w:rPr>
        <w:t>2</w:t>
      </w:r>
      <w:r w:rsidR="00D831B5" w:rsidRPr="00D831B5">
        <w:rPr>
          <w:rFonts w:ascii="Times New Roman" w:eastAsia="Calibri" w:hAnsi="Times New Roman" w:cs="Times New Roman"/>
          <w:sz w:val="24"/>
          <w:szCs w:val="24"/>
          <w:lang w:eastAsia="en-US"/>
        </w:rPr>
        <w:t xml:space="preserve"> concentration </w:t>
      </w:r>
      <w:r w:rsidR="009E631A">
        <w:rPr>
          <w:rFonts w:ascii="Times New Roman" w:eastAsia="Calibri" w:hAnsi="Times New Roman" w:cs="Times New Roman"/>
          <w:sz w:val="24"/>
          <w:szCs w:val="24"/>
          <w:lang w:eastAsia="en-US"/>
        </w:rPr>
        <w:t>on</w:t>
      </w:r>
      <w:r w:rsidR="00C20FEA">
        <w:rPr>
          <w:rFonts w:ascii="Times New Roman" w:eastAsia="Calibri" w:hAnsi="Times New Roman" w:cs="Times New Roman"/>
          <w:sz w:val="24"/>
          <w:szCs w:val="24"/>
          <w:lang w:eastAsia="en-US"/>
        </w:rPr>
        <w:t xml:space="preserve"> total soluble solid (TSS) </w:t>
      </w:r>
      <w:r w:rsidR="00D831B5" w:rsidRPr="00D831B5">
        <w:rPr>
          <w:rFonts w:ascii="Times New Roman" w:eastAsia="Calibri" w:hAnsi="Times New Roman" w:cs="Times New Roman"/>
          <w:sz w:val="24"/>
          <w:szCs w:val="24"/>
          <w:lang w:eastAsia="en-US"/>
        </w:rPr>
        <w:t>of crude folic acid extract microcapsules</w:t>
      </w:r>
    </w:p>
    <w:p w:rsidR="002C553F" w:rsidRPr="002C553F" w:rsidRDefault="002C553F" w:rsidP="002C553F">
      <w:pPr>
        <w:spacing w:line="240" w:lineRule="auto"/>
        <w:ind w:left="1418" w:hanging="1418"/>
        <w:contextualSpacing/>
        <w:jc w:val="both"/>
        <w:rPr>
          <w:rFonts w:ascii="Times New Roman" w:eastAsia="Calibri" w:hAnsi="Times New Roman" w:cs="Times New Roman"/>
          <w:noProof/>
          <w:sz w:val="24"/>
          <w:szCs w:val="24"/>
          <w:lang w:eastAsia="en-US"/>
        </w:rPr>
      </w:pPr>
    </w:p>
    <w:p w:rsidR="00C20FEA" w:rsidRPr="002C553F" w:rsidRDefault="002C553F" w:rsidP="00776894">
      <w:pPr>
        <w:spacing w:after="0" w:line="360" w:lineRule="auto"/>
        <w:contextualSpacing/>
        <w:jc w:val="both"/>
        <w:rPr>
          <w:rFonts w:ascii="Times New Roman" w:eastAsia="Calibri" w:hAnsi="Times New Roman" w:cs="Times New Roman"/>
          <w:bCs/>
          <w:sz w:val="24"/>
          <w:szCs w:val="24"/>
          <w:lang w:eastAsia="en-US"/>
        </w:rPr>
      </w:pPr>
      <w:r w:rsidRPr="002C553F">
        <w:rPr>
          <w:rFonts w:ascii="Times New Roman" w:eastAsia="Calibri" w:hAnsi="Times New Roman" w:cs="Times New Roman"/>
          <w:sz w:val="24"/>
          <w:szCs w:val="24"/>
          <w:lang w:eastAsia="en-US"/>
        </w:rPr>
        <w:tab/>
      </w:r>
      <w:r w:rsidRPr="002C553F">
        <w:rPr>
          <w:rFonts w:ascii="Times New Roman" w:eastAsia="Calibri" w:hAnsi="Times New Roman" w:cs="Times New Roman"/>
          <w:bCs/>
          <w:sz w:val="24"/>
          <w:szCs w:val="24"/>
          <w:lang w:eastAsia="en-US"/>
        </w:rPr>
        <w:t> </w:t>
      </w:r>
      <w:r w:rsidR="00B838F5" w:rsidRPr="00B838F5">
        <w:rPr>
          <w:rFonts w:ascii="Times New Roman" w:eastAsia="Calibri" w:hAnsi="Times New Roman" w:cs="Times New Roman"/>
          <w:sz w:val="24"/>
          <w:szCs w:val="24"/>
          <w:lang w:eastAsia="en-US"/>
        </w:rPr>
        <w:t>Total soluble solid (TSS) decreased with increased concentrations of CaCl</w:t>
      </w:r>
      <w:r w:rsidR="00B838F5" w:rsidRPr="00B838F5">
        <w:rPr>
          <w:rFonts w:ascii="Times New Roman" w:eastAsia="Calibri" w:hAnsi="Times New Roman" w:cs="Times New Roman"/>
          <w:sz w:val="24"/>
          <w:szCs w:val="24"/>
          <w:vertAlign w:val="subscript"/>
          <w:lang w:eastAsia="en-US"/>
        </w:rPr>
        <w:t>2</w:t>
      </w:r>
      <w:r w:rsidR="00B838F5" w:rsidRPr="00B838F5">
        <w:rPr>
          <w:rFonts w:ascii="Times New Roman" w:eastAsia="Calibri" w:hAnsi="Times New Roman" w:cs="Times New Roman"/>
          <w:sz w:val="24"/>
          <w:szCs w:val="24"/>
          <w:lang w:eastAsia="en-US"/>
        </w:rPr>
        <w:t xml:space="preserve">. </w:t>
      </w:r>
      <w:r w:rsidR="00D84360">
        <w:rPr>
          <w:rFonts w:ascii="Times New Roman" w:eastAsia="Calibri" w:hAnsi="Times New Roman" w:cs="Times New Roman"/>
          <w:sz w:val="24"/>
          <w:szCs w:val="24"/>
          <w:lang w:eastAsia="en-US"/>
        </w:rPr>
        <w:t xml:space="preserve">According to </w:t>
      </w:r>
      <w:r w:rsidR="009E631A">
        <w:rPr>
          <w:rFonts w:ascii="Times New Roman" w:eastAsia="Calibri" w:hAnsi="Times New Roman" w:cs="Times New Roman"/>
          <w:sz w:val="24"/>
          <w:szCs w:val="24"/>
          <w:lang w:eastAsia="en-US"/>
        </w:rPr>
        <w:t xml:space="preserve">Abror and Cahyaningrum (2015), this was </w:t>
      </w:r>
      <w:r w:rsidR="00C20FEA">
        <w:rPr>
          <w:rFonts w:ascii="Times New Roman" w:eastAsia="Calibri" w:hAnsi="Times New Roman" w:cs="Times New Roman"/>
          <w:sz w:val="24"/>
          <w:szCs w:val="24"/>
          <w:lang w:eastAsia="en-US"/>
        </w:rPr>
        <w:t xml:space="preserve">due to the </w:t>
      </w:r>
      <w:r w:rsidR="00B838F5" w:rsidRPr="00B838F5">
        <w:rPr>
          <w:rFonts w:ascii="Times New Roman" w:eastAsia="Calibri" w:hAnsi="Times New Roman" w:cs="Times New Roman"/>
          <w:sz w:val="24"/>
          <w:szCs w:val="24"/>
          <w:lang w:eastAsia="en-US"/>
        </w:rPr>
        <w:t>bond formed on the high concentration of CaCl</w:t>
      </w:r>
      <w:r w:rsidR="00B838F5" w:rsidRPr="006D7CBD">
        <w:rPr>
          <w:rFonts w:ascii="Times New Roman" w:eastAsia="Calibri" w:hAnsi="Times New Roman" w:cs="Times New Roman"/>
          <w:sz w:val="24"/>
          <w:szCs w:val="24"/>
          <w:vertAlign w:val="subscript"/>
          <w:lang w:eastAsia="en-US"/>
        </w:rPr>
        <w:t>2</w:t>
      </w:r>
      <w:r w:rsidR="009E631A">
        <w:rPr>
          <w:rFonts w:ascii="Times New Roman" w:eastAsia="Calibri" w:hAnsi="Times New Roman" w:cs="Times New Roman"/>
          <w:sz w:val="24"/>
          <w:szCs w:val="24"/>
          <w:lang w:eastAsia="en-US"/>
        </w:rPr>
        <w:t xml:space="preserve"> which </w:t>
      </w:r>
      <w:r w:rsidR="00B838F5" w:rsidRPr="00B838F5">
        <w:rPr>
          <w:rFonts w:ascii="Times New Roman" w:eastAsia="Calibri" w:hAnsi="Times New Roman" w:cs="Times New Roman"/>
          <w:sz w:val="24"/>
          <w:szCs w:val="24"/>
          <w:lang w:eastAsia="en-US"/>
        </w:rPr>
        <w:t xml:space="preserve">weaken </w:t>
      </w:r>
      <w:r w:rsidR="009E631A">
        <w:rPr>
          <w:rFonts w:ascii="Times New Roman" w:eastAsia="Calibri" w:hAnsi="Times New Roman" w:cs="Times New Roman"/>
          <w:sz w:val="24"/>
          <w:szCs w:val="24"/>
          <w:lang w:eastAsia="en-US"/>
        </w:rPr>
        <w:t>the</w:t>
      </w:r>
      <w:r w:rsidR="00B838F5" w:rsidRPr="00B838F5">
        <w:rPr>
          <w:rFonts w:ascii="Times New Roman" w:eastAsia="Calibri" w:hAnsi="Times New Roman" w:cs="Times New Roman"/>
          <w:sz w:val="24"/>
          <w:szCs w:val="24"/>
          <w:lang w:eastAsia="en-US"/>
        </w:rPr>
        <w:t xml:space="preserve"> excess </w:t>
      </w:r>
      <w:r w:rsidR="009E631A">
        <w:rPr>
          <w:rFonts w:ascii="Times New Roman" w:eastAsia="Calibri" w:hAnsi="Times New Roman" w:cs="Times New Roman"/>
          <w:sz w:val="24"/>
          <w:szCs w:val="24"/>
          <w:lang w:eastAsia="en-US"/>
        </w:rPr>
        <w:t xml:space="preserve">to </w:t>
      </w:r>
      <w:r w:rsidRPr="002C553F">
        <w:rPr>
          <w:rFonts w:ascii="Times New Roman" w:eastAsia="Calibri" w:hAnsi="Times New Roman" w:cs="Times New Roman"/>
          <w:bCs/>
          <w:sz w:val="24"/>
          <w:szCs w:val="24"/>
          <w:lang w:eastAsia="en-US"/>
        </w:rPr>
        <w:t>Ca</w:t>
      </w:r>
      <w:r w:rsidRPr="002C553F">
        <w:rPr>
          <w:rFonts w:ascii="Times New Roman" w:eastAsia="Calibri" w:hAnsi="Times New Roman" w:cs="Times New Roman"/>
          <w:bCs/>
          <w:sz w:val="24"/>
          <w:szCs w:val="24"/>
          <w:vertAlign w:val="superscript"/>
          <w:lang w:eastAsia="en-US"/>
        </w:rPr>
        <w:t xml:space="preserve">2+ </w:t>
      </w:r>
      <w:r w:rsidRPr="002C553F">
        <w:rPr>
          <w:rFonts w:ascii="Times New Roman" w:eastAsia="Calibri" w:hAnsi="Times New Roman" w:cs="Times New Roman"/>
          <w:bCs/>
          <w:sz w:val="24"/>
          <w:szCs w:val="24"/>
          <w:vertAlign w:val="superscript"/>
          <w:lang w:eastAsia="en-US"/>
        </w:rPr>
        <w:softHyphen/>
      </w:r>
      <w:r w:rsidRPr="002C553F">
        <w:rPr>
          <w:rFonts w:ascii="Times New Roman" w:eastAsia="Calibri" w:hAnsi="Times New Roman" w:cs="Times New Roman"/>
          <w:bCs/>
          <w:sz w:val="24"/>
          <w:szCs w:val="24"/>
          <w:vertAlign w:val="superscript"/>
          <w:lang w:eastAsia="en-US"/>
        </w:rPr>
        <w:softHyphen/>
      </w:r>
      <w:r w:rsidRPr="002C553F">
        <w:rPr>
          <w:rFonts w:ascii="Times New Roman" w:eastAsia="Calibri" w:hAnsi="Times New Roman" w:cs="Times New Roman"/>
          <w:bCs/>
          <w:sz w:val="24"/>
          <w:szCs w:val="24"/>
          <w:lang w:eastAsia="en-US"/>
        </w:rPr>
        <w:t>.</w:t>
      </w:r>
    </w:p>
    <w:p w:rsidR="002C553F" w:rsidRPr="002C553F" w:rsidRDefault="002C553F" w:rsidP="00776894">
      <w:pPr>
        <w:spacing w:after="0" w:line="36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bCs/>
          <w:sz w:val="24"/>
          <w:szCs w:val="24"/>
          <w:lang w:eastAsia="en-US"/>
        </w:rPr>
        <w:tab/>
      </w:r>
      <w:r w:rsidR="00B838F5" w:rsidRPr="00B838F5">
        <w:rPr>
          <w:rFonts w:ascii="Times New Roman" w:eastAsia="Calibri" w:hAnsi="Times New Roman" w:cs="Times New Roman"/>
          <w:sz w:val="24"/>
          <w:szCs w:val="24"/>
          <w:lang w:val="en-US" w:eastAsia="en-US"/>
        </w:rPr>
        <w:t xml:space="preserve">The high of </w:t>
      </w:r>
      <w:r w:rsidR="00FA4F97" w:rsidRPr="00107933">
        <w:rPr>
          <w:rFonts w:ascii="Times New Roman" w:eastAsia="Calibri" w:hAnsi="Times New Roman" w:cs="Times New Roman"/>
          <w:sz w:val="24"/>
          <w:szCs w:val="24"/>
          <w:lang w:eastAsia="en-US"/>
        </w:rPr>
        <w:t>crude folic acid</w:t>
      </w:r>
      <w:r w:rsidR="00FA4F97">
        <w:rPr>
          <w:rFonts w:ascii="Times New Roman" w:eastAsia="Calibri" w:hAnsi="Times New Roman" w:cs="Times New Roman"/>
          <w:sz w:val="24"/>
          <w:szCs w:val="24"/>
          <w:lang w:eastAsia="en-US"/>
        </w:rPr>
        <w:t xml:space="preserve"> extract microcapsules</w:t>
      </w:r>
      <w:r w:rsidR="00FA4F97" w:rsidRPr="00B838F5">
        <w:rPr>
          <w:rFonts w:ascii="Times New Roman" w:eastAsia="Calibri" w:hAnsi="Times New Roman" w:cs="Times New Roman"/>
          <w:sz w:val="24"/>
          <w:szCs w:val="24"/>
          <w:lang w:val="en-US" w:eastAsia="en-US"/>
        </w:rPr>
        <w:t xml:space="preserve"> </w:t>
      </w:r>
      <w:r w:rsidR="009E631A">
        <w:rPr>
          <w:rFonts w:ascii="Times New Roman" w:eastAsia="Calibri" w:hAnsi="Times New Roman" w:cs="Times New Roman"/>
          <w:sz w:val="24"/>
          <w:szCs w:val="24"/>
          <w:lang w:eastAsia="en-US"/>
        </w:rPr>
        <w:t xml:space="preserve">was </w:t>
      </w:r>
      <w:r w:rsidR="00B838F5" w:rsidRPr="00B838F5">
        <w:rPr>
          <w:rFonts w:ascii="Times New Roman" w:eastAsia="Calibri" w:hAnsi="Times New Roman" w:cs="Times New Roman"/>
          <w:sz w:val="24"/>
          <w:szCs w:val="24"/>
          <w:lang w:val="en-US" w:eastAsia="en-US"/>
        </w:rPr>
        <w:t>due to the 70% alcohol extract of the squash is able to contract the flavonoids that have a hydroxyl grou</w:t>
      </w:r>
      <w:r w:rsidR="00D351FF">
        <w:rPr>
          <w:rFonts w:ascii="Times New Roman" w:eastAsia="Calibri" w:hAnsi="Times New Roman" w:cs="Times New Roman"/>
          <w:sz w:val="24"/>
          <w:szCs w:val="24"/>
          <w:lang w:val="en-US" w:eastAsia="en-US"/>
        </w:rPr>
        <w:t>p (sugar) better than the other</w:t>
      </w:r>
      <w:r w:rsidR="00D351FF">
        <w:rPr>
          <w:rFonts w:ascii="Times New Roman" w:eastAsia="Calibri" w:hAnsi="Times New Roman" w:cs="Times New Roman"/>
          <w:sz w:val="24"/>
          <w:szCs w:val="24"/>
          <w:lang w:eastAsia="en-US"/>
        </w:rPr>
        <w:t xml:space="preserve"> </w:t>
      </w:r>
      <w:r w:rsidR="00B838F5" w:rsidRPr="00B838F5">
        <w:rPr>
          <w:rFonts w:ascii="Times New Roman" w:eastAsia="Calibri" w:hAnsi="Times New Roman" w:cs="Times New Roman"/>
          <w:sz w:val="24"/>
          <w:szCs w:val="24"/>
          <w:lang w:val="en-US" w:eastAsia="en-US"/>
        </w:rPr>
        <w:t xml:space="preserve">solvents. </w:t>
      </w:r>
      <w:r w:rsidR="00D84360">
        <w:rPr>
          <w:rFonts w:ascii="Times New Roman" w:eastAsia="Calibri" w:hAnsi="Times New Roman" w:cs="Times New Roman"/>
          <w:sz w:val="24"/>
          <w:szCs w:val="24"/>
          <w:lang w:val="en-US" w:eastAsia="en-US"/>
        </w:rPr>
        <w:t xml:space="preserve">According to </w:t>
      </w:r>
      <w:r w:rsidR="00C20FEA">
        <w:rPr>
          <w:rFonts w:ascii="Times New Roman" w:eastAsia="Calibri" w:hAnsi="Times New Roman" w:cs="Times New Roman"/>
          <w:sz w:val="24"/>
          <w:szCs w:val="24"/>
          <w:lang w:val="en-US" w:eastAsia="en-US"/>
        </w:rPr>
        <w:t>Marliana (2005)</w:t>
      </w:r>
      <w:r w:rsidR="009E631A">
        <w:rPr>
          <w:rFonts w:ascii="Times New Roman" w:eastAsia="Calibri" w:hAnsi="Times New Roman" w:cs="Times New Roman"/>
          <w:sz w:val="24"/>
          <w:szCs w:val="24"/>
          <w:lang w:eastAsia="en-US"/>
        </w:rPr>
        <w:t xml:space="preserve">, </w:t>
      </w:r>
      <w:r w:rsidR="00C20FEA">
        <w:rPr>
          <w:rFonts w:ascii="Times New Roman" w:eastAsia="Calibri" w:hAnsi="Times New Roman" w:cs="Times New Roman"/>
          <w:sz w:val="24"/>
          <w:szCs w:val="24"/>
          <w:lang w:val="en-US" w:eastAsia="en-US"/>
        </w:rPr>
        <w:t>th</w:t>
      </w:r>
      <w:r w:rsidR="00C20FEA">
        <w:rPr>
          <w:rFonts w:ascii="Times New Roman" w:eastAsia="Calibri" w:hAnsi="Times New Roman" w:cs="Times New Roman"/>
          <w:sz w:val="24"/>
          <w:szCs w:val="24"/>
          <w:lang w:eastAsia="en-US"/>
        </w:rPr>
        <w:t>e</w:t>
      </w:r>
      <w:r w:rsidR="00B838F5" w:rsidRPr="00B838F5">
        <w:rPr>
          <w:rFonts w:ascii="Times New Roman" w:eastAsia="Calibri" w:hAnsi="Times New Roman" w:cs="Times New Roman"/>
          <w:sz w:val="24"/>
          <w:szCs w:val="24"/>
          <w:lang w:val="en-US" w:eastAsia="en-US"/>
        </w:rPr>
        <w:t xml:space="preserve"> ethanol extract of </w:t>
      </w:r>
      <w:r w:rsidR="00B838F5">
        <w:rPr>
          <w:rFonts w:ascii="Times New Roman" w:eastAsia="Calibri" w:hAnsi="Times New Roman" w:cs="Times New Roman"/>
          <w:sz w:val="24"/>
          <w:szCs w:val="24"/>
          <w:lang w:eastAsia="en-US"/>
        </w:rPr>
        <w:t>chayote</w:t>
      </w:r>
      <w:r w:rsidR="00C20FEA">
        <w:rPr>
          <w:rFonts w:ascii="Times New Roman" w:eastAsia="Calibri" w:hAnsi="Times New Roman" w:cs="Times New Roman"/>
          <w:sz w:val="24"/>
          <w:szCs w:val="24"/>
          <w:lang w:eastAsia="en-US"/>
        </w:rPr>
        <w:t xml:space="preserve">                                        </w:t>
      </w:r>
      <w:r w:rsidR="00B838F5" w:rsidRPr="00B838F5">
        <w:rPr>
          <w:rFonts w:ascii="Times New Roman" w:eastAsia="Calibri" w:hAnsi="Times New Roman" w:cs="Times New Roman"/>
          <w:sz w:val="24"/>
          <w:szCs w:val="24"/>
          <w:lang w:val="en-US" w:eastAsia="en-US"/>
        </w:rPr>
        <w:t xml:space="preserve"> </w:t>
      </w:r>
      <w:r w:rsidRPr="002C553F">
        <w:rPr>
          <w:rFonts w:ascii="Times New Roman" w:eastAsia="Calibri" w:hAnsi="Times New Roman" w:cs="Times New Roman"/>
          <w:sz w:val="24"/>
          <w:szCs w:val="24"/>
          <w:lang w:val="en-US" w:eastAsia="en-US"/>
        </w:rPr>
        <w:t>(</w:t>
      </w:r>
      <w:r w:rsidRPr="002C553F">
        <w:rPr>
          <w:rFonts w:ascii="Times New Roman" w:eastAsia="Calibri" w:hAnsi="Times New Roman" w:cs="Times New Roman"/>
          <w:i/>
          <w:sz w:val="24"/>
          <w:szCs w:val="24"/>
          <w:lang w:val="en-US" w:eastAsia="en-US"/>
        </w:rPr>
        <w:t>Sechium edule</w:t>
      </w:r>
      <w:r w:rsidRPr="002C553F">
        <w:rPr>
          <w:rFonts w:ascii="Times New Roman" w:eastAsia="Calibri" w:hAnsi="Times New Roman" w:cs="Times New Roman"/>
          <w:sz w:val="24"/>
          <w:szCs w:val="24"/>
          <w:lang w:val="en-US" w:eastAsia="en-US"/>
        </w:rPr>
        <w:t xml:space="preserve"> jacq. Swartz) </w:t>
      </w:r>
      <w:r w:rsidR="00B838F5" w:rsidRPr="00B838F5">
        <w:rPr>
          <w:rFonts w:ascii="Times New Roman" w:eastAsia="Calibri" w:hAnsi="Times New Roman" w:cs="Times New Roman"/>
          <w:sz w:val="24"/>
          <w:szCs w:val="24"/>
          <w:lang w:val="en-US" w:eastAsia="en-US"/>
        </w:rPr>
        <w:t xml:space="preserve">contains flavonoid compounds and </w:t>
      </w:r>
      <w:r w:rsidR="00FD5CE5">
        <w:rPr>
          <w:rFonts w:ascii="Times New Roman" w:eastAsia="Calibri" w:hAnsi="Times New Roman" w:cs="Times New Roman"/>
          <w:sz w:val="24"/>
          <w:szCs w:val="24"/>
          <w:lang w:eastAsia="en-US"/>
        </w:rPr>
        <w:t>a</w:t>
      </w:r>
      <w:r w:rsidR="00FD5CE5">
        <w:rPr>
          <w:rFonts w:ascii="Times New Roman" w:eastAsia="Calibri" w:hAnsi="Times New Roman" w:cs="Times New Roman"/>
          <w:sz w:val="24"/>
          <w:szCs w:val="24"/>
          <w:lang w:val="en-US" w:eastAsia="en-US"/>
        </w:rPr>
        <w:t xml:space="preserve">ccording to </w:t>
      </w:r>
      <w:r w:rsidR="00D351FF">
        <w:rPr>
          <w:rFonts w:ascii="Times New Roman" w:eastAsia="Calibri" w:hAnsi="Times New Roman" w:cs="Times New Roman"/>
          <w:sz w:val="24"/>
          <w:szCs w:val="24"/>
          <w:lang w:eastAsia="en-US"/>
        </w:rPr>
        <w:t xml:space="preserve">                          </w:t>
      </w:r>
      <w:r w:rsidR="00FD5CE5">
        <w:rPr>
          <w:rFonts w:ascii="Times New Roman" w:eastAsia="Calibri" w:hAnsi="Times New Roman" w:cs="Times New Roman"/>
          <w:sz w:val="24"/>
          <w:szCs w:val="24"/>
          <w:lang w:val="en-US" w:eastAsia="en-US"/>
        </w:rPr>
        <w:t>Melodita (2011)</w:t>
      </w:r>
      <w:r w:rsidR="00FD5CE5">
        <w:rPr>
          <w:rFonts w:ascii="Times New Roman" w:eastAsia="Calibri" w:hAnsi="Times New Roman" w:cs="Times New Roman"/>
          <w:sz w:val="24"/>
          <w:szCs w:val="24"/>
          <w:lang w:eastAsia="en-US"/>
        </w:rPr>
        <w:t xml:space="preserve">, </w:t>
      </w:r>
      <w:r w:rsidR="00B838F5" w:rsidRPr="00B838F5">
        <w:rPr>
          <w:rFonts w:ascii="Times New Roman" w:eastAsia="Calibri" w:hAnsi="Times New Roman" w:cs="Times New Roman"/>
          <w:sz w:val="24"/>
          <w:szCs w:val="24"/>
          <w:lang w:val="en-US" w:eastAsia="en-US"/>
        </w:rPr>
        <w:t>flavonoid is a compound of phy</w:t>
      </w:r>
      <w:r w:rsidR="00FD5CE5">
        <w:rPr>
          <w:rFonts w:ascii="Times New Roman" w:eastAsia="Calibri" w:hAnsi="Times New Roman" w:cs="Times New Roman"/>
          <w:sz w:val="24"/>
          <w:szCs w:val="24"/>
          <w:lang w:val="en-US" w:eastAsia="en-US"/>
        </w:rPr>
        <w:t xml:space="preserve">tochemical class that is polar </w:t>
      </w:r>
      <w:r w:rsidR="00FD5CE5">
        <w:rPr>
          <w:rFonts w:ascii="Times New Roman" w:eastAsia="Calibri" w:hAnsi="Times New Roman" w:cs="Times New Roman"/>
          <w:sz w:val="24"/>
          <w:szCs w:val="24"/>
          <w:lang w:eastAsia="en-US"/>
        </w:rPr>
        <w:t xml:space="preserve">as </w:t>
      </w:r>
      <w:r w:rsidR="00B838F5" w:rsidRPr="00B838F5">
        <w:rPr>
          <w:rFonts w:ascii="Times New Roman" w:eastAsia="Calibri" w:hAnsi="Times New Roman" w:cs="Times New Roman"/>
          <w:sz w:val="24"/>
          <w:szCs w:val="24"/>
          <w:lang w:val="en-US" w:eastAsia="en-US"/>
        </w:rPr>
        <w:t>it has a hydroxyl group (sugar) that dissolves in polar solvents such as ethanol, methanol, acetone, water, and others.</w:t>
      </w:r>
      <w:r w:rsidR="00B838F5">
        <w:rPr>
          <w:rFonts w:ascii="Times New Roman" w:eastAsia="Calibri" w:hAnsi="Times New Roman" w:cs="Times New Roman"/>
          <w:sz w:val="24"/>
          <w:szCs w:val="24"/>
          <w:lang w:eastAsia="en-US"/>
        </w:rPr>
        <w:t xml:space="preserve"> </w:t>
      </w:r>
      <w:r w:rsidR="004368D3" w:rsidRPr="004368D3">
        <w:rPr>
          <w:rFonts w:ascii="Times New Roman" w:eastAsia="Calibri" w:hAnsi="Times New Roman" w:cs="Times New Roman"/>
          <w:sz w:val="24"/>
          <w:szCs w:val="24"/>
          <w:lang w:val="en-US" w:eastAsia="en-US"/>
        </w:rPr>
        <w:t>Sani</w:t>
      </w:r>
      <w:r w:rsidRPr="002C553F">
        <w:rPr>
          <w:rFonts w:ascii="Times New Roman" w:eastAsia="Calibri" w:hAnsi="Times New Roman" w:cs="Times New Roman"/>
          <w:sz w:val="24"/>
          <w:szCs w:val="24"/>
          <w:lang w:val="en-US" w:eastAsia="en-US"/>
        </w:rPr>
        <w:t xml:space="preserve"> </w:t>
      </w:r>
      <w:r w:rsidR="003F76D5" w:rsidRPr="004C358E">
        <w:rPr>
          <w:rFonts w:ascii="Times New Roman" w:eastAsia="Calibri" w:hAnsi="Times New Roman" w:cs="Times New Roman"/>
          <w:sz w:val="24"/>
          <w:szCs w:val="24"/>
          <w:lang w:val="en-US" w:eastAsia="en-US"/>
        </w:rPr>
        <w:t>et al</w:t>
      </w:r>
      <w:r w:rsidRPr="002C553F">
        <w:rPr>
          <w:rFonts w:ascii="Times New Roman" w:eastAsia="Calibri" w:hAnsi="Times New Roman" w:cs="Times New Roman"/>
          <w:i/>
          <w:sz w:val="24"/>
          <w:szCs w:val="24"/>
          <w:lang w:eastAsia="en-US"/>
        </w:rPr>
        <w:t>.,</w:t>
      </w:r>
      <w:r w:rsidRPr="002C553F">
        <w:rPr>
          <w:rFonts w:ascii="Times New Roman" w:eastAsia="Calibri" w:hAnsi="Times New Roman" w:cs="Times New Roman"/>
          <w:sz w:val="24"/>
          <w:szCs w:val="24"/>
          <w:lang w:val="en-US" w:eastAsia="en-US"/>
        </w:rPr>
        <w:t xml:space="preserve"> (2014) </w:t>
      </w:r>
      <w:r w:rsidR="004368D3" w:rsidRPr="004368D3">
        <w:rPr>
          <w:rFonts w:ascii="Times New Roman" w:eastAsia="Calibri" w:hAnsi="Times New Roman" w:cs="Times New Roman"/>
          <w:sz w:val="24"/>
          <w:szCs w:val="24"/>
          <w:lang w:val="en-US" w:eastAsia="en-US"/>
        </w:rPr>
        <w:t>states that 70% ethanol extract contains flavonoid glycosides, most flavonoid compounds in plants are found in the form of glycosides which means that the flavonoid unit tends to be attached to a carbonyl group of sugars (glycine). Anggraini (2006) states that all compounds are able to extract well in 70% alcohol because it is semi</w:t>
      </w:r>
      <w:r w:rsidR="004368D3">
        <w:rPr>
          <w:rFonts w:ascii="Times New Roman" w:eastAsia="Calibri" w:hAnsi="Times New Roman" w:cs="Times New Roman"/>
          <w:sz w:val="24"/>
          <w:szCs w:val="24"/>
          <w:lang w:eastAsia="en-US"/>
        </w:rPr>
        <w:t xml:space="preserve"> </w:t>
      </w:r>
      <w:r w:rsidR="004368D3" w:rsidRPr="004368D3">
        <w:rPr>
          <w:rFonts w:ascii="Times New Roman" w:eastAsia="Calibri" w:hAnsi="Times New Roman" w:cs="Times New Roman"/>
          <w:sz w:val="24"/>
          <w:szCs w:val="24"/>
          <w:lang w:val="en-US" w:eastAsia="en-US"/>
        </w:rPr>
        <w:t xml:space="preserve">polar so that all active components with different polarity can be extracted and Harbone (1988) stating that 70% alcohol can </w:t>
      </w:r>
      <w:r w:rsidR="00E83483">
        <w:rPr>
          <w:rFonts w:ascii="Times New Roman" w:eastAsia="Calibri" w:hAnsi="Times New Roman" w:cs="Times New Roman"/>
          <w:sz w:val="24"/>
          <w:szCs w:val="24"/>
          <w:lang w:eastAsia="en-US"/>
        </w:rPr>
        <w:t xml:space="preserve">extract the </w:t>
      </w:r>
      <w:r w:rsidR="004368D3" w:rsidRPr="004368D3">
        <w:rPr>
          <w:rFonts w:ascii="Times New Roman" w:eastAsia="Calibri" w:hAnsi="Times New Roman" w:cs="Times New Roman"/>
          <w:sz w:val="24"/>
          <w:szCs w:val="24"/>
          <w:lang w:val="en-US" w:eastAsia="en-US"/>
        </w:rPr>
        <w:t>flavo</w:t>
      </w:r>
      <w:r w:rsidR="00335C99">
        <w:rPr>
          <w:rFonts w:ascii="Times New Roman" w:eastAsia="Calibri" w:hAnsi="Times New Roman" w:cs="Times New Roman"/>
          <w:sz w:val="24"/>
          <w:szCs w:val="24"/>
          <w:lang w:val="en-US" w:eastAsia="en-US"/>
        </w:rPr>
        <w:t>noids than using other solvents</w:t>
      </w:r>
      <w:r w:rsidR="004368D3" w:rsidRPr="004368D3">
        <w:rPr>
          <w:rFonts w:ascii="Times New Roman" w:eastAsia="Calibri" w:hAnsi="Times New Roman" w:cs="Times New Roman"/>
          <w:sz w:val="24"/>
          <w:szCs w:val="24"/>
          <w:lang w:val="en-US" w:eastAsia="en-US"/>
        </w:rPr>
        <w:t>.</w:t>
      </w:r>
    </w:p>
    <w:p w:rsidR="00335C99" w:rsidRPr="00C176D4" w:rsidRDefault="00335C99" w:rsidP="00776894">
      <w:pPr>
        <w:spacing w:after="0" w:line="360" w:lineRule="auto"/>
        <w:contextualSpacing/>
        <w:jc w:val="both"/>
        <w:rPr>
          <w:rFonts w:ascii="Times New Roman" w:eastAsia="Calibri" w:hAnsi="Times New Roman" w:cs="Times New Roman"/>
          <w:b/>
          <w:i/>
          <w:sz w:val="24"/>
          <w:szCs w:val="24"/>
          <w:lang w:eastAsia="en-US"/>
        </w:rPr>
      </w:pPr>
      <w:r w:rsidRPr="00C176D4">
        <w:rPr>
          <w:rFonts w:ascii="Times New Roman" w:eastAsia="Calibri" w:hAnsi="Times New Roman" w:cs="Times New Roman"/>
          <w:b/>
          <w:i/>
          <w:sz w:val="24"/>
          <w:szCs w:val="24"/>
          <w:lang w:eastAsia="en-US"/>
        </w:rPr>
        <w:t>Microcapsule Form</w:t>
      </w:r>
    </w:p>
    <w:p w:rsidR="00335C99" w:rsidRDefault="002C553F" w:rsidP="00776894">
      <w:pPr>
        <w:spacing w:after="0" w:line="360" w:lineRule="auto"/>
        <w:contextualSpacing/>
        <w:jc w:val="both"/>
        <w:rPr>
          <w:rFonts w:ascii="Times New Roman" w:eastAsia="Calibri" w:hAnsi="Times New Roman" w:cs="Times New Roman"/>
          <w:bCs/>
          <w:sz w:val="24"/>
          <w:szCs w:val="24"/>
          <w:lang w:eastAsia="en-US"/>
        </w:rPr>
      </w:pPr>
      <w:r w:rsidRPr="002C553F">
        <w:rPr>
          <w:rFonts w:ascii="Times New Roman" w:eastAsia="Calibri" w:hAnsi="Times New Roman" w:cs="Times New Roman"/>
          <w:sz w:val="24"/>
          <w:szCs w:val="24"/>
          <w:lang w:eastAsia="en-US"/>
        </w:rPr>
        <w:tab/>
      </w:r>
      <w:r w:rsidR="00FD5CE5">
        <w:rPr>
          <w:rFonts w:ascii="Times New Roman" w:eastAsia="Calibri" w:hAnsi="Times New Roman" w:cs="Times New Roman"/>
          <w:sz w:val="24"/>
          <w:szCs w:val="24"/>
          <w:lang w:eastAsia="en-US"/>
        </w:rPr>
        <w:t>The b</w:t>
      </w:r>
      <w:r w:rsidR="00335C99" w:rsidRPr="00335C99">
        <w:rPr>
          <w:rFonts w:ascii="Times New Roman" w:eastAsia="Calibri" w:hAnsi="Times New Roman" w:cs="Times New Roman"/>
          <w:sz w:val="24"/>
          <w:szCs w:val="24"/>
          <w:lang w:eastAsia="en-US"/>
        </w:rPr>
        <w:t xml:space="preserve">est form of microparticles contained in alginate ratio of 75% to 25% pectin and </w:t>
      </w:r>
      <w:r w:rsidR="00335C99" w:rsidRPr="002C553F">
        <w:rPr>
          <w:rFonts w:ascii="Times New Roman" w:eastAsia="Calibri" w:hAnsi="Times New Roman" w:cs="Times New Roman"/>
          <w:sz w:val="24"/>
          <w:szCs w:val="24"/>
          <w:lang w:val="en-US" w:eastAsia="en-US"/>
        </w:rPr>
        <w:t>CaCl</w:t>
      </w:r>
      <w:r w:rsidR="00335C99" w:rsidRPr="002C553F">
        <w:rPr>
          <w:rFonts w:ascii="Times New Roman" w:eastAsia="Calibri" w:hAnsi="Times New Roman" w:cs="Times New Roman"/>
          <w:sz w:val="24"/>
          <w:szCs w:val="24"/>
          <w:vertAlign w:val="subscript"/>
          <w:lang w:val="en-US" w:eastAsia="en-US"/>
        </w:rPr>
        <w:t>2</w:t>
      </w:r>
      <w:r w:rsidR="00335C99" w:rsidRPr="00335C99">
        <w:rPr>
          <w:rFonts w:ascii="Times New Roman" w:eastAsia="Calibri" w:hAnsi="Times New Roman" w:cs="Times New Roman"/>
          <w:sz w:val="24"/>
          <w:szCs w:val="24"/>
          <w:lang w:eastAsia="en-US"/>
        </w:rPr>
        <w:t xml:space="preserve"> concentration of 0.5 M </w:t>
      </w:r>
      <w:r w:rsidR="00FD5CE5">
        <w:rPr>
          <w:rFonts w:ascii="Times New Roman" w:eastAsia="Calibri" w:hAnsi="Times New Roman" w:cs="Times New Roman"/>
          <w:sz w:val="24"/>
          <w:szCs w:val="24"/>
          <w:lang w:eastAsia="en-US"/>
        </w:rPr>
        <w:t xml:space="preserve">that </w:t>
      </w:r>
      <w:r w:rsidR="00335C99" w:rsidRPr="00335C99">
        <w:rPr>
          <w:rFonts w:ascii="Times New Roman" w:eastAsia="Calibri" w:hAnsi="Times New Roman" w:cs="Times New Roman"/>
          <w:sz w:val="24"/>
          <w:szCs w:val="24"/>
          <w:lang w:eastAsia="en-US"/>
        </w:rPr>
        <w:t>is the sphere, and the lowest</w:t>
      </w:r>
      <w:r w:rsidR="00FD5CE5">
        <w:rPr>
          <w:rFonts w:ascii="Times New Roman" w:eastAsia="Calibri" w:hAnsi="Times New Roman" w:cs="Times New Roman"/>
          <w:sz w:val="24"/>
          <w:szCs w:val="24"/>
          <w:lang w:eastAsia="en-US"/>
        </w:rPr>
        <w:t xml:space="preserve"> was</w:t>
      </w:r>
      <w:r w:rsidR="00335C99" w:rsidRPr="00335C99">
        <w:rPr>
          <w:rFonts w:ascii="Times New Roman" w:eastAsia="Calibri" w:hAnsi="Times New Roman" w:cs="Times New Roman"/>
          <w:sz w:val="24"/>
          <w:szCs w:val="24"/>
          <w:lang w:eastAsia="en-US"/>
        </w:rPr>
        <w:t xml:space="preserve"> in alginate ratio of 65% and 35% pectin with a ratio of 0.05 M </w:t>
      </w:r>
      <w:r w:rsidR="00335C99" w:rsidRPr="002C553F">
        <w:rPr>
          <w:rFonts w:ascii="Times New Roman" w:eastAsia="Calibri" w:hAnsi="Times New Roman" w:cs="Times New Roman"/>
          <w:sz w:val="24"/>
          <w:szCs w:val="24"/>
          <w:lang w:val="en-US" w:eastAsia="en-US"/>
        </w:rPr>
        <w:t>CaCl</w:t>
      </w:r>
      <w:r w:rsidR="00335C99" w:rsidRPr="002C553F">
        <w:rPr>
          <w:rFonts w:ascii="Times New Roman" w:eastAsia="Calibri" w:hAnsi="Times New Roman" w:cs="Times New Roman"/>
          <w:sz w:val="24"/>
          <w:szCs w:val="24"/>
          <w:vertAlign w:val="subscript"/>
          <w:lang w:val="en-US" w:eastAsia="en-US"/>
        </w:rPr>
        <w:t>2</w:t>
      </w:r>
      <w:r w:rsidR="00335C99" w:rsidRPr="00335C99">
        <w:rPr>
          <w:rFonts w:ascii="Times New Roman" w:eastAsia="Calibri" w:hAnsi="Times New Roman" w:cs="Times New Roman"/>
          <w:sz w:val="24"/>
          <w:szCs w:val="24"/>
          <w:lang w:eastAsia="en-US"/>
        </w:rPr>
        <w:t xml:space="preserve"> concentration that is </w:t>
      </w:r>
      <w:r w:rsidR="00FD5CE5">
        <w:rPr>
          <w:rFonts w:ascii="Times New Roman" w:eastAsia="Calibri" w:hAnsi="Times New Roman" w:cs="Times New Roman"/>
          <w:sz w:val="24"/>
          <w:szCs w:val="24"/>
          <w:lang w:eastAsia="en-US"/>
        </w:rPr>
        <w:t xml:space="preserve">in </w:t>
      </w:r>
      <w:r w:rsidR="00335C99" w:rsidRPr="00335C99">
        <w:rPr>
          <w:rFonts w:ascii="Times New Roman" w:eastAsia="Calibri" w:hAnsi="Times New Roman" w:cs="Times New Roman"/>
          <w:sz w:val="24"/>
          <w:szCs w:val="24"/>
          <w:lang w:eastAsia="en-US"/>
        </w:rPr>
        <w:t xml:space="preserve">irregular sphere. The </w:t>
      </w:r>
      <w:r w:rsidR="00335C99" w:rsidRPr="00335C99">
        <w:rPr>
          <w:rFonts w:ascii="Times New Roman" w:eastAsia="Calibri" w:hAnsi="Times New Roman" w:cs="Times New Roman"/>
          <w:sz w:val="24"/>
          <w:szCs w:val="24"/>
          <w:lang w:eastAsia="en-US"/>
        </w:rPr>
        <w:lastRenderedPageBreak/>
        <w:t xml:space="preserve">more </w:t>
      </w:r>
      <w:r w:rsidR="00C20FEA">
        <w:rPr>
          <w:rFonts w:ascii="Times New Roman" w:eastAsia="Calibri" w:hAnsi="Times New Roman" w:cs="Times New Roman"/>
          <w:sz w:val="24"/>
          <w:szCs w:val="24"/>
          <w:lang w:eastAsia="en-US"/>
        </w:rPr>
        <w:t xml:space="preserve"> </w:t>
      </w:r>
      <w:r w:rsidR="00335C99" w:rsidRPr="00335C99">
        <w:rPr>
          <w:rFonts w:ascii="Times New Roman" w:eastAsia="Calibri" w:hAnsi="Times New Roman" w:cs="Times New Roman"/>
          <w:sz w:val="24"/>
          <w:szCs w:val="24"/>
          <w:lang w:eastAsia="en-US"/>
        </w:rPr>
        <w:t xml:space="preserve">alginate or less pectin, the </w:t>
      </w:r>
      <w:r w:rsidR="00D351FF">
        <w:rPr>
          <w:rFonts w:ascii="Times New Roman" w:eastAsia="Calibri" w:hAnsi="Times New Roman" w:cs="Times New Roman"/>
          <w:sz w:val="24"/>
          <w:szCs w:val="24"/>
          <w:lang w:eastAsia="en-US"/>
        </w:rPr>
        <w:t xml:space="preserve">larger </w:t>
      </w:r>
      <w:r w:rsidR="00FD5CE5">
        <w:rPr>
          <w:rFonts w:ascii="Times New Roman" w:eastAsia="Calibri" w:hAnsi="Times New Roman" w:cs="Times New Roman"/>
          <w:sz w:val="24"/>
          <w:szCs w:val="24"/>
          <w:lang w:eastAsia="en-US"/>
        </w:rPr>
        <w:t xml:space="preserve">was the </w:t>
      </w:r>
      <w:r w:rsidR="00335C99" w:rsidRPr="00335C99">
        <w:rPr>
          <w:rFonts w:ascii="Times New Roman" w:eastAsia="Calibri" w:hAnsi="Times New Roman" w:cs="Times New Roman"/>
          <w:sz w:val="24"/>
          <w:szCs w:val="24"/>
          <w:lang w:eastAsia="en-US"/>
        </w:rPr>
        <w:t xml:space="preserve">microcapsule. </w:t>
      </w:r>
      <w:r w:rsidR="00C20FEA">
        <w:rPr>
          <w:rFonts w:ascii="Times New Roman" w:eastAsia="Calibri" w:hAnsi="Times New Roman" w:cs="Times New Roman"/>
          <w:sz w:val="24"/>
          <w:szCs w:val="24"/>
          <w:lang w:eastAsia="en-US"/>
        </w:rPr>
        <w:t xml:space="preserve">According to                                </w:t>
      </w:r>
      <w:r w:rsidR="00335C99" w:rsidRPr="00335C99">
        <w:rPr>
          <w:rFonts w:ascii="Times New Roman" w:eastAsia="Calibri" w:hAnsi="Times New Roman" w:cs="Times New Roman"/>
          <w:sz w:val="24"/>
          <w:szCs w:val="24"/>
          <w:lang w:eastAsia="en-US"/>
        </w:rPr>
        <w:t>Tello</w:t>
      </w:r>
      <w:r w:rsidR="00AA59EF">
        <w:rPr>
          <w:rFonts w:ascii="Times New Roman" w:eastAsia="Calibri" w:hAnsi="Times New Roman" w:cs="Times New Roman"/>
          <w:bCs/>
          <w:sz w:val="24"/>
          <w:szCs w:val="24"/>
          <w:lang w:eastAsia="en-US"/>
        </w:rPr>
        <w:t xml:space="preserve"> </w:t>
      </w:r>
      <w:r w:rsidRPr="002C553F">
        <w:rPr>
          <w:rFonts w:ascii="Times New Roman" w:eastAsia="Calibri" w:hAnsi="Times New Roman" w:cs="Times New Roman"/>
          <w:bCs/>
          <w:sz w:val="24"/>
          <w:szCs w:val="24"/>
          <w:lang w:eastAsia="en-US"/>
        </w:rPr>
        <w:t xml:space="preserve"> </w:t>
      </w:r>
      <w:r w:rsidR="003F76D5" w:rsidRPr="00AA59EF">
        <w:rPr>
          <w:rFonts w:ascii="Times New Roman" w:eastAsia="Calibri" w:hAnsi="Times New Roman" w:cs="Times New Roman"/>
          <w:bCs/>
          <w:sz w:val="24"/>
          <w:szCs w:val="24"/>
          <w:lang w:eastAsia="en-US"/>
        </w:rPr>
        <w:t>et al</w:t>
      </w:r>
      <w:r w:rsidRPr="002C553F">
        <w:rPr>
          <w:rFonts w:ascii="Times New Roman" w:eastAsia="Calibri" w:hAnsi="Times New Roman" w:cs="Times New Roman"/>
          <w:bCs/>
          <w:i/>
          <w:sz w:val="24"/>
          <w:szCs w:val="24"/>
          <w:lang w:eastAsia="en-US"/>
        </w:rPr>
        <w:t>.</w:t>
      </w:r>
      <w:r w:rsidR="00C20FEA">
        <w:rPr>
          <w:rFonts w:ascii="Times New Roman" w:eastAsia="Calibri" w:hAnsi="Times New Roman" w:cs="Times New Roman"/>
          <w:bCs/>
          <w:sz w:val="24"/>
          <w:szCs w:val="24"/>
          <w:lang w:eastAsia="en-US"/>
        </w:rPr>
        <w:t xml:space="preserve">, (2015), </w:t>
      </w:r>
      <w:r w:rsidR="00335C99" w:rsidRPr="00335C99">
        <w:rPr>
          <w:rFonts w:ascii="Times New Roman" w:eastAsia="Calibri" w:hAnsi="Times New Roman" w:cs="Times New Roman"/>
          <w:bCs/>
          <w:sz w:val="24"/>
          <w:szCs w:val="24"/>
          <w:lang w:eastAsia="en-US"/>
        </w:rPr>
        <w:t xml:space="preserve">alginate increases size, whereas pectin shrinks particle size and </w:t>
      </w:r>
      <w:r w:rsidR="00FD5CE5">
        <w:rPr>
          <w:rFonts w:ascii="Times New Roman" w:eastAsia="Calibri" w:hAnsi="Times New Roman" w:cs="Times New Roman"/>
          <w:bCs/>
          <w:sz w:val="24"/>
          <w:szCs w:val="24"/>
          <w:lang w:eastAsia="en-US"/>
        </w:rPr>
        <w:t xml:space="preserve">according to </w:t>
      </w:r>
      <w:r w:rsidR="00AA59EF" w:rsidRPr="00AA59EF">
        <w:rPr>
          <w:rFonts w:ascii="Times New Roman" w:eastAsia="Calibri" w:hAnsi="Times New Roman" w:cs="Times New Roman"/>
          <w:bCs/>
          <w:sz w:val="24"/>
          <w:szCs w:val="24"/>
          <w:lang w:eastAsia="en-US"/>
        </w:rPr>
        <w:t>Syahron</w:t>
      </w:r>
      <w:r w:rsidR="00335C99" w:rsidRPr="00AA59EF">
        <w:rPr>
          <w:rFonts w:ascii="Times New Roman" w:eastAsia="Calibri" w:hAnsi="Times New Roman" w:cs="Times New Roman"/>
          <w:bCs/>
          <w:sz w:val="24"/>
          <w:szCs w:val="24"/>
          <w:lang w:eastAsia="en-US"/>
        </w:rPr>
        <w:t xml:space="preserve"> (2016</w:t>
      </w:r>
      <w:r w:rsidR="00335C99" w:rsidRPr="00335C99">
        <w:rPr>
          <w:rFonts w:ascii="Times New Roman" w:eastAsia="Calibri" w:hAnsi="Times New Roman" w:cs="Times New Roman"/>
          <w:bCs/>
          <w:sz w:val="24"/>
          <w:szCs w:val="24"/>
          <w:lang w:eastAsia="en-US"/>
        </w:rPr>
        <w:t>)</w:t>
      </w:r>
      <w:r w:rsidR="00FD5CE5">
        <w:rPr>
          <w:rFonts w:ascii="Times New Roman" w:eastAsia="Calibri" w:hAnsi="Times New Roman" w:cs="Times New Roman"/>
          <w:bCs/>
          <w:sz w:val="24"/>
          <w:szCs w:val="24"/>
          <w:lang w:eastAsia="en-US"/>
        </w:rPr>
        <w:t>,</w:t>
      </w:r>
      <w:r w:rsidR="00335C99" w:rsidRPr="00335C99">
        <w:rPr>
          <w:rFonts w:ascii="Times New Roman" w:eastAsia="Calibri" w:hAnsi="Times New Roman" w:cs="Times New Roman"/>
          <w:bCs/>
          <w:sz w:val="24"/>
          <w:szCs w:val="24"/>
          <w:lang w:eastAsia="en-US"/>
        </w:rPr>
        <w:t xml:space="preserve"> the less pectin produces capsules that form nearer </w:t>
      </w:r>
      <w:r w:rsidR="00FD5CE5">
        <w:rPr>
          <w:rFonts w:ascii="Times New Roman" w:eastAsia="Calibri" w:hAnsi="Times New Roman" w:cs="Times New Roman"/>
          <w:bCs/>
          <w:sz w:val="24"/>
          <w:szCs w:val="24"/>
          <w:lang w:eastAsia="en-US"/>
        </w:rPr>
        <w:t xml:space="preserve">to </w:t>
      </w:r>
      <w:r w:rsidR="00335C99" w:rsidRPr="00335C99">
        <w:rPr>
          <w:rFonts w:ascii="Times New Roman" w:eastAsia="Calibri" w:hAnsi="Times New Roman" w:cs="Times New Roman"/>
          <w:bCs/>
          <w:sz w:val="24"/>
          <w:szCs w:val="24"/>
          <w:lang w:eastAsia="en-US"/>
        </w:rPr>
        <w:t>the spherical shape.</w:t>
      </w:r>
    </w:p>
    <w:p w:rsidR="002C553F" w:rsidRPr="002C553F" w:rsidRDefault="002C553F" w:rsidP="00776894">
      <w:pPr>
        <w:spacing w:after="0" w:line="36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sz w:val="24"/>
          <w:szCs w:val="24"/>
          <w:lang w:eastAsia="en-US"/>
        </w:rPr>
        <w:tab/>
      </w:r>
      <w:r w:rsidR="00FA4F97">
        <w:rPr>
          <w:rFonts w:ascii="Times New Roman" w:eastAsia="Calibri" w:hAnsi="Times New Roman" w:cs="Times New Roman"/>
          <w:sz w:val="24"/>
          <w:szCs w:val="24"/>
          <w:lang w:eastAsia="en-US"/>
        </w:rPr>
        <w:t xml:space="preserve">Microencapsulated forms </w:t>
      </w:r>
      <w:r w:rsidR="0095633C">
        <w:rPr>
          <w:rFonts w:ascii="Times New Roman" w:eastAsia="Calibri" w:hAnsi="Times New Roman" w:cs="Times New Roman"/>
          <w:sz w:val="24"/>
          <w:szCs w:val="24"/>
          <w:lang w:eastAsia="en-US"/>
        </w:rPr>
        <w:t xml:space="preserve">can be seen in </w:t>
      </w:r>
      <w:r w:rsidR="00217CC4">
        <w:rPr>
          <w:rFonts w:ascii="Times New Roman" w:eastAsia="Calibri" w:hAnsi="Times New Roman" w:cs="Times New Roman"/>
          <w:sz w:val="24"/>
          <w:szCs w:val="24"/>
          <w:lang w:eastAsia="en-US"/>
        </w:rPr>
        <w:t>Figure</w:t>
      </w:r>
      <w:r w:rsidR="0095633C">
        <w:rPr>
          <w:rFonts w:ascii="Times New Roman" w:eastAsia="Calibri" w:hAnsi="Times New Roman" w:cs="Times New Roman"/>
          <w:sz w:val="24"/>
          <w:szCs w:val="24"/>
          <w:lang w:eastAsia="en-US"/>
        </w:rPr>
        <w:t xml:space="preserve"> 8</w:t>
      </w:r>
      <w:r w:rsidR="00335C99" w:rsidRPr="00335C99">
        <w:rPr>
          <w:rFonts w:ascii="Times New Roman" w:eastAsia="Calibri" w:hAnsi="Times New Roman" w:cs="Times New Roman"/>
          <w:sz w:val="24"/>
          <w:szCs w:val="24"/>
          <w:lang w:eastAsia="en-US"/>
        </w:rPr>
        <w:t>.</w:t>
      </w:r>
    </w:p>
    <w:p w:rsidR="00D351FF" w:rsidRDefault="002C553F" w:rsidP="00C20FEA">
      <w:pPr>
        <w:autoSpaceDE w:val="0"/>
        <w:autoSpaceDN w:val="0"/>
        <w:adjustRightInd w:val="0"/>
        <w:spacing w:after="0" w:line="240" w:lineRule="auto"/>
        <w:contextualSpacing/>
        <w:rPr>
          <w:rFonts w:ascii="Times New Roman" w:eastAsia="Calibri" w:hAnsi="Times New Roman" w:cs="Times New Roman"/>
          <w:sz w:val="16"/>
          <w:szCs w:val="16"/>
          <w:lang w:eastAsia="en-US"/>
        </w:rPr>
      </w:pPr>
      <w:r w:rsidRPr="002C553F">
        <w:rPr>
          <w:rFonts w:ascii="Times New Roman" w:eastAsia="Calibri" w:hAnsi="Times New Roman" w:cs="Times New Roman"/>
          <w:b/>
          <w:noProof/>
          <w:sz w:val="24"/>
          <w:szCs w:val="24"/>
        </w:rPr>
        <w:drawing>
          <wp:inline distT="0" distB="0" distL="0" distR="0">
            <wp:extent cx="1848185" cy="1242391"/>
            <wp:effectExtent l="19050" t="0" r="0" b="0"/>
            <wp:docPr id="54" name="Picture 1" descr="D:\folat\Foto penelitian\New folde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lat\Foto penelitian\New folder\11.jpg"/>
                    <pic:cNvPicPr>
                      <a:picLocks noChangeAspect="1" noChangeArrowheads="1"/>
                    </pic:cNvPicPr>
                  </pic:nvPicPr>
                  <pic:blipFill>
                    <a:blip r:embed="rId14" cstate="print"/>
                    <a:srcRect/>
                    <a:stretch>
                      <a:fillRect/>
                    </a:stretch>
                  </pic:blipFill>
                  <pic:spPr bwMode="auto">
                    <a:xfrm>
                      <a:off x="0" y="0"/>
                      <a:ext cx="1857801" cy="1248855"/>
                    </a:xfrm>
                    <a:prstGeom prst="rect">
                      <a:avLst/>
                    </a:prstGeom>
                    <a:noFill/>
                    <a:ln w="9525">
                      <a:noFill/>
                      <a:miter lim="800000"/>
                      <a:headEnd/>
                      <a:tailEnd/>
                    </a:ln>
                  </pic:spPr>
                </pic:pic>
              </a:graphicData>
            </a:graphic>
          </wp:inline>
        </w:drawing>
      </w:r>
      <w:r w:rsidRPr="002C553F">
        <w:rPr>
          <w:rFonts w:ascii="Times New Roman" w:eastAsia="Calibri" w:hAnsi="Times New Roman" w:cs="Times New Roman"/>
          <w:b/>
          <w:noProof/>
          <w:sz w:val="24"/>
          <w:szCs w:val="24"/>
        </w:rPr>
        <w:drawing>
          <wp:inline distT="0" distB="0" distL="0" distR="0">
            <wp:extent cx="1653759" cy="1252330"/>
            <wp:effectExtent l="19050" t="0" r="3591" b="0"/>
            <wp:docPr id="55" name="Picture 2" descr="D:\folat\Foto penelitian\New folde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lat\Foto penelitian\New folder\12.jpg"/>
                    <pic:cNvPicPr>
                      <a:picLocks noChangeAspect="1" noChangeArrowheads="1"/>
                    </pic:cNvPicPr>
                  </pic:nvPicPr>
                  <pic:blipFill>
                    <a:blip r:embed="rId15" cstate="print"/>
                    <a:srcRect/>
                    <a:stretch>
                      <a:fillRect/>
                    </a:stretch>
                  </pic:blipFill>
                  <pic:spPr bwMode="auto">
                    <a:xfrm>
                      <a:off x="0" y="0"/>
                      <a:ext cx="1672694" cy="1266669"/>
                    </a:xfrm>
                    <a:prstGeom prst="rect">
                      <a:avLst/>
                    </a:prstGeom>
                    <a:noFill/>
                    <a:ln w="9525">
                      <a:noFill/>
                      <a:miter lim="800000"/>
                      <a:headEnd/>
                      <a:tailEnd/>
                    </a:ln>
                  </pic:spPr>
                </pic:pic>
              </a:graphicData>
            </a:graphic>
          </wp:inline>
        </w:drawing>
      </w:r>
      <w:r w:rsidRPr="002C553F">
        <w:rPr>
          <w:rFonts w:ascii="Times New Roman" w:eastAsia="Calibri" w:hAnsi="Times New Roman" w:cs="Times New Roman"/>
          <w:b/>
          <w:noProof/>
          <w:sz w:val="24"/>
          <w:szCs w:val="24"/>
        </w:rPr>
        <w:drawing>
          <wp:inline distT="0" distB="0" distL="0" distR="0">
            <wp:extent cx="1591089" cy="1241367"/>
            <wp:effectExtent l="19050" t="0" r="9111" b="0"/>
            <wp:docPr id="56" name="Picture 3" descr="D:\folat\Foto penelitian\New folder\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folat\Foto penelitian\New folder\13.jpg"/>
                    <pic:cNvPicPr>
                      <a:picLocks noChangeAspect="1" noChangeArrowheads="1"/>
                    </pic:cNvPicPr>
                  </pic:nvPicPr>
                  <pic:blipFill>
                    <a:blip r:embed="rId16" cstate="print"/>
                    <a:srcRect/>
                    <a:stretch>
                      <a:fillRect/>
                    </a:stretch>
                  </pic:blipFill>
                  <pic:spPr bwMode="auto">
                    <a:xfrm>
                      <a:off x="0" y="0"/>
                      <a:ext cx="1597960" cy="1246728"/>
                    </a:xfrm>
                    <a:prstGeom prst="rect">
                      <a:avLst/>
                    </a:prstGeom>
                    <a:noFill/>
                    <a:ln w="9525">
                      <a:noFill/>
                      <a:miter lim="800000"/>
                      <a:headEnd/>
                      <a:tailEnd/>
                    </a:ln>
                  </pic:spPr>
                </pic:pic>
              </a:graphicData>
            </a:graphic>
          </wp:inline>
        </w:drawing>
      </w:r>
      <w:r w:rsidR="00C20FEA" w:rsidRPr="00183876">
        <w:rPr>
          <w:rFonts w:ascii="Times New Roman" w:eastAsia="Calibri" w:hAnsi="Times New Roman" w:cs="Times New Roman"/>
          <w:sz w:val="16"/>
          <w:szCs w:val="16"/>
          <w:lang w:eastAsia="en-US"/>
        </w:rPr>
        <w:tab/>
      </w:r>
    </w:p>
    <w:p w:rsidR="00E530D0" w:rsidRPr="00D351FF" w:rsidRDefault="00D32DE3" w:rsidP="00C20FEA">
      <w:pPr>
        <w:autoSpaceDE w:val="0"/>
        <w:autoSpaceDN w:val="0"/>
        <w:adjustRightInd w:val="0"/>
        <w:spacing w:after="0" w:line="240" w:lineRule="auto"/>
        <w:contextualSpacing/>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    </w:t>
      </w:r>
      <w:r w:rsidR="002C553F" w:rsidRPr="00D351FF">
        <w:rPr>
          <w:rFonts w:ascii="Times New Roman" w:eastAsia="Calibri" w:hAnsi="Times New Roman" w:cs="Times New Roman"/>
          <w:sz w:val="24"/>
          <w:szCs w:val="24"/>
          <w:lang w:eastAsia="en-US"/>
        </w:rPr>
        <w:t>A</w:t>
      </w:r>
      <w:r w:rsidR="002C553F" w:rsidRPr="00D351FF">
        <w:rPr>
          <w:rFonts w:ascii="Times New Roman" w:eastAsia="Calibri" w:hAnsi="Times New Roman" w:cs="Times New Roman"/>
          <w:sz w:val="24"/>
          <w:szCs w:val="24"/>
          <w:vertAlign w:val="subscript"/>
          <w:lang w:eastAsia="en-US"/>
        </w:rPr>
        <w:t>1</w:t>
      </w:r>
      <w:r w:rsidR="002C553F" w:rsidRPr="00D351FF">
        <w:rPr>
          <w:rFonts w:ascii="Times New Roman" w:eastAsia="Calibri" w:hAnsi="Times New Roman" w:cs="Times New Roman"/>
          <w:sz w:val="24"/>
          <w:szCs w:val="24"/>
          <w:lang w:eastAsia="en-US"/>
        </w:rPr>
        <w:t>M</w:t>
      </w:r>
      <w:r w:rsidR="002C553F" w:rsidRPr="00D351FF">
        <w:rPr>
          <w:rFonts w:ascii="Times New Roman" w:eastAsia="Calibri" w:hAnsi="Times New Roman" w:cs="Times New Roman"/>
          <w:sz w:val="24"/>
          <w:szCs w:val="24"/>
          <w:vertAlign w:val="subscript"/>
          <w:lang w:eastAsia="en-US"/>
        </w:rPr>
        <w:t>1</w:t>
      </w:r>
      <w:r w:rsidR="00D351FF" w:rsidRPr="00D351FF">
        <w:rPr>
          <w:rFonts w:ascii="Times New Roman" w:eastAsia="Calibri" w:hAnsi="Times New Roman" w:cs="Times New Roman"/>
          <w:sz w:val="24"/>
          <w:szCs w:val="24"/>
          <w:vertAlign w:val="subscript"/>
          <w:lang w:eastAsia="en-US"/>
        </w:rPr>
        <w:t xml:space="preserve"> </w:t>
      </w:r>
      <w:r w:rsidR="00D351FF" w:rsidRPr="00D351FF">
        <w:rPr>
          <w:rFonts w:ascii="Times New Roman" w:eastAsia="Calibri" w:hAnsi="Times New Roman" w:cs="Times New Roman"/>
          <w:sz w:val="24"/>
          <w:szCs w:val="24"/>
          <w:lang w:eastAsia="en-US"/>
        </w:rPr>
        <w:t xml:space="preserve"> (60%:35%;0,05M)</w:t>
      </w:r>
      <w:r w:rsidR="0086233A">
        <w:rPr>
          <w:rFonts w:ascii="Times New Roman" w:eastAsia="Calibri" w:hAnsi="Times New Roman" w:cs="Times New Roman"/>
          <w:sz w:val="24"/>
          <w:szCs w:val="24"/>
          <w:vertAlign w:val="subscript"/>
          <w:lang w:eastAsia="en-US"/>
        </w:rPr>
        <w:t xml:space="preserve"> </w:t>
      </w:r>
      <w:r w:rsidR="0086233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E530D0" w:rsidRPr="00D351FF">
        <w:rPr>
          <w:rFonts w:ascii="Times New Roman" w:eastAsia="Calibri" w:hAnsi="Times New Roman" w:cs="Times New Roman"/>
          <w:sz w:val="24"/>
          <w:szCs w:val="24"/>
          <w:lang w:eastAsia="en-US"/>
        </w:rPr>
        <w:t>A</w:t>
      </w:r>
      <w:r w:rsidR="00E530D0" w:rsidRPr="00D351FF">
        <w:rPr>
          <w:rFonts w:ascii="Times New Roman" w:eastAsia="Calibri" w:hAnsi="Times New Roman" w:cs="Times New Roman"/>
          <w:sz w:val="24"/>
          <w:szCs w:val="24"/>
          <w:vertAlign w:val="subscript"/>
          <w:lang w:eastAsia="en-US"/>
        </w:rPr>
        <w:t>1</w:t>
      </w:r>
      <w:r w:rsidR="00E530D0" w:rsidRPr="00D351FF">
        <w:rPr>
          <w:rFonts w:ascii="Times New Roman" w:eastAsia="Calibri" w:hAnsi="Times New Roman" w:cs="Times New Roman"/>
          <w:sz w:val="24"/>
          <w:szCs w:val="24"/>
          <w:lang w:eastAsia="en-US"/>
        </w:rPr>
        <w:t>M</w:t>
      </w:r>
      <w:r w:rsidR="00E530D0" w:rsidRPr="00D351FF">
        <w:rPr>
          <w:rFonts w:ascii="Times New Roman" w:eastAsia="Calibri" w:hAnsi="Times New Roman" w:cs="Times New Roman"/>
          <w:sz w:val="24"/>
          <w:szCs w:val="24"/>
          <w:vertAlign w:val="subscript"/>
          <w:lang w:eastAsia="en-US"/>
        </w:rPr>
        <w:t>2</w:t>
      </w:r>
      <w:r w:rsidR="00D351FF" w:rsidRPr="00D351FF">
        <w:rPr>
          <w:rFonts w:ascii="Times New Roman" w:eastAsia="Calibri" w:hAnsi="Times New Roman" w:cs="Times New Roman"/>
          <w:sz w:val="24"/>
          <w:szCs w:val="24"/>
          <w:lang w:eastAsia="en-US"/>
        </w:rPr>
        <w:t xml:space="preserve"> (60%:35%;0,1M)  </w:t>
      </w:r>
      <w:r w:rsidR="0086233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86233A">
        <w:rPr>
          <w:rFonts w:ascii="Times New Roman" w:eastAsia="Calibri" w:hAnsi="Times New Roman" w:cs="Times New Roman"/>
          <w:sz w:val="24"/>
          <w:szCs w:val="24"/>
          <w:lang w:eastAsia="en-US"/>
        </w:rPr>
        <w:t xml:space="preserve"> </w:t>
      </w:r>
      <w:r w:rsidR="00E530D0" w:rsidRPr="00D351FF">
        <w:rPr>
          <w:rFonts w:ascii="Times New Roman" w:eastAsia="Calibri" w:hAnsi="Times New Roman" w:cs="Times New Roman"/>
          <w:sz w:val="24"/>
          <w:szCs w:val="24"/>
          <w:lang w:eastAsia="en-US"/>
        </w:rPr>
        <w:t>A</w:t>
      </w:r>
      <w:r w:rsidR="00E530D0" w:rsidRPr="00D351FF">
        <w:rPr>
          <w:rFonts w:ascii="Times New Roman" w:eastAsia="Calibri" w:hAnsi="Times New Roman" w:cs="Times New Roman"/>
          <w:sz w:val="24"/>
          <w:szCs w:val="24"/>
          <w:vertAlign w:val="subscript"/>
          <w:lang w:eastAsia="en-US"/>
        </w:rPr>
        <w:t>1</w:t>
      </w:r>
      <w:r w:rsidR="00E530D0" w:rsidRPr="00D351FF">
        <w:rPr>
          <w:rFonts w:ascii="Times New Roman" w:eastAsia="Calibri" w:hAnsi="Times New Roman" w:cs="Times New Roman"/>
          <w:sz w:val="24"/>
          <w:szCs w:val="24"/>
          <w:lang w:eastAsia="en-US"/>
        </w:rPr>
        <w:t>M</w:t>
      </w:r>
      <w:r w:rsidR="00E530D0" w:rsidRPr="00D351FF">
        <w:rPr>
          <w:rFonts w:ascii="Times New Roman" w:eastAsia="Calibri" w:hAnsi="Times New Roman" w:cs="Times New Roman"/>
          <w:sz w:val="24"/>
          <w:szCs w:val="24"/>
          <w:vertAlign w:val="subscript"/>
          <w:lang w:eastAsia="en-US"/>
        </w:rPr>
        <w:t>3</w:t>
      </w:r>
      <w:r w:rsidR="00D351FF" w:rsidRPr="00D351FF">
        <w:rPr>
          <w:rFonts w:ascii="Times New Roman" w:eastAsia="Calibri" w:hAnsi="Times New Roman" w:cs="Times New Roman"/>
          <w:sz w:val="24"/>
          <w:szCs w:val="24"/>
          <w:vertAlign w:val="subscript"/>
          <w:lang w:eastAsia="en-US"/>
        </w:rPr>
        <w:t xml:space="preserve"> </w:t>
      </w:r>
      <w:r w:rsidR="00D351FF" w:rsidRPr="00D351FF">
        <w:rPr>
          <w:rFonts w:ascii="Times New Roman" w:eastAsia="Calibri" w:hAnsi="Times New Roman" w:cs="Times New Roman"/>
          <w:sz w:val="24"/>
          <w:szCs w:val="24"/>
          <w:lang w:eastAsia="en-US"/>
        </w:rPr>
        <w:t>(60%:35%;0,5M)</w:t>
      </w:r>
    </w:p>
    <w:p w:rsidR="002C553F" w:rsidRPr="00183876" w:rsidRDefault="00D351FF" w:rsidP="00C20FEA">
      <w:pPr>
        <w:autoSpaceDE w:val="0"/>
        <w:autoSpaceDN w:val="0"/>
        <w:adjustRightInd w:val="0"/>
        <w:spacing w:after="0" w:line="240" w:lineRule="auto"/>
        <w:contextualSpacing/>
        <w:rPr>
          <w:rFonts w:ascii="Times New Roman" w:eastAsia="Calibri" w:hAnsi="Times New Roman" w:cs="Times New Roman"/>
          <w:sz w:val="16"/>
          <w:szCs w:val="16"/>
          <w:lang w:eastAsia="en-US"/>
        </w:rPr>
      </w:pPr>
      <w:r>
        <w:rPr>
          <w:rFonts w:ascii="Times New Roman" w:eastAsia="Calibri" w:hAnsi="Times New Roman" w:cs="Times New Roman"/>
          <w:sz w:val="18"/>
          <w:szCs w:val="18"/>
          <w:lang w:eastAsia="en-US"/>
        </w:rPr>
        <w:tab/>
      </w:r>
      <w:r>
        <w:rPr>
          <w:rFonts w:ascii="Times New Roman" w:eastAsia="Calibri" w:hAnsi="Times New Roman" w:cs="Times New Roman"/>
          <w:sz w:val="18"/>
          <w:szCs w:val="18"/>
          <w:lang w:eastAsia="en-US"/>
        </w:rPr>
        <w:tab/>
      </w:r>
    </w:p>
    <w:p w:rsidR="002C553F" w:rsidRPr="002C553F" w:rsidRDefault="002C553F" w:rsidP="002C553F">
      <w:pPr>
        <w:autoSpaceDE w:val="0"/>
        <w:autoSpaceDN w:val="0"/>
        <w:adjustRightInd w:val="0"/>
        <w:spacing w:after="0" w:line="360" w:lineRule="auto"/>
        <w:contextualSpacing/>
        <w:rPr>
          <w:rFonts w:ascii="Times New Roman" w:eastAsia="Calibri" w:hAnsi="Times New Roman" w:cs="Times New Roman"/>
          <w:sz w:val="24"/>
          <w:szCs w:val="24"/>
          <w:lang w:eastAsia="en-US"/>
        </w:rPr>
      </w:pPr>
      <w:r w:rsidRPr="002C553F">
        <w:rPr>
          <w:rFonts w:ascii="Times New Roman" w:eastAsia="Calibri" w:hAnsi="Times New Roman" w:cs="Times New Roman"/>
          <w:noProof/>
          <w:sz w:val="24"/>
          <w:szCs w:val="24"/>
        </w:rPr>
        <w:drawing>
          <wp:inline distT="0" distB="0" distL="0" distR="0">
            <wp:extent cx="1849506" cy="1260495"/>
            <wp:effectExtent l="19050" t="0" r="0" b="0"/>
            <wp:docPr id="57" name="Picture 6" descr="D:\folat\Foto penelitian\New folde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folat\Foto penelitian\New folder\22.jpg"/>
                    <pic:cNvPicPr>
                      <a:picLocks noChangeAspect="1" noChangeArrowheads="1"/>
                    </pic:cNvPicPr>
                  </pic:nvPicPr>
                  <pic:blipFill>
                    <a:blip r:embed="rId17" cstate="print"/>
                    <a:srcRect/>
                    <a:stretch>
                      <a:fillRect/>
                    </a:stretch>
                  </pic:blipFill>
                  <pic:spPr bwMode="auto">
                    <a:xfrm>
                      <a:off x="0" y="0"/>
                      <a:ext cx="1856621" cy="1265344"/>
                    </a:xfrm>
                    <a:prstGeom prst="rect">
                      <a:avLst/>
                    </a:prstGeom>
                    <a:noFill/>
                    <a:ln w="9525">
                      <a:noFill/>
                      <a:miter lim="800000"/>
                      <a:headEnd/>
                      <a:tailEnd/>
                    </a:ln>
                  </pic:spPr>
                </pic:pic>
              </a:graphicData>
            </a:graphic>
          </wp:inline>
        </w:drawing>
      </w:r>
      <w:r w:rsidRPr="002C553F">
        <w:rPr>
          <w:rFonts w:ascii="Times New Roman" w:eastAsia="Calibri" w:hAnsi="Times New Roman" w:cs="Times New Roman"/>
          <w:noProof/>
          <w:sz w:val="24"/>
          <w:szCs w:val="24"/>
        </w:rPr>
        <w:drawing>
          <wp:inline distT="0" distB="0" distL="0" distR="0">
            <wp:extent cx="1750116" cy="1260803"/>
            <wp:effectExtent l="19050" t="0" r="2484" b="0"/>
            <wp:docPr id="58" name="Picture 8" descr="D:\folat\Foto penelitian\New folder\31 b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olat\Foto penelitian\New folder\31 b001.jpg"/>
                    <pic:cNvPicPr>
                      <a:picLocks noChangeAspect="1" noChangeArrowheads="1"/>
                    </pic:cNvPicPr>
                  </pic:nvPicPr>
                  <pic:blipFill>
                    <a:blip r:embed="rId18" cstate="print"/>
                    <a:srcRect/>
                    <a:stretch>
                      <a:fillRect/>
                    </a:stretch>
                  </pic:blipFill>
                  <pic:spPr bwMode="auto">
                    <a:xfrm>
                      <a:off x="0" y="0"/>
                      <a:ext cx="1764475" cy="1271147"/>
                    </a:xfrm>
                    <a:prstGeom prst="rect">
                      <a:avLst/>
                    </a:prstGeom>
                    <a:noFill/>
                    <a:ln w="9525">
                      <a:noFill/>
                      <a:miter lim="800000"/>
                      <a:headEnd/>
                      <a:tailEnd/>
                    </a:ln>
                  </pic:spPr>
                </pic:pic>
              </a:graphicData>
            </a:graphic>
          </wp:inline>
        </w:drawing>
      </w:r>
      <w:r w:rsidRPr="002C553F">
        <w:rPr>
          <w:rFonts w:ascii="Times New Roman" w:eastAsia="Calibri" w:hAnsi="Times New Roman" w:cs="Times New Roman"/>
          <w:noProof/>
          <w:sz w:val="24"/>
          <w:szCs w:val="24"/>
        </w:rPr>
        <w:drawing>
          <wp:inline distT="0" distB="0" distL="0" distR="0">
            <wp:extent cx="1551332" cy="1262269"/>
            <wp:effectExtent l="19050" t="0" r="0" b="0"/>
            <wp:docPr id="59" name="Picture 14" descr="D:\folat\Foto penelitian\New folder\1 3b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folat\Foto penelitian\New folder\1 3b001.jpg"/>
                    <pic:cNvPicPr>
                      <a:picLocks noChangeAspect="1" noChangeArrowheads="1"/>
                    </pic:cNvPicPr>
                  </pic:nvPicPr>
                  <pic:blipFill>
                    <a:blip r:embed="rId19" cstate="print"/>
                    <a:srcRect/>
                    <a:stretch>
                      <a:fillRect/>
                    </a:stretch>
                  </pic:blipFill>
                  <pic:spPr bwMode="auto">
                    <a:xfrm>
                      <a:off x="0" y="0"/>
                      <a:ext cx="1554052" cy="1264482"/>
                    </a:xfrm>
                    <a:prstGeom prst="rect">
                      <a:avLst/>
                    </a:prstGeom>
                    <a:noFill/>
                    <a:ln w="9525">
                      <a:noFill/>
                      <a:miter lim="800000"/>
                      <a:headEnd/>
                      <a:tailEnd/>
                    </a:ln>
                  </pic:spPr>
                </pic:pic>
              </a:graphicData>
            </a:graphic>
          </wp:inline>
        </w:drawing>
      </w:r>
    </w:p>
    <w:p w:rsidR="0086233A" w:rsidRPr="00D351FF" w:rsidRDefault="0086233A" w:rsidP="0086233A">
      <w:pPr>
        <w:autoSpaceDE w:val="0"/>
        <w:autoSpaceDN w:val="0"/>
        <w:adjustRightInd w:val="0"/>
        <w:spacing w:after="0" w:line="240" w:lineRule="auto"/>
        <w:contextualSpacing/>
        <w:rPr>
          <w:rFonts w:ascii="Times New Roman" w:eastAsia="Calibri" w:hAnsi="Times New Roman" w:cs="Times New Roman"/>
          <w:b/>
          <w:sz w:val="24"/>
          <w:szCs w:val="24"/>
          <w:lang w:eastAsia="en-US"/>
        </w:rPr>
      </w:pPr>
      <w:r w:rsidRPr="00D351FF">
        <w:rPr>
          <w:rFonts w:ascii="Times New Roman" w:eastAsia="Calibri" w:hAnsi="Times New Roman" w:cs="Times New Roman"/>
          <w:sz w:val="24"/>
          <w:szCs w:val="24"/>
          <w:lang w:eastAsia="en-US"/>
        </w:rPr>
        <w:t>A</w:t>
      </w:r>
      <w:r>
        <w:rPr>
          <w:rFonts w:ascii="Times New Roman" w:eastAsia="Calibri" w:hAnsi="Times New Roman" w:cs="Times New Roman"/>
          <w:sz w:val="24"/>
          <w:szCs w:val="24"/>
          <w:vertAlign w:val="subscript"/>
          <w:lang w:eastAsia="en-US"/>
        </w:rPr>
        <w:t>2</w:t>
      </w:r>
      <w:r w:rsidRPr="00D351FF">
        <w:rPr>
          <w:rFonts w:ascii="Times New Roman" w:eastAsia="Calibri" w:hAnsi="Times New Roman" w:cs="Times New Roman"/>
          <w:sz w:val="24"/>
          <w:szCs w:val="24"/>
          <w:lang w:eastAsia="en-US"/>
        </w:rPr>
        <w:t>M</w:t>
      </w:r>
      <w:r w:rsidRPr="00D351FF">
        <w:rPr>
          <w:rFonts w:ascii="Times New Roman" w:eastAsia="Calibri" w:hAnsi="Times New Roman" w:cs="Times New Roman"/>
          <w:sz w:val="24"/>
          <w:szCs w:val="24"/>
          <w:vertAlign w:val="subscript"/>
          <w:lang w:eastAsia="en-US"/>
        </w:rPr>
        <w:t xml:space="preserve">1 </w:t>
      </w:r>
      <w:r w:rsidRPr="00D351F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70%:30</w:t>
      </w:r>
      <w:r w:rsidRPr="00D351FF">
        <w:rPr>
          <w:rFonts w:ascii="Times New Roman" w:eastAsia="Calibri" w:hAnsi="Times New Roman" w:cs="Times New Roman"/>
          <w:sz w:val="24"/>
          <w:szCs w:val="24"/>
          <w:lang w:eastAsia="en-US"/>
        </w:rPr>
        <w:t>%;0,05M)</w:t>
      </w:r>
      <w:r>
        <w:rPr>
          <w:rFonts w:ascii="Times New Roman" w:eastAsia="Calibri" w:hAnsi="Times New Roman" w:cs="Times New Roman"/>
          <w:sz w:val="24"/>
          <w:szCs w:val="24"/>
          <w:vertAlign w:val="subscript"/>
          <w:lang w:eastAsia="en-US"/>
        </w:rPr>
        <w:t xml:space="preserve"> </w:t>
      </w:r>
      <w:r>
        <w:rPr>
          <w:rFonts w:ascii="Times New Roman" w:eastAsia="Calibri" w:hAnsi="Times New Roman" w:cs="Times New Roman"/>
          <w:sz w:val="24"/>
          <w:szCs w:val="24"/>
          <w:lang w:eastAsia="en-US"/>
        </w:rPr>
        <w:t xml:space="preserve">     </w:t>
      </w:r>
      <w:r w:rsidR="00D32DE3">
        <w:rPr>
          <w:rFonts w:ascii="Times New Roman" w:eastAsia="Calibri" w:hAnsi="Times New Roman" w:cs="Times New Roman"/>
          <w:sz w:val="24"/>
          <w:szCs w:val="24"/>
          <w:lang w:eastAsia="en-US"/>
        </w:rPr>
        <w:t xml:space="preserve">      </w:t>
      </w:r>
      <w:r w:rsidRPr="00D351FF">
        <w:rPr>
          <w:rFonts w:ascii="Times New Roman" w:eastAsia="Calibri" w:hAnsi="Times New Roman" w:cs="Times New Roman"/>
          <w:sz w:val="24"/>
          <w:szCs w:val="24"/>
          <w:lang w:eastAsia="en-US"/>
        </w:rPr>
        <w:t xml:space="preserve"> A</w:t>
      </w:r>
      <w:r>
        <w:rPr>
          <w:rFonts w:ascii="Times New Roman" w:eastAsia="Calibri" w:hAnsi="Times New Roman" w:cs="Times New Roman"/>
          <w:sz w:val="24"/>
          <w:szCs w:val="24"/>
          <w:vertAlign w:val="subscript"/>
          <w:lang w:eastAsia="en-US"/>
        </w:rPr>
        <w:t>2</w:t>
      </w:r>
      <w:r w:rsidRPr="00D351FF">
        <w:rPr>
          <w:rFonts w:ascii="Times New Roman" w:eastAsia="Calibri" w:hAnsi="Times New Roman" w:cs="Times New Roman"/>
          <w:sz w:val="24"/>
          <w:szCs w:val="24"/>
          <w:lang w:eastAsia="en-US"/>
        </w:rPr>
        <w:t>M</w:t>
      </w:r>
      <w:r w:rsidRPr="00D351FF">
        <w:rPr>
          <w:rFonts w:ascii="Times New Roman" w:eastAsia="Calibri" w:hAnsi="Times New Roman" w:cs="Times New Roman"/>
          <w:sz w:val="24"/>
          <w:szCs w:val="24"/>
          <w:vertAlign w:val="subscript"/>
          <w:lang w:eastAsia="en-US"/>
        </w:rPr>
        <w:t>2</w:t>
      </w:r>
      <w:r w:rsidRPr="00D351F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(70%:30</w:t>
      </w:r>
      <w:r w:rsidRPr="00D351FF">
        <w:rPr>
          <w:rFonts w:ascii="Times New Roman" w:eastAsia="Calibri" w:hAnsi="Times New Roman" w:cs="Times New Roman"/>
          <w:sz w:val="24"/>
          <w:szCs w:val="24"/>
          <w:lang w:eastAsia="en-US"/>
        </w:rPr>
        <w:t xml:space="preserve">%;0,1M)  </w:t>
      </w:r>
      <w:r>
        <w:rPr>
          <w:rFonts w:ascii="Times New Roman" w:eastAsia="Calibri" w:hAnsi="Times New Roman" w:cs="Times New Roman"/>
          <w:sz w:val="24"/>
          <w:szCs w:val="24"/>
          <w:lang w:eastAsia="en-US"/>
        </w:rPr>
        <w:t xml:space="preserve"> </w:t>
      </w:r>
      <w:r w:rsidR="00D32DE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D351FF">
        <w:rPr>
          <w:rFonts w:ascii="Times New Roman" w:eastAsia="Calibri" w:hAnsi="Times New Roman" w:cs="Times New Roman"/>
          <w:sz w:val="24"/>
          <w:szCs w:val="24"/>
          <w:lang w:eastAsia="en-US"/>
        </w:rPr>
        <w:t>A</w:t>
      </w:r>
      <w:r>
        <w:rPr>
          <w:rFonts w:ascii="Times New Roman" w:eastAsia="Calibri" w:hAnsi="Times New Roman" w:cs="Times New Roman"/>
          <w:sz w:val="24"/>
          <w:szCs w:val="24"/>
          <w:vertAlign w:val="subscript"/>
          <w:lang w:eastAsia="en-US"/>
        </w:rPr>
        <w:t>2</w:t>
      </w:r>
      <w:r w:rsidRPr="00D351FF">
        <w:rPr>
          <w:rFonts w:ascii="Times New Roman" w:eastAsia="Calibri" w:hAnsi="Times New Roman" w:cs="Times New Roman"/>
          <w:sz w:val="24"/>
          <w:szCs w:val="24"/>
          <w:lang w:eastAsia="en-US"/>
        </w:rPr>
        <w:t>M</w:t>
      </w:r>
      <w:r w:rsidRPr="00D351FF">
        <w:rPr>
          <w:rFonts w:ascii="Times New Roman" w:eastAsia="Calibri" w:hAnsi="Times New Roman" w:cs="Times New Roman"/>
          <w:sz w:val="24"/>
          <w:szCs w:val="24"/>
          <w:vertAlign w:val="subscript"/>
          <w:lang w:eastAsia="en-US"/>
        </w:rPr>
        <w:t xml:space="preserve">3 </w:t>
      </w:r>
      <w:r>
        <w:rPr>
          <w:rFonts w:ascii="Times New Roman" w:eastAsia="Calibri" w:hAnsi="Times New Roman" w:cs="Times New Roman"/>
          <w:sz w:val="24"/>
          <w:szCs w:val="24"/>
          <w:lang w:eastAsia="en-US"/>
        </w:rPr>
        <w:t>(70%:30</w:t>
      </w:r>
      <w:r w:rsidRPr="00D351FF">
        <w:rPr>
          <w:rFonts w:ascii="Times New Roman" w:eastAsia="Calibri" w:hAnsi="Times New Roman" w:cs="Times New Roman"/>
          <w:sz w:val="24"/>
          <w:szCs w:val="24"/>
          <w:lang w:eastAsia="en-US"/>
        </w:rPr>
        <w:t>%;0,5M)</w:t>
      </w:r>
    </w:p>
    <w:p w:rsidR="0086233A" w:rsidRDefault="00183876" w:rsidP="00183876">
      <w:pPr>
        <w:autoSpaceDE w:val="0"/>
        <w:autoSpaceDN w:val="0"/>
        <w:adjustRightInd w:val="0"/>
        <w:spacing w:after="0" w:line="240" w:lineRule="auto"/>
        <w:contextualSpacing/>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ab/>
      </w:r>
    </w:p>
    <w:p w:rsidR="00E530D0" w:rsidRDefault="002C553F" w:rsidP="00183876">
      <w:pPr>
        <w:autoSpaceDE w:val="0"/>
        <w:autoSpaceDN w:val="0"/>
        <w:adjustRightInd w:val="0"/>
        <w:spacing w:after="0" w:line="360" w:lineRule="auto"/>
        <w:contextualSpacing/>
        <w:rPr>
          <w:rFonts w:ascii="Times New Roman" w:eastAsia="Times New Roman" w:hAnsi="Times New Roman" w:cs="Times New Roman"/>
          <w:snapToGrid w:val="0"/>
          <w:color w:val="000000"/>
          <w:w w:val="0"/>
          <w:sz w:val="24"/>
          <w:szCs w:val="24"/>
          <w:u w:color="000000"/>
          <w:bdr w:val="none" w:sz="0" w:space="0" w:color="000000"/>
          <w:shd w:val="clear" w:color="000000" w:fill="000000"/>
          <w:lang w:eastAsia="en-US"/>
        </w:rPr>
      </w:pPr>
      <w:r w:rsidRPr="002C553F">
        <w:rPr>
          <w:rFonts w:ascii="Times New Roman" w:eastAsia="Calibri" w:hAnsi="Times New Roman" w:cs="Times New Roman"/>
          <w:noProof/>
          <w:sz w:val="24"/>
          <w:szCs w:val="24"/>
        </w:rPr>
        <w:drawing>
          <wp:inline distT="0" distB="0" distL="0" distR="0">
            <wp:extent cx="1849506" cy="1311091"/>
            <wp:effectExtent l="19050" t="0" r="0" b="0"/>
            <wp:docPr id="60" name="Picture 9" descr="D:\folat\Foto penelitian\New folder\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folat\Foto penelitian\New folder\31.jpg"/>
                    <pic:cNvPicPr>
                      <a:picLocks noChangeAspect="1" noChangeArrowheads="1"/>
                    </pic:cNvPicPr>
                  </pic:nvPicPr>
                  <pic:blipFill>
                    <a:blip r:embed="rId20" cstate="print"/>
                    <a:srcRect/>
                    <a:stretch>
                      <a:fillRect/>
                    </a:stretch>
                  </pic:blipFill>
                  <pic:spPr bwMode="auto">
                    <a:xfrm>
                      <a:off x="0" y="0"/>
                      <a:ext cx="1875383" cy="1329435"/>
                    </a:xfrm>
                    <a:prstGeom prst="rect">
                      <a:avLst/>
                    </a:prstGeom>
                    <a:noFill/>
                    <a:ln w="9525">
                      <a:noFill/>
                      <a:miter lim="800000"/>
                      <a:headEnd/>
                      <a:tailEnd/>
                    </a:ln>
                  </pic:spPr>
                </pic:pic>
              </a:graphicData>
            </a:graphic>
          </wp:inline>
        </w:drawing>
      </w:r>
      <w:r w:rsidRPr="002C553F">
        <w:rPr>
          <w:rFonts w:ascii="Times New Roman" w:eastAsia="Times New Roman" w:hAnsi="Times New Roman" w:cs="Times New Roman"/>
          <w:noProof/>
          <w:color w:val="000000"/>
          <w:w w:val="0"/>
          <w:sz w:val="24"/>
          <w:szCs w:val="24"/>
          <w:u w:color="000000"/>
          <w:bdr w:val="none" w:sz="0" w:space="0" w:color="000000"/>
          <w:shd w:val="clear" w:color="000000" w:fill="000000"/>
        </w:rPr>
        <w:drawing>
          <wp:inline distT="0" distB="0" distL="0" distR="0">
            <wp:extent cx="1720298" cy="1311966"/>
            <wp:effectExtent l="19050" t="0" r="0" b="0"/>
            <wp:docPr id="61" name="Picture 11" descr="D:\folat\Foto penelitian\New folder\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folat\Foto penelitian\New folder\33.jpg"/>
                    <pic:cNvPicPr>
                      <a:picLocks noChangeAspect="1" noChangeArrowheads="1"/>
                    </pic:cNvPicPr>
                  </pic:nvPicPr>
                  <pic:blipFill>
                    <a:blip r:embed="rId21" cstate="print"/>
                    <a:srcRect/>
                    <a:stretch>
                      <a:fillRect/>
                    </a:stretch>
                  </pic:blipFill>
                  <pic:spPr bwMode="auto">
                    <a:xfrm>
                      <a:off x="0" y="0"/>
                      <a:ext cx="1737767" cy="1325289"/>
                    </a:xfrm>
                    <a:prstGeom prst="rect">
                      <a:avLst/>
                    </a:prstGeom>
                    <a:noFill/>
                    <a:ln w="9525">
                      <a:noFill/>
                      <a:miter lim="800000"/>
                      <a:headEnd/>
                      <a:tailEnd/>
                    </a:ln>
                  </pic:spPr>
                </pic:pic>
              </a:graphicData>
            </a:graphic>
          </wp:inline>
        </w:drawing>
      </w:r>
      <w:r w:rsidRPr="002C553F">
        <w:rPr>
          <w:rFonts w:ascii="Times New Roman" w:eastAsia="Times New Roman" w:hAnsi="Times New Roman" w:cs="Times New Roman"/>
          <w:noProof/>
          <w:color w:val="000000"/>
          <w:w w:val="0"/>
          <w:sz w:val="24"/>
          <w:szCs w:val="24"/>
          <w:u w:color="000000"/>
          <w:bdr w:val="none" w:sz="0" w:space="0" w:color="000000"/>
          <w:shd w:val="clear" w:color="000000" w:fill="000000"/>
        </w:rPr>
        <w:drawing>
          <wp:inline distT="0" distB="0" distL="0" distR="0">
            <wp:extent cx="1522565" cy="1307375"/>
            <wp:effectExtent l="19050" t="0" r="1435" b="0"/>
            <wp:docPr id="62" name="Picture 13" descr="D:\folat\Foto penelitian\New folder\3 3b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folat\Foto penelitian\New folder\3 3b001.jpg"/>
                    <pic:cNvPicPr>
                      <a:picLocks noChangeAspect="1" noChangeArrowheads="1"/>
                    </pic:cNvPicPr>
                  </pic:nvPicPr>
                  <pic:blipFill>
                    <a:blip r:embed="rId22" cstate="print"/>
                    <a:srcRect/>
                    <a:stretch>
                      <a:fillRect/>
                    </a:stretch>
                  </pic:blipFill>
                  <pic:spPr bwMode="auto">
                    <a:xfrm>
                      <a:off x="0" y="0"/>
                      <a:ext cx="1526500" cy="1310754"/>
                    </a:xfrm>
                    <a:prstGeom prst="rect">
                      <a:avLst/>
                    </a:prstGeom>
                    <a:noFill/>
                    <a:ln w="9525">
                      <a:noFill/>
                      <a:miter lim="800000"/>
                      <a:headEnd/>
                      <a:tailEnd/>
                    </a:ln>
                  </pic:spPr>
                </pic:pic>
              </a:graphicData>
            </a:graphic>
          </wp:inline>
        </w:drawing>
      </w:r>
    </w:p>
    <w:p w:rsidR="00D32DE3" w:rsidRPr="00D32DE3" w:rsidRDefault="0086233A" w:rsidP="00D32DE3">
      <w:pPr>
        <w:autoSpaceDE w:val="0"/>
        <w:autoSpaceDN w:val="0"/>
        <w:adjustRightInd w:val="0"/>
        <w:spacing w:after="0" w:line="360" w:lineRule="auto"/>
        <w:contextualSpacing/>
        <w:rPr>
          <w:rFonts w:ascii="Times New Roman" w:eastAsia="Calibri" w:hAnsi="Times New Roman" w:cs="Times New Roman"/>
          <w:b/>
          <w:sz w:val="24"/>
          <w:szCs w:val="24"/>
          <w:lang w:eastAsia="en-US"/>
        </w:rPr>
      </w:pPr>
      <w:r w:rsidRPr="00D351FF">
        <w:rPr>
          <w:rFonts w:ascii="Times New Roman" w:eastAsia="Calibri" w:hAnsi="Times New Roman" w:cs="Times New Roman"/>
          <w:sz w:val="24"/>
          <w:szCs w:val="24"/>
          <w:lang w:eastAsia="en-US"/>
        </w:rPr>
        <w:t>A</w:t>
      </w:r>
      <w:r>
        <w:rPr>
          <w:rFonts w:ascii="Times New Roman" w:eastAsia="Calibri" w:hAnsi="Times New Roman" w:cs="Times New Roman"/>
          <w:sz w:val="24"/>
          <w:szCs w:val="24"/>
          <w:vertAlign w:val="subscript"/>
          <w:lang w:eastAsia="en-US"/>
        </w:rPr>
        <w:t>3</w:t>
      </w:r>
      <w:r w:rsidRPr="00D351FF">
        <w:rPr>
          <w:rFonts w:ascii="Times New Roman" w:eastAsia="Calibri" w:hAnsi="Times New Roman" w:cs="Times New Roman"/>
          <w:sz w:val="24"/>
          <w:szCs w:val="24"/>
          <w:lang w:eastAsia="en-US"/>
        </w:rPr>
        <w:t>M</w:t>
      </w:r>
      <w:r w:rsidRPr="00D351FF">
        <w:rPr>
          <w:rFonts w:ascii="Times New Roman" w:eastAsia="Calibri" w:hAnsi="Times New Roman" w:cs="Times New Roman"/>
          <w:sz w:val="24"/>
          <w:szCs w:val="24"/>
          <w:vertAlign w:val="subscript"/>
          <w:lang w:eastAsia="en-US"/>
        </w:rPr>
        <w:t xml:space="preserve">1 </w:t>
      </w:r>
      <w:r w:rsidRPr="00D351F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72%:25</w:t>
      </w:r>
      <w:r w:rsidRPr="00D351FF">
        <w:rPr>
          <w:rFonts w:ascii="Times New Roman" w:eastAsia="Calibri" w:hAnsi="Times New Roman" w:cs="Times New Roman"/>
          <w:sz w:val="24"/>
          <w:szCs w:val="24"/>
          <w:lang w:eastAsia="en-US"/>
        </w:rPr>
        <w:t>%;0,05M)</w:t>
      </w:r>
      <w:r>
        <w:rPr>
          <w:rFonts w:ascii="Times New Roman" w:eastAsia="Calibri" w:hAnsi="Times New Roman" w:cs="Times New Roman"/>
          <w:sz w:val="24"/>
          <w:szCs w:val="24"/>
          <w:vertAlign w:val="subscript"/>
          <w:lang w:eastAsia="en-US"/>
        </w:rPr>
        <w:t xml:space="preserve"> </w:t>
      </w:r>
      <w:r>
        <w:rPr>
          <w:rFonts w:ascii="Times New Roman" w:eastAsia="Calibri" w:hAnsi="Times New Roman" w:cs="Times New Roman"/>
          <w:sz w:val="24"/>
          <w:szCs w:val="24"/>
          <w:lang w:eastAsia="en-US"/>
        </w:rPr>
        <w:t xml:space="preserve">     </w:t>
      </w:r>
      <w:r w:rsidRPr="00D351FF">
        <w:rPr>
          <w:rFonts w:ascii="Times New Roman" w:eastAsia="Calibri" w:hAnsi="Times New Roman" w:cs="Times New Roman"/>
          <w:sz w:val="24"/>
          <w:szCs w:val="24"/>
          <w:lang w:eastAsia="en-US"/>
        </w:rPr>
        <w:t xml:space="preserve"> </w:t>
      </w:r>
      <w:r w:rsidR="00D32DE3">
        <w:rPr>
          <w:rFonts w:ascii="Times New Roman" w:eastAsia="Calibri" w:hAnsi="Times New Roman" w:cs="Times New Roman"/>
          <w:sz w:val="24"/>
          <w:szCs w:val="24"/>
          <w:lang w:eastAsia="en-US"/>
        </w:rPr>
        <w:t xml:space="preserve">   </w:t>
      </w:r>
      <w:r w:rsidRPr="00D351FF">
        <w:rPr>
          <w:rFonts w:ascii="Times New Roman" w:eastAsia="Calibri" w:hAnsi="Times New Roman" w:cs="Times New Roman"/>
          <w:sz w:val="24"/>
          <w:szCs w:val="24"/>
          <w:lang w:eastAsia="en-US"/>
        </w:rPr>
        <w:t>A</w:t>
      </w:r>
      <w:r>
        <w:rPr>
          <w:rFonts w:ascii="Times New Roman" w:eastAsia="Calibri" w:hAnsi="Times New Roman" w:cs="Times New Roman"/>
          <w:sz w:val="24"/>
          <w:szCs w:val="24"/>
          <w:vertAlign w:val="subscript"/>
          <w:lang w:eastAsia="en-US"/>
        </w:rPr>
        <w:t>3</w:t>
      </w:r>
      <w:r w:rsidRPr="00D351FF">
        <w:rPr>
          <w:rFonts w:ascii="Times New Roman" w:eastAsia="Calibri" w:hAnsi="Times New Roman" w:cs="Times New Roman"/>
          <w:sz w:val="24"/>
          <w:szCs w:val="24"/>
          <w:lang w:eastAsia="en-US"/>
        </w:rPr>
        <w:t>M</w:t>
      </w:r>
      <w:r w:rsidRPr="00D351FF">
        <w:rPr>
          <w:rFonts w:ascii="Times New Roman" w:eastAsia="Calibri" w:hAnsi="Times New Roman" w:cs="Times New Roman"/>
          <w:sz w:val="24"/>
          <w:szCs w:val="24"/>
          <w:vertAlign w:val="subscript"/>
          <w:lang w:eastAsia="en-US"/>
        </w:rPr>
        <w:t>2</w:t>
      </w:r>
      <w:r w:rsidRPr="00D351F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(75%:25</w:t>
      </w:r>
      <w:r w:rsidRPr="00D351FF">
        <w:rPr>
          <w:rFonts w:ascii="Times New Roman" w:eastAsia="Calibri" w:hAnsi="Times New Roman" w:cs="Times New Roman"/>
          <w:sz w:val="24"/>
          <w:szCs w:val="24"/>
          <w:lang w:eastAsia="en-US"/>
        </w:rPr>
        <w:t xml:space="preserve">%;0,1M)  </w:t>
      </w:r>
      <w:r>
        <w:rPr>
          <w:rFonts w:ascii="Times New Roman" w:eastAsia="Calibri" w:hAnsi="Times New Roman" w:cs="Times New Roman"/>
          <w:sz w:val="24"/>
          <w:szCs w:val="24"/>
          <w:lang w:eastAsia="en-US"/>
        </w:rPr>
        <w:t xml:space="preserve">  </w:t>
      </w:r>
      <w:r w:rsidR="00D32DE3">
        <w:rPr>
          <w:rFonts w:ascii="Times New Roman" w:eastAsia="Calibri" w:hAnsi="Times New Roman" w:cs="Times New Roman"/>
          <w:sz w:val="24"/>
          <w:szCs w:val="24"/>
          <w:lang w:eastAsia="en-US"/>
        </w:rPr>
        <w:t xml:space="preserve">    </w:t>
      </w:r>
      <w:r w:rsidRPr="00D351FF">
        <w:rPr>
          <w:rFonts w:ascii="Times New Roman" w:eastAsia="Calibri" w:hAnsi="Times New Roman" w:cs="Times New Roman"/>
          <w:sz w:val="24"/>
          <w:szCs w:val="24"/>
          <w:lang w:eastAsia="en-US"/>
        </w:rPr>
        <w:t>A</w:t>
      </w:r>
      <w:r>
        <w:rPr>
          <w:rFonts w:ascii="Times New Roman" w:eastAsia="Calibri" w:hAnsi="Times New Roman" w:cs="Times New Roman"/>
          <w:sz w:val="24"/>
          <w:szCs w:val="24"/>
          <w:vertAlign w:val="subscript"/>
          <w:lang w:eastAsia="en-US"/>
        </w:rPr>
        <w:t>3</w:t>
      </w:r>
      <w:r w:rsidRPr="00D351FF">
        <w:rPr>
          <w:rFonts w:ascii="Times New Roman" w:eastAsia="Calibri" w:hAnsi="Times New Roman" w:cs="Times New Roman"/>
          <w:sz w:val="24"/>
          <w:szCs w:val="24"/>
          <w:lang w:eastAsia="en-US"/>
        </w:rPr>
        <w:t>M</w:t>
      </w:r>
      <w:r w:rsidRPr="00D351FF">
        <w:rPr>
          <w:rFonts w:ascii="Times New Roman" w:eastAsia="Calibri" w:hAnsi="Times New Roman" w:cs="Times New Roman"/>
          <w:sz w:val="24"/>
          <w:szCs w:val="24"/>
          <w:vertAlign w:val="subscript"/>
          <w:lang w:eastAsia="en-US"/>
        </w:rPr>
        <w:t xml:space="preserve">3 </w:t>
      </w:r>
      <w:r>
        <w:rPr>
          <w:rFonts w:ascii="Times New Roman" w:eastAsia="Calibri" w:hAnsi="Times New Roman" w:cs="Times New Roman"/>
          <w:sz w:val="24"/>
          <w:szCs w:val="24"/>
          <w:lang w:eastAsia="en-US"/>
        </w:rPr>
        <w:t>(75%:25</w:t>
      </w:r>
      <w:r w:rsidRPr="00D351FF">
        <w:rPr>
          <w:rFonts w:ascii="Times New Roman" w:eastAsia="Calibri" w:hAnsi="Times New Roman" w:cs="Times New Roman"/>
          <w:sz w:val="24"/>
          <w:szCs w:val="24"/>
          <w:lang w:eastAsia="en-US"/>
        </w:rPr>
        <w:t>%;0,5M)</w:t>
      </w:r>
    </w:p>
    <w:p w:rsidR="00183876" w:rsidRDefault="00217CC4" w:rsidP="00D32DE3">
      <w:pPr>
        <w:autoSpaceDE w:val="0"/>
        <w:autoSpaceDN w:val="0"/>
        <w:adjustRightInd w:val="0"/>
        <w:spacing w:after="0" w:line="360" w:lineRule="auto"/>
        <w:ind w:left="993" w:hanging="993"/>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Figure</w:t>
      </w:r>
      <w:r w:rsidR="00FD5CE5">
        <w:rPr>
          <w:rFonts w:ascii="Times New Roman" w:eastAsia="Calibri" w:hAnsi="Times New Roman" w:cs="Times New Roman"/>
          <w:sz w:val="24"/>
          <w:szCs w:val="24"/>
          <w:lang w:eastAsia="en-US"/>
        </w:rPr>
        <w:t xml:space="preserve"> </w:t>
      </w:r>
      <w:r w:rsidR="0095633C">
        <w:rPr>
          <w:rFonts w:ascii="Times New Roman" w:eastAsia="Calibri" w:hAnsi="Times New Roman" w:cs="Times New Roman"/>
          <w:sz w:val="24"/>
          <w:szCs w:val="24"/>
          <w:lang w:eastAsia="en-US"/>
        </w:rPr>
        <w:t xml:space="preserve"> 8</w:t>
      </w:r>
      <w:r w:rsidR="002C553F" w:rsidRPr="002C553F">
        <w:rPr>
          <w:rFonts w:ascii="Times New Roman" w:eastAsia="Calibri" w:hAnsi="Times New Roman" w:cs="Times New Roman"/>
          <w:sz w:val="24"/>
          <w:szCs w:val="24"/>
          <w:lang w:eastAsia="en-US"/>
        </w:rPr>
        <w:t xml:space="preserve">. </w:t>
      </w:r>
      <w:r w:rsidR="00FA4F97">
        <w:rPr>
          <w:rFonts w:ascii="Times New Roman" w:eastAsia="Calibri" w:hAnsi="Times New Roman" w:cs="Times New Roman"/>
          <w:sz w:val="24"/>
          <w:szCs w:val="24"/>
          <w:lang w:eastAsia="en-US"/>
        </w:rPr>
        <w:t xml:space="preserve">Microencapsulated forms </w:t>
      </w:r>
      <w:r w:rsidR="00FA4F97">
        <w:rPr>
          <w:rFonts w:ascii="Times New Roman" w:eastAsia="Calibri" w:hAnsi="Times New Roman" w:cs="Times New Roman"/>
          <w:bCs/>
          <w:sz w:val="24"/>
          <w:szCs w:val="24"/>
          <w:lang w:eastAsia="en-US"/>
        </w:rPr>
        <w:t xml:space="preserve">of </w:t>
      </w:r>
      <w:r w:rsidR="00FA4F97" w:rsidRPr="00107933">
        <w:rPr>
          <w:rFonts w:ascii="Times New Roman" w:eastAsia="Calibri" w:hAnsi="Times New Roman" w:cs="Times New Roman"/>
          <w:sz w:val="24"/>
          <w:szCs w:val="24"/>
          <w:lang w:eastAsia="en-US"/>
        </w:rPr>
        <w:t>crude folic acid</w:t>
      </w:r>
      <w:r w:rsidR="00FA4F97">
        <w:rPr>
          <w:rFonts w:ascii="Times New Roman" w:eastAsia="Calibri" w:hAnsi="Times New Roman" w:cs="Times New Roman"/>
          <w:sz w:val="24"/>
          <w:szCs w:val="24"/>
          <w:lang w:eastAsia="en-US"/>
        </w:rPr>
        <w:t xml:space="preserve"> extract </w:t>
      </w:r>
    </w:p>
    <w:p w:rsidR="003762D0" w:rsidRDefault="00D84360" w:rsidP="00E530D0">
      <w:pPr>
        <w:autoSpaceDE w:val="0"/>
        <w:autoSpaceDN w:val="0"/>
        <w:adjustRightInd w:val="0"/>
        <w:spacing w:after="0" w:line="36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FD5CE5">
        <w:rPr>
          <w:rFonts w:ascii="Times New Roman" w:eastAsia="Calibri" w:hAnsi="Times New Roman" w:cs="Times New Roman"/>
          <w:sz w:val="24"/>
          <w:szCs w:val="24"/>
          <w:lang w:eastAsia="en-US"/>
        </w:rPr>
        <w:t>M</w:t>
      </w:r>
      <w:r w:rsidR="006F1505" w:rsidRPr="006F1505">
        <w:rPr>
          <w:rFonts w:ascii="Times New Roman" w:eastAsia="Calibri" w:hAnsi="Times New Roman" w:cs="Times New Roman"/>
          <w:sz w:val="24"/>
          <w:szCs w:val="24"/>
          <w:lang w:eastAsia="en-US"/>
        </w:rPr>
        <w:t>icroencapsulated forms of</w:t>
      </w:r>
      <w:r w:rsidR="003762D0">
        <w:rPr>
          <w:rFonts w:ascii="Times New Roman" w:eastAsia="Calibri" w:hAnsi="Times New Roman" w:cs="Times New Roman"/>
          <w:sz w:val="24"/>
          <w:szCs w:val="24"/>
          <w:lang w:eastAsia="en-US"/>
        </w:rPr>
        <w:t xml:space="preserve"> crude </w:t>
      </w:r>
      <w:r w:rsidR="006F1505" w:rsidRPr="006F1505">
        <w:rPr>
          <w:rFonts w:ascii="Times New Roman" w:eastAsia="Calibri" w:hAnsi="Times New Roman" w:cs="Times New Roman"/>
          <w:sz w:val="24"/>
          <w:szCs w:val="24"/>
          <w:lang w:eastAsia="en-US"/>
        </w:rPr>
        <w:t xml:space="preserve"> folic acid extract is uneven (inclined round). </w:t>
      </w:r>
      <w:r w:rsidR="00183876">
        <w:rPr>
          <w:rFonts w:ascii="Times New Roman" w:eastAsia="Calibri" w:hAnsi="Times New Roman" w:cs="Times New Roman"/>
          <w:sz w:val="24"/>
          <w:szCs w:val="24"/>
          <w:lang w:eastAsia="en-US"/>
        </w:rPr>
        <w:t xml:space="preserve">Accoring to Oktaviana (2015), </w:t>
      </w:r>
      <w:r w:rsidR="00424091" w:rsidRPr="00424091">
        <w:rPr>
          <w:rFonts w:ascii="Times New Roman" w:eastAsia="Calibri" w:hAnsi="Times New Roman" w:cs="Times New Roman"/>
          <w:sz w:val="24"/>
          <w:szCs w:val="24"/>
          <w:lang w:eastAsia="en-US"/>
        </w:rPr>
        <w:t xml:space="preserve">the tip of a tapered microcapsule </w:t>
      </w:r>
      <w:r w:rsidR="00424091">
        <w:rPr>
          <w:rFonts w:ascii="Times New Roman" w:eastAsia="Calibri" w:hAnsi="Times New Roman" w:cs="Times New Roman"/>
          <w:sz w:val="24"/>
          <w:szCs w:val="24"/>
          <w:lang w:eastAsia="en-US"/>
        </w:rPr>
        <w:t>due to</w:t>
      </w:r>
      <w:r w:rsidR="00424091" w:rsidRPr="00424091">
        <w:rPr>
          <w:rFonts w:ascii="Times New Roman" w:eastAsia="Calibri" w:hAnsi="Times New Roman" w:cs="Times New Roman"/>
          <w:sz w:val="24"/>
          <w:szCs w:val="24"/>
          <w:lang w:eastAsia="en-US"/>
        </w:rPr>
        <w:t xml:space="preserve"> uses a syringe with a pointed needle tip</w:t>
      </w:r>
      <w:r w:rsidR="006F1505" w:rsidRPr="006F1505">
        <w:rPr>
          <w:rFonts w:ascii="Times New Roman" w:eastAsia="Calibri" w:hAnsi="Times New Roman" w:cs="Times New Roman"/>
          <w:sz w:val="24"/>
          <w:szCs w:val="24"/>
          <w:lang w:eastAsia="en-US"/>
        </w:rPr>
        <w:t xml:space="preserve">. Microcapsule surface obtained from the results of research is also </w:t>
      </w:r>
      <w:r w:rsidR="00A56112">
        <w:rPr>
          <w:rFonts w:ascii="Times New Roman" w:eastAsia="Calibri" w:hAnsi="Times New Roman" w:cs="Times New Roman"/>
          <w:sz w:val="24"/>
          <w:szCs w:val="24"/>
          <w:lang w:eastAsia="en-US"/>
        </w:rPr>
        <w:t xml:space="preserve">                              </w:t>
      </w:r>
      <w:r w:rsidR="006F1505" w:rsidRPr="006F1505">
        <w:rPr>
          <w:rFonts w:ascii="Times New Roman" w:eastAsia="Calibri" w:hAnsi="Times New Roman" w:cs="Times New Roman"/>
          <w:sz w:val="24"/>
          <w:szCs w:val="24"/>
          <w:lang w:eastAsia="en-US"/>
        </w:rPr>
        <w:t xml:space="preserve">uneven and potholes. </w:t>
      </w:r>
      <w:r>
        <w:rPr>
          <w:rFonts w:ascii="Times New Roman" w:eastAsia="Calibri" w:hAnsi="Times New Roman" w:cs="Times New Roman"/>
          <w:sz w:val="24"/>
          <w:szCs w:val="24"/>
          <w:lang w:eastAsia="en-US"/>
        </w:rPr>
        <w:t>According to</w:t>
      </w:r>
      <w:r w:rsidR="006F1505" w:rsidRPr="006F1505">
        <w:rPr>
          <w:rFonts w:ascii="Times New Roman" w:eastAsia="Calibri" w:hAnsi="Times New Roman" w:cs="Times New Roman"/>
          <w:sz w:val="24"/>
          <w:szCs w:val="24"/>
          <w:lang w:eastAsia="en-US"/>
        </w:rPr>
        <w:t xml:space="preserve"> Febriyenti</w:t>
      </w:r>
      <w:r w:rsidR="002C553F" w:rsidRPr="002C553F">
        <w:rPr>
          <w:rFonts w:ascii="Times New Roman" w:eastAsia="Calibri" w:hAnsi="Times New Roman" w:cs="Times New Roman"/>
          <w:sz w:val="24"/>
          <w:szCs w:val="24"/>
          <w:lang w:eastAsia="en-US"/>
        </w:rPr>
        <w:t xml:space="preserve"> </w:t>
      </w:r>
      <w:r w:rsidR="003F76D5" w:rsidRPr="004050D0">
        <w:rPr>
          <w:rFonts w:ascii="Times New Roman" w:eastAsia="Calibri" w:hAnsi="Times New Roman" w:cs="Times New Roman"/>
          <w:sz w:val="24"/>
          <w:szCs w:val="24"/>
          <w:lang w:eastAsia="en-US"/>
        </w:rPr>
        <w:t>et al</w:t>
      </w:r>
      <w:r w:rsidR="002C553F" w:rsidRPr="002C553F">
        <w:rPr>
          <w:rFonts w:ascii="Times New Roman" w:eastAsia="Calibri" w:hAnsi="Times New Roman" w:cs="Times New Roman"/>
          <w:i/>
          <w:sz w:val="24"/>
          <w:szCs w:val="24"/>
          <w:lang w:eastAsia="en-US"/>
        </w:rPr>
        <w:t>.</w:t>
      </w:r>
      <w:r w:rsidR="00FD5CE5">
        <w:rPr>
          <w:rFonts w:ascii="Times New Roman" w:eastAsia="Calibri" w:hAnsi="Times New Roman" w:cs="Times New Roman"/>
          <w:sz w:val="24"/>
          <w:szCs w:val="24"/>
          <w:lang w:eastAsia="en-US"/>
        </w:rPr>
        <w:t xml:space="preserve">, (2013), </w:t>
      </w:r>
      <w:r w:rsidR="006F1505" w:rsidRPr="006F1505">
        <w:rPr>
          <w:rFonts w:ascii="Times New Roman" w:eastAsia="Calibri" w:hAnsi="Times New Roman" w:cs="Times New Roman"/>
          <w:sz w:val="24"/>
          <w:szCs w:val="24"/>
          <w:lang w:eastAsia="en-US"/>
        </w:rPr>
        <w:t>the surface is unevenly generated due to a non-homogeneous solution so that air bubbles are trapped inside.</w:t>
      </w:r>
    </w:p>
    <w:p w:rsidR="002C553F" w:rsidRPr="002C553F" w:rsidRDefault="00AB5BD2" w:rsidP="00E530D0">
      <w:pPr>
        <w:autoSpaceDE w:val="0"/>
        <w:autoSpaceDN w:val="0"/>
        <w:adjustRightInd w:val="0"/>
        <w:spacing w:after="0" w:line="360" w:lineRule="auto"/>
        <w:ind w:firstLine="720"/>
        <w:contextualSpacing/>
        <w:jc w:val="both"/>
        <w:rPr>
          <w:rFonts w:ascii="Times New Roman" w:eastAsia="Calibri" w:hAnsi="Times New Roman" w:cs="Times New Roman"/>
          <w:sz w:val="24"/>
          <w:szCs w:val="24"/>
          <w:lang w:eastAsia="en-US"/>
        </w:rPr>
      </w:pPr>
      <w:r w:rsidRPr="00AB5BD2">
        <w:rPr>
          <w:rFonts w:ascii="Times New Roman" w:eastAsia="Calibri" w:hAnsi="Times New Roman" w:cs="Times New Roman"/>
          <w:sz w:val="24"/>
          <w:szCs w:val="24"/>
          <w:lang w:eastAsia="en-US"/>
        </w:rPr>
        <w:t xml:space="preserve">Wet microcapsules are striated, and after drying becomes unstable. </w:t>
      </w:r>
      <w:r w:rsidR="00A56112">
        <w:rPr>
          <w:rFonts w:ascii="Times New Roman" w:eastAsia="Calibri" w:hAnsi="Times New Roman" w:cs="Times New Roman"/>
          <w:sz w:val="24"/>
          <w:szCs w:val="24"/>
          <w:lang w:eastAsia="en-US"/>
        </w:rPr>
        <w:t xml:space="preserve">According to </w:t>
      </w:r>
      <w:r w:rsidR="00D32DE3">
        <w:rPr>
          <w:rFonts w:ascii="Times New Roman" w:eastAsia="Calibri" w:hAnsi="Times New Roman" w:cs="Times New Roman"/>
          <w:sz w:val="24"/>
          <w:szCs w:val="24"/>
          <w:lang w:eastAsia="en-US"/>
        </w:rPr>
        <w:t xml:space="preserve">                  </w:t>
      </w:r>
      <w:r w:rsidRPr="00AB5BD2">
        <w:rPr>
          <w:rFonts w:ascii="Times New Roman" w:eastAsia="Calibri" w:hAnsi="Times New Roman" w:cs="Times New Roman"/>
          <w:sz w:val="24"/>
          <w:szCs w:val="24"/>
          <w:lang w:eastAsia="en-US"/>
        </w:rPr>
        <w:t>Sari</w:t>
      </w:r>
      <w:r w:rsidR="002C553F" w:rsidRPr="002C553F">
        <w:rPr>
          <w:rFonts w:ascii="Times New Roman" w:eastAsia="Calibri" w:hAnsi="Times New Roman" w:cs="Times New Roman"/>
          <w:sz w:val="24"/>
          <w:szCs w:val="24"/>
          <w:lang w:eastAsia="en-US"/>
        </w:rPr>
        <w:t xml:space="preserve"> </w:t>
      </w:r>
      <w:r w:rsidR="003F76D5" w:rsidRPr="004050D0">
        <w:rPr>
          <w:rFonts w:ascii="Times New Roman" w:eastAsia="Calibri" w:hAnsi="Times New Roman" w:cs="Times New Roman"/>
          <w:sz w:val="24"/>
          <w:szCs w:val="24"/>
          <w:lang w:eastAsia="en-US"/>
        </w:rPr>
        <w:t>et al</w:t>
      </w:r>
      <w:r w:rsidR="002C553F" w:rsidRPr="002C553F">
        <w:rPr>
          <w:rFonts w:ascii="Times New Roman" w:eastAsia="Calibri" w:hAnsi="Times New Roman" w:cs="Times New Roman"/>
          <w:i/>
          <w:sz w:val="24"/>
          <w:szCs w:val="24"/>
          <w:lang w:eastAsia="en-US"/>
        </w:rPr>
        <w:t>.</w:t>
      </w:r>
      <w:r w:rsidR="00A56112">
        <w:rPr>
          <w:rFonts w:ascii="Times New Roman" w:eastAsia="Calibri" w:hAnsi="Times New Roman" w:cs="Times New Roman"/>
          <w:sz w:val="24"/>
          <w:szCs w:val="24"/>
          <w:lang w:eastAsia="en-US"/>
        </w:rPr>
        <w:t xml:space="preserve">, (2012), </w:t>
      </w:r>
      <w:r w:rsidR="00FD5CE5">
        <w:rPr>
          <w:rFonts w:ascii="Times New Roman" w:eastAsia="Calibri" w:hAnsi="Times New Roman" w:cs="Times New Roman"/>
          <w:sz w:val="24"/>
          <w:szCs w:val="24"/>
          <w:lang w:eastAsia="en-US"/>
        </w:rPr>
        <w:t xml:space="preserve">due to </w:t>
      </w:r>
      <w:r w:rsidRPr="00AB5BD2">
        <w:rPr>
          <w:rFonts w:ascii="Times New Roman" w:eastAsia="Calibri" w:hAnsi="Times New Roman" w:cs="Times New Roman"/>
          <w:sz w:val="24"/>
          <w:szCs w:val="24"/>
          <w:lang w:eastAsia="en-US"/>
        </w:rPr>
        <w:t xml:space="preserve"> th</w:t>
      </w:r>
      <w:r w:rsidR="00FD5CE5">
        <w:rPr>
          <w:rFonts w:ascii="Times New Roman" w:eastAsia="Calibri" w:hAnsi="Times New Roman" w:cs="Times New Roman"/>
          <w:sz w:val="24"/>
          <w:szCs w:val="24"/>
          <w:lang w:eastAsia="en-US"/>
        </w:rPr>
        <w:t xml:space="preserve">e heat transfer process during </w:t>
      </w:r>
      <w:r w:rsidRPr="00AB5BD2">
        <w:rPr>
          <w:rFonts w:ascii="Times New Roman" w:eastAsia="Calibri" w:hAnsi="Times New Roman" w:cs="Times New Roman"/>
          <w:sz w:val="24"/>
          <w:szCs w:val="24"/>
          <w:lang w:eastAsia="en-US"/>
        </w:rPr>
        <w:t xml:space="preserve">drying, the water absorbed in the wet microcapsule is pushed out so that the microcapsule structure is not strefis. </w:t>
      </w:r>
      <w:r w:rsidR="003762D0">
        <w:rPr>
          <w:rFonts w:ascii="Times New Roman" w:eastAsia="Calibri" w:hAnsi="Times New Roman" w:cs="Times New Roman"/>
          <w:sz w:val="24"/>
          <w:szCs w:val="24"/>
          <w:lang w:eastAsia="en-US"/>
        </w:rPr>
        <w:t>Wet m</w:t>
      </w:r>
      <w:r w:rsidRPr="00AB5BD2">
        <w:rPr>
          <w:rFonts w:ascii="Times New Roman" w:eastAsia="Calibri" w:hAnsi="Times New Roman" w:cs="Times New Roman"/>
          <w:sz w:val="24"/>
          <w:szCs w:val="24"/>
          <w:lang w:eastAsia="en-US"/>
        </w:rPr>
        <w:t xml:space="preserve">icrocapsules and dry microcapsules </w:t>
      </w:r>
      <w:r w:rsidR="003762D0" w:rsidRPr="00B838F5">
        <w:rPr>
          <w:rFonts w:ascii="Times New Roman" w:eastAsia="Calibri" w:hAnsi="Times New Roman" w:cs="Times New Roman"/>
          <w:sz w:val="24"/>
          <w:szCs w:val="24"/>
          <w:lang w:val="en-US" w:eastAsia="en-US"/>
        </w:rPr>
        <w:t xml:space="preserve">of </w:t>
      </w:r>
      <w:r w:rsidR="003762D0" w:rsidRPr="00107933">
        <w:rPr>
          <w:rFonts w:ascii="Times New Roman" w:eastAsia="Calibri" w:hAnsi="Times New Roman" w:cs="Times New Roman"/>
          <w:sz w:val="24"/>
          <w:szCs w:val="24"/>
          <w:lang w:eastAsia="en-US"/>
        </w:rPr>
        <w:t>crude folic acid</w:t>
      </w:r>
      <w:r w:rsidR="003762D0">
        <w:rPr>
          <w:rFonts w:ascii="Times New Roman" w:eastAsia="Calibri" w:hAnsi="Times New Roman" w:cs="Times New Roman"/>
          <w:sz w:val="24"/>
          <w:szCs w:val="24"/>
          <w:lang w:eastAsia="en-US"/>
        </w:rPr>
        <w:t xml:space="preserve"> extract can be seen in </w:t>
      </w:r>
      <w:r w:rsidR="00217CC4">
        <w:rPr>
          <w:rFonts w:ascii="Times New Roman" w:eastAsia="Calibri" w:hAnsi="Times New Roman" w:cs="Times New Roman"/>
          <w:sz w:val="24"/>
          <w:szCs w:val="24"/>
          <w:lang w:eastAsia="en-US"/>
        </w:rPr>
        <w:t>Figure</w:t>
      </w:r>
      <w:r w:rsidR="00FD5CE5">
        <w:rPr>
          <w:rFonts w:ascii="Times New Roman" w:eastAsia="Calibri" w:hAnsi="Times New Roman" w:cs="Times New Roman"/>
          <w:sz w:val="24"/>
          <w:szCs w:val="24"/>
          <w:lang w:eastAsia="en-US"/>
        </w:rPr>
        <w:t xml:space="preserve"> </w:t>
      </w:r>
      <w:r w:rsidR="003762D0">
        <w:rPr>
          <w:rFonts w:ascii="Times New Roman" w:eastAsia="Calibri" w:hAnsi="Times New Roman" w:cs="Times New Roman"/>
          <w:sz w:val="24"/>
          <w:szCs w:val="24"/>
          <w:lang w:eastAsia="en-US"/>
        </w:rPr>
        <w:t>9</w:t>
      </w:r>
      <w:r w:rsidRPr="00AB5BD2">
        <w:rPr>
          <w:rFonts w:ascii="Times New Roman" w:eastAsia="Calibri" w:hAnsi="Times New Roman" w:cs="Times New Roman"/>
          <w:sz w:val="24"/>
          <w:szCs w:val="24"/>
          <w:lang w:eastAsia="en-US"/>
        </w:rPr>
        <w:t>.</w:t>
      </w:r>
    </w:p>
    <w:p w:rsidR="002C553F" w:rsidRPr="002C553F" w:rsidRDefault="002C553F" w:rsidP="002C553F">
      <w:pPr>
        <w:autoSpaceDE w:val="0"/>
        <w:autoSpaceDN w:val="0"/>
        <w:adjustRightInd w:val="0"/>
        <w:spacing w:after="0" w:line="360" w:lineRule="auto"/>
        <w:contextualSpacing/>
        <w:jc w:val="center"/>
        <w:rPr>
          <w:rFonts w:ascii="Times New Roman" w:eastAsia="Calibri" w:hAnsi="Times New Roman" w:cs="Times New Roman"/>
          <w:b/>
          <w:bCs/>
          <w:noProof/>
          <w:sz w:val="24"/>
          <w:szCs w:val="24"/>
        </w:rPr>
      </w:pPr>
      <w:r w:rsidRPr="002C553F">
        <w:rPr>
          <w:rFonts w:ascii="Times New Roman" w:eastAsia="Calibri" w:hAnsi="Times New Roman" w:cs="Times New Roman"/>
          <w:noProof/>
          <w:sz w:val="24"/>
          <w:szCs w:val="24"/>
        </w:rPr>
        <w:lastRenderedPageBreak/>
        <w:drawing>
          <wp:inline distT="0" distB="0" distL="0" distR="0">
            <wp:extent cx="1649068" cy="1331843"/>
            <wp:effectExtent l="19050" t="0" r="8282" b="0"/>
            <wp:docPr id="63" name="Picture 15" descr="D:\folat\Foto penelitian\bahan basah bahan kering\IMG_20160812_170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folat\Foto penelitian\bahan basah bahan kering\IMG_20160812_170230.jpg"/>
                    <pic:cNvPicPr>
                      <a:picLocks noChangeAspect="1" noChangeArrowheads="1"/>
                    </pic:cNvPicPr>
                  </pic:nvPicPr>
                  <pic:blipFill>
                    <a:blip r:embed="rId23" cstate="print"/>
                    <a:srcRect/>
                    <a:stretch>
                      <a:fillRect/>
                    </a:stretch>
                  </pic:blipFill>
                  <pic:spPr bwMode="auto">
                    <a:xfrm>
                      <a:off x="0" y="0"/>
                      <a:ext cx="1651469" cy="1333782"/>
                    </a:xfrm>
                    <a:prstGeom prst="rect">
                      <a:avLst/>
                    </a:prstGeom>
                    <a:noFill/>
                    <a:ln w="9525">
                      <a:noFill/>
                      <a:miter lim="800000"/>
                      <a:headEnd/>
                      <a:tailEnd/>
                    </a:ln>
                  </pic:spPr>
                </pic:pic>
              </a:graphicData>
            </a:graphic>
          </wp:inline>
        </w:drawing>
      </w:r>
      <w:r w:rsidRPr="002C553F">
        <w:rPr>
          <w:rFonts w:ascii="Times New Roman" w:eastAsia="Calibri" w:hAnsi="Times New Roman" w:cs="Times New Roman"/>
          <w:noProof/>
          <w:sz w:val="24"/>
          <w:szCs w:val="24"/>
        </w:rPr>
        <w:drawing>
          <wp:inline distT="0" distB="0" distL="0" distR="0">
            <wp:extent cx="1727062" cy="1328342"/>
            <wp:effectExtent l="19050" t="0" r="6488" b="0"/>
            <wp:docPr id="64" name="Picture 16" descr="D:\folat\Foto penelitian\bahan basah bahan kering\IMG_20160815_1033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folat\Foto penelitian\bahan basah bahan kering\IMG_20160815_103343.jpg"/>
                    <pic:cNvPicPr>
                      <a:picLocks noChangeAspect="1" noChangeArrowheads="1"/>
                    </pic:cNvPicPr>
                  </pic:nvPicPr>
                  <pic:blipFill>
                    <a:blip r:embed="rId24" cstate="print"/>
                    <a:srcRect/>
                    <a:stretch>
                      <a:fillRect/>
                    </a:stretch>
                  </pic:blipFill>
                  <pic:spPr bwMode="auto">
                    <a:xfrm>
                      <a:off x="0" y="0"/>
                      <a:ext cx="1802739" cy="1386548"/>
                    </a:xfrm>
                    <a:prstGeom prst="rect">
                      <a:avLst/>
                    </a:prstGeom>
                    <a:noFill/>
                    <a:ln w="9525">
                      <a:noFill/>
                      <a:miter lim="800000"/>
                      <a:headEnd/>
                      <a:tailEnd/>
                    </a:ln>
                  </pic:spPr>
                </pic:pic>
              </a:graphicData>
            </a:graphic>
          </wp:inline>
        </w:drawing>
      </w:r>
    </w:p>
    <w:p w:rsidR="002C553F" w:rsidRDefault="00217CC4" w:rsidP="00A56112">
      <w:pPr>
        <w:autoSpaceDE w:val="0"/>
        <w:autoSpaceDN w:val="0"/>
        <w:adjustRightInd w:val="0"/>
        <w:spacing w:after="0" w:line="240" w:lineRule="auto"/>
        <w:ind w:left="1134" w:hanging="1134"/>
        <w:contextualSpacing/>
        <w:jc w:val="both"/>
        <w:rPr>
          <w:rFonts w:ascii="Times New Roman" w:eastAsia="Calibri" w:hAnsi="Times New Roman" w:cs="Times New Roman"/>
          <w:sz w:val="24"/>
          <w:szCs w:val="24"/>
          <w:lang w:eastAsia="en-US"/>
        </w:rPr>
      </w:pPr>
      <w:r>
        <w:rPr>
          <w:rFonts w:ascii="Times New Roman" w:eastAsia="Calibri" w:hAnsi="Times New Roman" w:cs="Times New Roman"/>
          <w:bCs/>
          <w:noProof/>
          <w:sz w:val="24"/>
          <w:szCs w:val="24"/>
        </w:rPr>
        <w:t>Figure</w:t>
      </w:r>
      <w:r w:rsidR="00FD5CE5">
        <w:rPr>
          <w:rFonts w:ascii="Times New Roman" w:eastAsia="Calibri" w:hAnsi="Times New Roman" w:cs="Times New Roman"/>
          <w:bCs/>
          <w:noProof/>
          <w:sz w:val="24"/>
          <w:szCs w:val="24"/>
        </w:rPr>
        <w:t xml:space="preserve"> </w:t>
      </w:r>
      <w:r w:rsidR="0095633C">
        <w:rPr>
          <w:rFonts w:ascii="Times New Roman" w:eastAsia="Calibri" w:hAnsi="Times New Roman" w:cs="Times New Roman"/>
          <w:bCs/>
          <w:noProof/>
          <w:sz w:val="24"/>
          <w:szCs w:val="24"/>
        </w:rPr>
        <w:t>9</w:t>
      </w:r>
      <w:r w:rsidR="002C553F" w:rsidRPr="002C553F">
        <w:rPr>
          <w:rFonts w:ascii="Times New Roman" w:eastAsia="Calibri" w:hAnsi="Times New Roman" w:cs="Times New Roman"/>
          <w:bCs/>
          <w:noProof/>
          <w:sz w:val="24"/>
          <w:szCs w:val="24"/>
        </w:rPr>
        <w:t xml:space="preserve">. </w:t>
      </w:r>
      <w:r w:rsidR="00A56112">
        <w:rPr>
          <w:rFonts w:ascii="Times New Roman" w:eastAsia="Calibri" w:hAnsi="Times New Roman" w:cs="Times New Roman"/>
          <w:bCs/>
          <w:noProof/>
          <w:sz w:val="24"/>
          <w:szCs w:val="24"/>
        </w:rPr>
        <w:tab/>
      </w:r>
      <w:r w:rsidR="003762D0">
        <w:rPr>
          <w:rFonts w:ascii="Times New Roman" w:eastAsia="Calibri" w:hAnsi="Times New Roman" w:cs="Times New Roman"/>
          <w:sz w:val="24"/>
          <w:szCs w:val="24"/>
          <w:lang w:eastAsia="en-US"/>
        </w:rPr>
        <w:t>Wet m</w:t>
      </w:r>
      <w:r w:rsidR="00A56112">
        <w:rPr>
          <w:rFonts w:ascii="Times New Roman" w:eastAsia="Calibri" w:hAnsi="Times New Roman" w:cs="Times New Roman"/>
          <w:sz w:val="24"/>
          <w:szCs w:val="24"/>
          <w:lang w:eastAsia="en-US"/>
        </w:rPr>
        <w:t xml:space="preserve">icrocapsules and dry </w:t>
      </w:r>
      <w:r w:rsidR="003762D0" w:rsidRPr="00AB5BD2">
        <w:rPr>
          <w:rFonts w:ascii="Times New Roman" w:eastAsia="Calibri" w:hAnsi="Times New Roman" w:cs="Times New Roman"/>
          <w:sz w:val="24"/>
          <w:szCs w:val="24"/>
          <w:lang w:eastAsia="en-US"/>
        </w:rPr>
        <w:t xml:space="preserve">microcapsules </w:t>
      </w:r>
      <w:r w:rsidR="003762D0" w:rsidRPr="00B838F5">
        <w:rPr>
          <w:rFonts w:ascii="Times New Roman" w:eastAsia="Calibri" w:hAnsi="Times New Roman" w:cs="Times New Roman"/>
          <w:sz w:val="24"/>
          <w:szCs w:val="24"/>
          <w:lang w:val="en-US" w:eastAsia="en-US"/>
        </w:rPr>
        <w:t xml:space="preserve">of </w:t>
      </w:r>
      <w:r w:rsidR="00E530D0">
        <w:rPr>
          <w:rFonts w:ascii="Times New Roman" w:eastAsia="Calibri" w:hAnsi="Times New Roman" w:cs="Times New Roman"/>
          <w:sz w:val="24"/>
          <w:szCs w:val="24"/>
          <w:lang w:eastAsia="en-US"/>
        </w:rPr>
        <w:t xml:space="preserve">crude folic </w:t>
      </w:r>
      <w:r w:rsidR="003762D0" w:rsidRPr="00107933">
        <w:rPr>
          <w:rFonts w:ascii="Times New Roman" w:eastAsia="Calibri" w:hAnsi="Times New Roman" w:cs="Times New Roman"/>
          <w:sz w:val="24"/>
          <w:szCs w:val="24"/>
          <w:lang w:eastAsia="en-US"/>
        </w:rPr>
        <w:t>acid</w:t>
      </w:r>
      <w:r w:rsidR="003762D0">
        <w:rPr>
          <w:rFonts w:ascii="Times New Roman" w:eastAsia="Calibri" w:hAnsi="Times New Roman" w:cs="Times New Roman"/>
          <w:sz w:val="24"/>
          <w:szCs w:val="24"/>
          <w:lang w:eastAsia="en-US"/>
        </w:rPr>
        <w:t xml:space="preserve"> extract</w:t>
      </w:r>
    </w:p>
    <w:p w:rsidR="00E530D0" w:rsidRPr="002C553F" w:rsidRDefault="00E530D0" w:rsidP="00E530D0">
      <w:pPr>
        <w:autoSpaceDE w:val="0"/>
        <w:autoSpaceDN w:val="0"/>
        <w:adjustRightInd w:val="0"/>
        <w:spacing w:after="0" w:line="240" w:lineRule="auto"/>
        <w:contextualSpacing/>
        <w:jc w:val="both"/>
        <w:rPr>
          <w:rFonts w:ascii="Times New Roman" w:eastAsia="Calibri" w:hAnsi="Times New Roman" w:cs="Times New Roman"/>
          <w:bCs/>
          <w:noProof/>
          <w:sz w:val="24"/>
          <w:szCs w:val="24"/>
        </w:rPr>
      </w:pPr>
    </w:p>
    <w:p w:rsidR="002C553F" w:rsidRPr="00C176D4" w:rsidRDefault="002C553F" w:rsidP="002C553F">
      <w:pPr>
        <w:autoSpaceDE w:val="0"/>
        <w:autoSpaceDN w:val="0"/>
        <w:adjustRightInd w:val="0"/>
        <w:spacing w:after="0" w:line="480" w:lineRule="auto"/>
        <w:contextualSpacing/>
        <w:jc w:val="both"/>
        <w:rPr>
          <w:rFonts w:ascii="Times New Roman" w:eastAsia="Calibri" w:hAnsi="Times New Roman" w:cs="Times New Roman"/>
          <w:b/>
          <w:bCs/>
          <w:i/>
          <w:noProof/>
          <w:sz w:val="24"/>
          <w:szCs w:val="24"/>
        </w:rPr>
      </w:pPr>
      <w:r w:rsidRPr="00C176D4">
        <w:rPr>
          <w:rFonts w:ascii="Times New Roman" w:eastAsia="Calibri" w:hAnsi="Times New Roman" w:cs="Times New Roman"/>
          <w:b/>
          <w:bCs/>
          <w:i/>
          <w:noProof/>
          <w:sz w:val="24"/>
          <w:szCs w:val="24"/>
        </w:rPr>
        <w:t>Diameter (µm)</w:t>
      </w:r>
    </w:p>
    <w:p w:rsidR="00D84360" w:rsidRPr="00D84360" w:rsidRDefault="002C553F" w:rsidP="00A56112">
      <w:pPr>
        <w:spacing w:after="0" w:line="36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b/>
          <w:bCs/>
          <w:noProof/>
          <w:sz w:val="24"/>
          <w:szCs w:val="24"/>
        </w:rPr>
        <w:tab/>
      </w:r>
      <w:r w:rsidR="00FD5CE5">
        <w:rPr>
          <w:rFonts w:ascii="Times New Roman" w:eastAsia="Calibri" w:hAnsi="Times New Roman" w:cs="Times New Roman"/>
          <w:sz w:val="24"/>
          <w:szCs w:val="24"/>
          <w:lang w:eastAsia="en-US"/>
        </w:rPr>
        <w:t xml:space="preserve">The </w:t>
      </w:r>
      <w:r w:rsidR="00BC457C" w:rsidRPr="00BC457C">
        <w:rPr>
          <w:rFonts w:ascii="Times New Roman" w:eastAsia="Calibri" w:hAnsi="Times New Roman" w:cs="Times New Roman"/>
          <w:sz w:val="24"/>
          <w:szCs w:val="24"/>
          <w:lang w:val="en-US" w:eastAsia="en-US"/>
        </w:rPr>
        <w:t>interaction between the ratio of sodium alginate with pectin and CaCl</w:t>
      </w:r>
      <w:r w:rsidR="00BC457C" w:rsidRPr="00BC457C">
        <w:rPr>
          <w:rFonts w:ascii="Times New Roman" w:eastAsia="Calibri" w:hAnsi="Times New Roman" w:cs="Times New Roman"/>
          <w:sz w:val="24"/>
          <w:szCs w:val="24"/>
          <w:vertAlign w:val="subscript"/>
          <w:lang w:val="en-US" w:eastAsia="en-US"/>
        </w:rPr>
        <w:t xml:space="preserve">2 </w:t>
      </w:r>
      <w:r w:rsidR="00BC457C" w:rsidRPr="00BC457C">
        <w:rPr>
          <w:rFonts w:ascii="Times New Roman" w:eastAsia="Calibri" w:hAnsi="Times New Roman" w:cs="Times New Roman"/>
          <w:sz w:val="24"/>
          <w:szCs w:val="24"/>
          <w:lang w:val="en-US" w:eastAsia="en-US"/>
        </w:rPr>
        <w:t>concentration showed highly signif</w:t>
      </w:r>
      <w:r w:rsidR="003762D0">
        <w:rPr>
          <w:rFonts w:ascii="Times New Roman" w:eastAsia="Calibri" w:hAnsi="Times New Roman" w:cs="Times New Roman"/>
          <w:sz w:val="24"/>
          <w:szCs w:val="24"/>
          <w:lang w:val="en-US" w:eastAsia="en-US"/>
        </w:rPr>
        <w:t xml:space="preserve">icant effect on the diameter </w:t>
      </w:r>
      <w:r w:rsidR="003762D0">
        <w:rPr>
          <w:rFonts w:ascii="Times New Roman" w:eastAsia="Calibri" w:hAnsi="Times New Roman" w:cs="Times New Roman"/>
          <w:sz w:val="24"/>
          <w:szCs w:val="24"/>
          <w:lang w:eastAsia="en-US"/>
        </w:rPr>
        <w:t xml:space="preserve">of </w:t>
      </w:r>
      <w:r w:rsidR="003762D0" w:rsidRPr="00BC457C">
        <w:rPr>
          <w:rFonts w:ascii="Times New Roman" w:eastAsia="Calibri" w:hAnsi="Times New Roman" w:cs="Times New Roman"/>
          <w:sz w:val="24"/>
          <w:szCs w:val="24"/>
          <w:lang w:val="en-US" w:eastAsia="en-US"/>
        </w:rPr>
        <w:t>crude folic acid</w:t>
      </w:r>
      <w:r w:rsidR="003762D0">
        <w:rPr>
          <w:rFonts w:ascii="Times New Roman" w:eastAsia="Calibri" w:hAnsi="Times New Roman" w:cs="Times New Roman"/>
          <w:sz w:val="24"/>
          <w:szCs w:val="24"/>
          <w:lang w:eastAsia="en-US"/>
        </w:rPr>
        <w:t xml:space="preserve"> extract m</w:t>
      </w:r>
      <w:r w:rsidR="003762D0" w:rsidRPr="00BC457C">
        <w:rPr>
          <w:rFonts w:ascii="Times New Roman" w:eastAsia="Calibri" w:hAnsi="Times New Roman" w:cs="Times New Roman"/>
          <w:sz w:val="24"/>
          <w:szCs w:val="24"/>
          <w:lang w:val="en-US" w:eastAsia="en-US"/>
        </w:rPr>
        <w:t>icrocapsules</w:t>
      </w:r>
      <w:r w:rsidR="00BC457C" w:rsidRPr="00BC457C">
        <w:rPr>
          <w:rFonts w:ascii="Times New Roman" w:eastAsia="Calibri" w:hAnsi="Times New Roman" w:cs="Times New Roman"/>
          <w:sz w:val="24"/>
          <w:szCs w:val="24"/>
          <w:lang w:val="en-US" w:eastAsia="en-US"/>
        </w:rPr>
        <w:t xml:space="preserve">. Microcapsules </w:t>
      </w:r>
      <w:r w:rsidR="003762D0">
        <w:rPr>
          <w:rFonts w:ascii="Times New Roman" w:eastAsia="Calibri" w:hAnsi="Times New Roman" w:cs="Times New Roman"/>
          <w:sz w:val="24"/>
          <w:szCs w:val="24"/>
          <w:lang w:eastAsia="en-US"/>
        </w:rPr>
        <w:t xml:space="preserve">of </w:t>
      </w:r>
      <w:r w:rsidR="00BC457C" w:rsidRPr="00BC457C">
        <w:rPr>
          <w:rFonts w:ascii="Times New Roman" w:eastAsia="Calibri" w:hAnsi="Times New Roman" w:cs="Times New Roman"/>
          <w:sz w:val="24"/>
          <w:szCs w:val="24"/>
          <w:lang w:val="en-US" w:eastAsia="en-US"/>
        </w:rPr>
        <w:t>crude folic acid</w:t>
      </w:r>
      <w:r w:rsidR="003762D0">
        <w:rPr>
          <w:rFonts w:ascii="Times New Roman" w:eastAsia="Calibri" w:hAnsi="Times New Roman" w:cs="Times New Roman"/>
          <w:sz w:val="24"/>
          <w:szCs w:val="24"/>
          <w:lang w:eastAsia="en-US"/>
        </w:rPr>
        <w:t xml:space="preserve"> extract</w:t>
      </w:r>
      <w:r w:rsidR="00BC457C" w:rsidRPr="00BC457C">
        <w:rPr>
          <w:rFonts w:ascii="Times New Roman" w:eastAsia="Calibri" w:hAnsi="Times New Roman" w:cs="Times New Roman"/>
          <w:sz w:val="24"/>
          <w:szCs w:val="24"/>
          <w:lang w:val="en-US" w:eastAsia="en-US"/>
        </w:rPr>
        <w:t xml:space="preserve"> by using sodium alginate with pectin ratio of 72%: 25% and the concentration of CaCl</w:t>
      </w:r>
      <w:r w:rsidR="00BC457C" w:rsidRPr="00BC457C">
        <w:rPr>
          <w:rFonts w:ascii="Times New Roman" w:eastAsia="Calibri" w:hAnsi="Times New Roman" w:cs="Times New Roman"/>
          <w:sz w:val="24"/>
          <w:szCs w:val="24"/>
          <w:vertAlign w:val="subscript"/>
          <w:lang w:val="en-US" w:eastAsia="en-US"/>
        </w:rPr>
        <w:t>2</w:t>
      </w:r>
      <w:r w:rsidR="00FD5CE5">
        <w:rPr>
          <w:rFonts w:ascii="Times New Roman" w:eastAsia="Calibri" w:hAnsi="Times New Roman" w:cs="Times New Roman"/>
          <w:sz w:val="24"/>
          <w:szCs w:val="24"/>
          <w:lang w:val="en-US" w:eastAsia="en-US"/>
        </w:rPr>
        <w:t xml:space="preserve"> 0.1 M ha</w:t>
      </w:r>
      <w:r w:rsidR="00FD5CE5">
        <w:rPr>
          <w:rFonts w:ascii="Times New Roman" w:eastAsia="Calibri" w:hAnsi="Times New Roman" w:cs="Times New Roman"/>
          <w:sz w:val="24"/>
          <w:szCs w:val="24"/>
          <w:lang w:eastAsia="en-US"/>
        </w:rPr>
        <w:t>d</w:t>
      </w:r>
      <w:r w:rsidR="00BC457C" w:rsidRPr="00BC457C">
        <w:rPr>
          <w:rFonts w:ascii="Times New Roman" w:eastAsia="Calibri" w:hAnsi="Times New Roman" w:cs="Times New Roman"/>
          <w:sz w:val="24"/>
          <w:szCs w:val="24"/>
          <w:lang w:val="en-US" w:eastAsia="en-US"/>
        </w:rPr>
        <w:t xml:space="preserve"> the highest antioxidant activity of 6</w:t>
      </w:r>
      <w:r w:rsidR="006D7CBD">
        <w:rPr>
          <w:rFonts w:ascii="Times New Roman" w:eastAsia="Calibri" w:hAnsi="Times New Roman" w:cs="Times New Roman"/>
          <w:sz w:val="24"/>
          <w:szCs w:val="24"/>
          <w:lang w:val="en-US" w:eastAsia="en-US"/>
        </w:rPr>
        <w:t xml:space="preserve">2.77% as can be </w:t>
      </w:r>
      <w:r w:rsidR="00FD5CE5">
        <w:rPr>
          <w:rFonts w:ascii="Times New Roman" w:eastAsia="Calibri" w:hAnsi="Times New Roman" w:cs="Times New Roman"/>
          <w:sz w:val="24"/>
          <w:szCs w:val="24"/>
          <w:lang w:eastAsia="en-US"/>
        </w:rPr>
        <w:t xml:space="preserve">seen in </w:t>
      </w:r>
      <w:r w:rsidR="00217CC4">
        <w:rPr>
          <w:rFonts w:ascii="Times New Roman" w:eastAsia="Calibri" w:hAnsi="Times New Roman" w:cs="Times New Roman"/>
          <w:sz w:val="24"/>
          <w:szCs w:val="24"/>
          <w:lang w:eastAsia="en-US"/>
        </w:rPr>
        <w:t>Figure</w:t>
      </w:r>
      <w:r w:rsidR="00D84360">
        <w:rPr>
          <w:rFonts w:ascii="Times New Roman" w:eastAsia="Calibri" w:hAnsi="Times New Roman" w:cs="Times New Roman"/>
          <w:sz w:val="24"/>
          <w:szCs w:val="24"/>
          <w:lang w:eastAsia="en-US"/>
        </w:rPr>
        <w:t xml:space="preserve"> 10.</w:t>
      </w:r>
    </w:p>
    <w:p w:rsidR="002C553F" w:rsidRPr="002C553F" w:rsidRDefault="002C553F" w:rsidP="002C553F">
      <w:pPr>
        <w:spacing w:after="0" w:line="48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noProof/>
          <w:sz w:val="24"/>
          <w:szCs w:val="24"/>
        </w:rPr>
        <w:drawing>
          <wp:inline distT="0" distB="0" distL="0" distR="0">
            <wp:extent cx="5367130" cy="2912165"/>
            <wp:effectExtent l="0" t="0" r="0" b="0"/>
            <wp:docPr id="6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C553F" w:rsidRDefault="00217CC4" w:rsidP="00A56112">
      <w:pPr>
        <w:spacing w:after="0" w:line="240" w:lineRule="auto"/>
        <w:ind w:left="1276" w:hanging="1276"/>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sz w:val="24"/>
          <w:szCs w:val="24"/>
          <w:lang w:eastAsia="en-US"/>
        </w:rPr>
        <w:t>Figure</w:t>
      </w:r>
      <w:r w:rsidR="00D831B5">
        <w:rPr>
          <w:rFonts w:ascii="Times New Roman" w:eastAsia="Calibri" w:hAnsi="Times New Roman" w:cs="Times New Roman"/>
          <w:sz w:val="24"/>
          <w:szCs w:val="24"/>
          <w:lang w:eastAsia="en-US"/>
        </w:rPr>
        <w:t xml:space="preserve"> </w:t>
      </w:r>
      <w:r w:rsidR="0095633C">
        <w:rPr>
          <w:rFonts w:ascii="Times New Roman" w:eastAsia="Calibri" w:hAnsi="Times New Roman" w:cs="Times New Roman"/>
          <w:sz w:val="24"/>
          <w:szCs w:val="24"/>
          <w:lang w:eastAsia="en-US"/>
        </w:rPr>
        <w:t>10</w:t>
      </w:r>
      <w:r w:rsidR="002C553F" w:rsidRPr="002C553F">
        <w:rPr>
          <w:rFonts w:ascii="Times New Roman" w:eastAsia="Calibri" w:hAnsi="Times New Roman" w:cs="Times New Roman"/>
          <w:sz w:val="24"/>
          <w:szCs w:val="24"/>
          <w:lang w:eastAsia="en-US"/>
        </w:rPr>
        <w:t xml:space="preserve">.  </w:t>
      </w:r>
      <w:r w:rsidR="00D831B5">
        <w:rPr>
          <w:rFonts w:ascii="Times New Roman" w:eastAsia="Calibri" w:hAnsi="Times New Roman" w:cs="Times New Roman"/>
          <w:sz w:val="24"/>
          <w:szCs w:val="24"/>
          <w:lang w:eastAsia="en-US"/>
        </w:rPr>
        <w:tab/>
      </w:r>
      <w:r w:rsidR="00E845CF">
        <w:rPr>
          <w:rFonts w:ascii="Times New Roman" w:eastAsia="Calibri" w:hAnsi="Times New Roman" w:cs="Times New Roman"/>
          <w:sz w:val="24"/>
          <w:szCs w:val="24"/>
          <w:lang w:eastAsia="en-US"/>
        </w:rPr>
        <w:t xml:space="preserve">The </w:t>
      </w:r>
      <w:r w:rsidR="00D831B5" w:rsidRPr="00D831B5">
        <w:rPr>
          <w:rFonts w:ascii="Times New Roman" w:eastAsia="Calibri" w:hAnsi="Times New Roman" w:cs="Times New Roman"/>
          <w:sz w:val="24"/>
          <w:szCs w:val="24"/>
          <w:lang w:eastAsia="en-US"/>
        </w:rPr>
        <w:t xml:space="preserve">effect of </w:t>
      </w:r>
      <w:r w:rsidR="00A56112">
        <w:rPr>
          <w:rFonts w:ascii="Times New Roman" w:eastAsia="Calibri" w:hAnsi="Times New Roman" w:cs="Times New Roman"/>
          <w:sz w:val="24"/>
          <w:szCs w:val="24"/>
          <w:lang w:eastAsia="en-US"/>
        </w:rPr>
        <w:t>s</w:t>
      </w:r>
      <w:r w:rsidR="00D831B5" w:rsidRPr="00D831B5">
        <w:rPr>
          <w:rFonts w:ascii="Times New Roman" w:eastAsia="Calibri" w:hAnsi="Times New Roman" w:cs="Times New Roman"/>
          <w:sz w:val="24"/>
          <w:szCs w:val="24"/>
          <w:lang w:eastAsia="en-US"/>
        </w:rPr>
        <w:t>odium alginate ratio with pectin and CaCl</w:t>
      </w:r>
      <w:r w:rsidR="00D831B5" w:rsidRPr="00D831B5">
        <w:rPr>
          <w:rFonts w:ascii="Times New Roman" w:eastAsia="Calibri" w:hAnsi="Times New Roman" w:cs="Times New Roman"/>
          <w:sz w:val="24"/>
          <w:szCs w:val="24"/>
          <w:vertAlign w:val="subscript"/>
          <w:lang w:eastAsia="en-US"/>
        </w:rPr>
        <w:t xml:space="preserve">2 </w:t>
      </w:r>
      <w:r w:rsidR="00D831B5" w:rsidRPr="00D831B5">
        <w:rPr>
          <w:rFonts w:ascii="Times New Roman" w:eastAsia="Calibri" w:hAnsi="Times New Roman" w:cs="Times New Roman"/>
          <w:sz w:val="24"/>
          <w:szCs w:val="24"/>
          <w:lang w:eastAsia="en-US"/>
        </w:rPr>
        <w:t>concentration on diameter (μm) of crude folic acid extract microcapsules</w:t>
      </w:r>
    </w:p>
    <w:p w:rsidR="00A56112" w:rsidRPr="002C553F" w:rsidRDefault="00A56112" w:rsidP="00A56112">
      <w:pPr>
        <w:spacing w:after="0" w:line="240" w:lineRule="auto"/>
        <w:ind w:left="1276" w:hanging="1276"/>
        <w:contextualSpacing/>
        <w:jc w:val="both"/>
        <w:rPr>
          <w:rFonts w:ascii="Times New Roman" w:eastAsia="Calibri" w:hAnsi="Times New Roman" w:cs="Times New Roman"/>
          <w:bCs/>
          <w:sz w:val="24"/>
          <w:szCs w:val="24"/>
          <w:lang w:eastAsia="en-US"/>
        </w:rPr>
      </w:pPr>
    </w:p>
    <w:p w:rsidR="00BC457C" w:rsidRDefault="002C553F" w:rsidP="00A56112">
      <w:pPr>
        <w:spacing w:after="0" w:line="360" w:lineRule="auto"/>
        <w:jc w:val="both"/>
        <w:rPr>
          <w:rFonts w:ascii="Times New Roman" w:eastAsia="Calibri" w:hAnsi="Times New Roman" w:cs="Times New Roman"/>
          <w:sz w:val="24"/>
          <w:szCs w:val="24"/>
          <w:lang w:eastAsia="en-US"/>
        </w:rPr>
      </w:pPr>
      <w:r w:rsidRPr="002C553F">
        <w:rPr>
          <w:rFonts w:ascii="Times New Roman" w:eastAsia="Calibri" w:hAnsi="Times New Roman" w:cs="Times New Roman"/>
          <w:sz w:val="24"/>
          <w:szCs w:val="24"/>
          <w:lang w:eastAsia="en-US"/>
        </w:rPr>
        <w:tab/>
      </w:r>
      <w:r w:rsidR="00BC457C" w:rsidRPr="00BC457C">
        <w:rPr>
          <w:rFonts w:ascii="Times New Roman" w:eastAsia="Calibri" w:hAnsi="Times New Roman" w:cs="Times New Roman"/>
          <w:sz w:val="24"/>
          <w:szCs w:val="24"/>
          <w:lang w:eastAsia="en-US"/>
        </w:rPr>
        <w:t>The increasing concentration of CaCl</w:t>
      </w:r>
      <w:r w:rsidR="00BC457C" w:rsidRPr="00BC457C">
        <w:rPr>
          <w:rFonts w:ascii="Times New Roman" w:eastAsia="Calibri" w:hAnsi="Times New Roman" w:cs="Times New Roman"/>
          <w:sz w:val="24"/>
          <w:szCs w:val="24"/>
          <w:vertAlign w:val="subscript"/>
          <w:lang w:eastAsia="en-US"/>
        </w:rPr>
        <w:t>2</w:t>
      </w:r>
      <w:r w:rsidR="00BC457C" w:rsidRPr="00BC457C">
        <w:rPr>
          <w:rFonts w:ascii="Times New Roman" w:eastAsia="Calibri" w:hAnsi="Times New Roman" w:cs="Times New Roman"/>
          <w:sz w:val="24"/>
          <w:szCs w:val="24"/>
          <w:lang w:eastAsia="en-US"/>
        </w:rPr>
        <w:t xml:space="preserve"> physically </w:t>
      </w:r>
      <w:r w:rsidR="00E845CF">
        <w:rPr>
          <w:rFonts w:ascii="Times New Roman" w:eastAsia="Calibri" w:hAnsi="Times New Roman" w:cs="Times New Roman"/>
          <w:sz w:val="24"/>
          <w:szCs w:val="24"/>
          <w:lang w:eastAsia="en-US"/>
        </w:rPr>
        <w:t>resulted in</w:t>
      </w:r>
      <w:r w:rsidR="00BC457C" w:rsidRPr="00BC457C">
        <w:rPr>
          <w:rFonts w:ascii="Times New Roman" w:eastAsia="Calibri" w:hAnsi="Times New Roman" w:cs="Times New Roman"/>
          <w:sz w:val="24"/>
          <w:szCs w:val="24"/>
          <w:lang w:eastAsia="en-US"/>
        </w:rPr>
        <w:t xml:space="preserve"> harder and stiffer, </w:t>
      </w:r>
      <w:r w:rsidR="00E845CF">
        <w:rPr>
          <w:rFonts w:ascii="Times New Roman" w:eastAsia="Calibri" w:hAnsi="Times New Roman" w:cs="Times New Roman"/>
          <w:sz w:val="24"/>
          <w:szCs w:val="24"/>
          <w:lang w:eastAsia="en-US"/>
        </w:rPr>
        <w:t>microcapsule are</w:t>
      </w:r>
      <w:r w:rsidR="00BC457C" w:rsidRPr="00BC457C">
        <w:rPr>
          <w:rFonts w:ascii="Times New Roman" w:eastAsia="Calibri" w:hAnsi="Times New Roman" w:cs="Times New Roman"/>
          <w:sz w:val="24"/>
          <w:szCs w:val="24"/>
          <w:lang w:eastAsia="en-US"/>
        </w:rPr>
        <w:t xml:space="preserve"> more rounded. </w:t>
      </w:r>
      <w:r w:rsidR="00A56112">
        <w:rPr>
          <w:rFonts w:ascii="Times New Roman" w:eastAsia="Calibri" w:hAnsi="Times New Roman" w:cs="Times New Roman"/>
          <w:sz w:val="24"/>
          <w:szCs w:val="24"/>
          <w:lang w:eastAsia="en-US"/>
        </w:rPr>
        <w:t xml:space="preserve">According to </w:t>
      </w:r>
      <w:r w:rsidR="00BC457C" w:rsidRPr="00BC457C">
        <w:rPr>
          <w:rFonts w:ascii="Times New Roman" w:eastAsia="Calibri" w:hAnsi="Times New Roman" w:cs="Times New Roman"/>
          <w:sz w:val="24"/>
          <w:szCs w:val="24"/>
          <w:lang w:eastAsia="en-US"/>
        </w:rPr>
        <w:t>Jelvehgari</w:t>
      </w:r>
      <w:r w:rsidRPr="002C553F">
        <w:rPr>
          <w:rFonts w:ascii="Times New Roman" w:eastAsia="Calibri" w:hAnsi="Times New Roman" w:cs="Times New Roman"/>
          <w:bCs/>
          <w:sz w:val="24"/>
          <w:szCs w:val="24"/>
          <w:lang w:eastAsia="en-US"/>
        </w:rPr>
        <w:t xml:space="preserve"> </w:t>
      </w:r>
      <w:r w:rsidR="003F76D5" w:rsidRPr="004050D0">
        <w:rPr>
          <w:rFonts w:ascii="Times New Roman" w:eastAsia="Calibri" w:hAnsi="Times New Roman" w:cs="Times New Roman"/>
          <w:bCs/>
          <w:sz w:val="24"/>
          <w:szCs w:val="24"/>
          <w:lang w:eastAsia="en-US"/>
        </w:rPr>
        <w:t>et al</w:t>
      </w:r>
      <w:r w:rsidRPr="002C553F">
        <w:rPr>
          <w:rFonts w:ascii="Times New Roman" w:eastAsia="Calibri" w:hAnsi="Times New Roman" w:cs="Times New Roman"/>
          <w:bCs/>
          <w:i/>
          <w:sz w:val="24"/>
          <w:szCs w:val="24"/>
          <w:lang w:eastAsia="en-US"/>
        </w:rPr>
        <w:t xml:space="preserve">., </w:t>
      </w:r>
      <w:r w:rsidRPr="002C553F">
        <w:rPr>
          <w:rFonts w:ascii="Times New Roman" w:eastAsia="Calibri" w:hAnsi="Times New Roman" w:cs="Times New Roman"/>
          <w:bCs/>
          <w:sz w:val="24"/>
          <w:szCs w:val="24"/>
          <w:lang w:eastAsia="en-US"/>
        </w:rPr>
        <w:t>(2004</w:t>
      </w:r>
      <w:r w:rsidR="004050D0">
        <w:rPr>
          <w:rFonts w:ascii="Times New Roman" w:eastAsia="Calibri" w:hAnsi="Times New Roman" w:cs="Times New Roman"/>
          <w:bCs/>
          <w:sz w:val="24"/>
          <w:szCs w:val="24"/>
          <w:lang w:eastAsia="en-US"/>
        </w:rPr>
        <w:t>)</w:t>
      </w:r>
      <w:r w:rsidR="00A56112">
        <w:rPr>
          <w:rFonts w:ascii="Times New Roman" w:eastAsia="Calibri" w:hAnsi="Times New Roman" w:cs="Times New Roman"/>
          <w:bCs/>
          <w:sz w:val="24"/>
          <w:szCs w:val="24"/>
          <w:lang w:eastAsia="en-US"/>
        </w:rPr>
        <w:t>,</w:t>
      </w:r>
      <w:r w:rsidR="00BC457C">
        <w:rPr>
          <w:rFonts w:ascii="Times New Roman" w:eastAsia="Calibri" w:hAnsi="Times New Roman" w:cs="Times New Roman"/>
          <w:bCs/>
          <w:sz w:val="24"/>
          <w:szCs w:val="24"/>
          <w:lang w:eastAsia="en-US"/>
        </w:rPr>
        <w:t xml:space="preserve"> the more available</w:t>
      </w:r>
      <w:r w:rsidR="00E845CF">
        <w:rPr>
          <w:rFonts w:ascii="Times New Roman" w:eastAsia="Calibri" w:hAnsi="Times New Roman" w:cs="Times New Roman"/>
          <w:bCs/>
          <w:sz w:val="24"/>
          <w:szCs w:val="24"/>
          <w:lang w:eastAsia="en-US"/>
        </w:rPr>
        <w:t xml:space="preserve"> of</w:t>
      </w:r>
      <w:r w:rsidR="00BC457C">
        <w:rPr>
          <w:rFonts w:ascii="Times New Roman" w:eastAsia="Calibri" w:hAnsi="Times New Roman" w:cs="Times New Roman"/>
          <w:bCs/>
          <w:sz w:val="24"/>
          <w:szCs w:val="24"/>
          <w:lang w:eastAsia="en-US"/>
        </w:rPr>
        <w:t xml:space="preserve"> Ca</w:t>
      </w:r>
      <w:r w:rsidR="00BC457C" w:rsidRPr="00BC457C">
        <w:rPr>
          <w:rFonts w:ascii="Times New Roman" w:eastAsia="Calibri" w:hAnsi="Times New Roman" w:cs="Times New Roman"/>
          <w:bCs/>
          <w:sz w:val="24"/>
          <w:szCs w:val="24"/>
          <w:vertAlign w:val="superscript"/>
          <w:lang w:eastAsia="en-US"/>
        </w:rPr>
        <w:t>2+</w:t>
      </w:r>
      <w:r w:rsidR="00BC457C" w:rsidRPr="00BC457C">
        <w:rPr>
          <w:rFonts w:ascii="Times New Roman" w:eastAsia="Calibri" w:hAnsi="Times New Roman" w:cs="Times New Roman"/>
          <w:bCs/>
          <w:sz w:val="24"/>
          <w:szCs w:val="24"/>
          <w:lang w:eastAsia="en-US"/>
        </w:rPr>
        <w:t xml:space="preserve"> ions, the more crosslinking links that occur with sodium alginate-pectin so that the resulting structure becomes more compact and sturdy.</w:t>
      </w:r>
      <w:r w:rsidRPr="002C553F">
        <w:rPr>
          <w:rFonts w:ascii="Times New Roman" w:eastAsia="Calibri" w:hAnsi="Times New Roman" w:cs="Times New Roman"/>
          <w:sz w:val="24"/>
          <w:szCs w:val="24"/>
          <w:lang w:eastAsia="en-US"/>
        </w:rPr>
        <w:tab/>
      </w:r>
    </w:p>
    <w:p w:rsidR="002C553F" w:rsidRPr="002C553F" w:rsidRDefault="00BC457C" w:rsidP="00A56112">
      <w:pPr>
        <w:spacing w:after="0" w:line="36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ab/>
      </w:r>
      <w:r w:rsidR="00E845CF">
        <w:rPr>
          <w:rFonts w:ascii="Times New Roman" w:eastAsia="Calibri" w:hAnsi="Times New Roman" w:cs="Times New Roman"/>
          <w:sz w:val="24"/>
          <w:szCs w:val="24"/>
          <w:lang w:eastAsia="en-US"/>
        </w:rPr>
        <w:t xml:space="preserve">Increase </w:t>
      </w:r>
      <w:r w:rsidRPr="00BC457C">
        <w:rPr>
          <w:rFonts w:ascii="Times New Roman" w:eastAsia="Calibri" w:hAnsi="Times New Roman" w:cs="Times New Roman"/>
          <w:sz w:val="24"/>
          <w:szCs w:val="24"/>
          <w:lang w:eastAsia="en-US"/>
        </w:rPr>
        <w:t xml:space="preserve"> pectin</w:t>
      </w:r>
      <w:r w:rsidR="00A56112">
        <w:rPr>
          <w:rFonts w:ascii="Times New Roman" w:eastAsia="Calibri" w:hAnsi="Times New Roman" w:cs="Times New Roman"/>
          <w:sz w:val="24"/>
          <w:szCs w:val="24"/>
          <w:lang w:eastAsia="en-US"/>
        </w:rPr>
        <w:t xml:space="preserve"> concentration</w:t>
      </w:r>
      <w:r w:rsidRPr="00BC457C">
        <w:rPr>
          <w:rFonts w:ascii="Times New Roman" w:eastAsia="Calibri" w:hAnsi="Times New Roman" w:cs="Times New Roman"/>
          <w:sz w:val="24"/>
          <w:szCs w:val="24"/>
          <w:lang w:eastAsia="en-US"/>
        </w:rPr>
        <w:t xml:space="preserve"> </w:t>
      </w:r>
      <w:r w:rsidR="00E845CF">
        <w:rPr>
          <w:rFonts w:ascii="Times New Roman" w:eastAsia="Calibri" w:hAnsi="Times New Roman" w:cs="Times New Roman"/>
          <w:sz w:val="24"/>
          <w:szCs w:val="24"/>
          <w:lang w:eastAsia="en-US"/>
        </w:rPr>
        <w:t xml:space="preserve">result in </w:t>
      </w:r>
      <w:r w:rsidRPr="00BC457C">
        <w:rPr>
          <w:rFonts w:ascii="Times New Roman" w:eastAsia="Calibri" w:hAnsi="Times New Roman" w:cs="Times New Roman"/>
          <w:sz w:val="24"/>
          <w:szCs w:val="24"/>
          <w:lang w:eastAsia="en-US"/>
        </w:rPr>
        <w:t xml:space="preserve">oval </w:t>
      </w:r>
      <w:r w:rsidR="00E845CF" w:rsidRPr="00BC457C">
        <w:rPr>
          <w:rFonts w:ascii="Times New Roman" w:eastAsia="Calibri" w:hAnsi="Times New Roman" w:cs="Times New Roman"/>
          <w:sz w:val="24"/>
          <w:szCs w:val="24"/>
          <w:lang w:eastAsia="en-US"/>
        </w:rPr>
        <w:t xml:space="preserve">capsules </w:t>
      </w:r>
      <w:r w:rsidR="00E845CF">
        <w:rPr>
          <w:rFonts w:ascii="Times New Roman" w:eastAsia="Calibri" w:hAnsi="Times New Roman" w:cs="Times New Roman"/>
          <w:sz w:val="24"/>
          <w:szCs w:val="24"/>
          <w:lang w:eastAsia="en-US"/>
        </w:rPr>
        <w:t xml:space="preserve">and relatively large size. </w:t>
      </w:r>
      <w:r w:rsidRPr="00BC457C">
        <w:rPr>
          <w:rFonts w:ascii="Times New Roman" w:eastAsia="Calibri" w:hAnsi="Times New Roman" w:cs="Times New Roman"/>
          <w:sz w:val="24"/>
          <w:szCs w:val="24"/>
          <w:lang w:eastAsia="en-US"/>
        </w:rPr>
        <w:t xml:space="preserve">Natural structure of pectin that has a neutral sugars such as xylose, galactose and arabinose </w:t>
      </w:r>
      <w:r w:rsidR="00E845CF">
        <w:rPr>
          <w:rFonts w:ascii="Times New Roman" w:eastAsia="Calibri" w:hAnsi="Times New Roman" w:cs="Times New Roman"/>
          <w:sz w:val="24"/>
          <w:szCs w:val="24"/>
          <w:lang w:eastAsia="en-US"/>
        </w:rPr>
        <w:t xml:space="preserve">form </w:t>
      </w:r>
      <w:r w:rsidRPr="00BC457C">
        <w:rPr>
          <w:rFonts w:ascii="Times New Roman" w:eastAsia="Calibri" w:hAnsi="Times New Roman" w:cs="Times New Roman"/>
          <w:sz w:val="24"/>
          <w:szCs w:val="24"/>
          <w:lang w:eastAsia="en-US"/>
        </w:rPr>
        <w:t xml:space="preserve"> elongation of the capsule </w:t>
      </w:r>
      <w:r w:rsidR="00E83483">
        <w:rPr>
          <w:rFonts w:ascii="Times New Roman" w:eastAsia="Calibri" w:hAnsi="Times New Roman" w:cs="Times New Roman"/>
          <w:sz w:val="24"/>
          <w:szCs w:val="24"/>
          <w:lang w:eastAsia="en-US"/>
        </w:rPr>
        <w:t>(Jaya</w:t>
      </w:r>
      <w:r w:rsidR="002C553F" w:rsidRPr="002C553F">
        <w:rPr>
          <w:rFonts w:ascii="Times New Roman" w:eastAsia="Calibri" w:hAnsi="Times New Roman" w:cs="Times New Roman"/>
          <w:sz w:val="24"/>
          <w:szCs w:val="24"/>
          <w:lang w:eastAsia="en-US"/>
        </w:rPr>
        <w:t xml:space="preserve"> </w:t>
      </w:r>
      <w:r w:rsidR="003F76D5" w:rsidRPr="004050D0">
        <w:rPr>
          <w:rFonts w:ascii="Times New Roman" w:eastAsia="Calibri" w:hAnsi="Times New Roman" w:cs="Times New Roman"/>
          <w:iCs/>
          <w:sz w:val="24"/>
          <w:szCs w:val="24"/>
          <w:lang w:eastAsia="en-US"/>
        </w:rPr>
        <w:t>et al</w:t>
      </w:r>
      <w:r w:rsidR="002C553F" w:rsidRPr="004050D0">
        <w:rPr>
          <w:rFonts w:ascii="Times New Roman" w:eastAsia="Calibri" w:hAnsi="Times New Roman" w:cs="Times New Roman"/>
          <w:sz w:val="24"/>
          <w:szCs w:val="24"/>
          <w:lang w:eastAsia="en-US"/>
        </w:rPr>
        <w:t>,</w:t>
      </w:r>
      <w:r w:rsidR="002C553F" w:rsidRPr="002C553F">
        <w:rPr>
          <w:rFonts w:ascii="Times New Roman" w:eastAsia="Calibri" w:hAnsi="Times New Roman" w:cs="Times New Roman"/>
          <w:sz w:val="24"/>
          <w:szCs w:val="24"/>
          <w:lang w:eastAsia="en-US"/>
        </w:rPr>
        <w:t xml:space="preserve"> 2010).</w:t>
      </w:r>
    </w:p>
    <w:p w:rsidR="002C553F" w:rsidRPr="002C553F" w:rsidRDefault="002C553F" w:rsidP="00A56112">
      <w:pPr>
        <w:spacing w:after="0" w:line="360" w:lineRule="auto"/>
        <w:jc w:val="both"/>
        <w:rPr>
          <w:rFonts w:ascii="Times New Roman" w:eastAsia="Calibri" w:hAnsi="Times New Roman" w:cs="Times New Roman"/>
          <w:sz w:val="24"/>
          <w:szCs w:val="24"/>
          <w:lang w:eastAsia="en-US"/>
        </w:rPr>
      </w:pPr>
      <w:r w:rsidRPr="002C553F">
        <w:rPr>
          <w:rFonts w:ascii="Times New Roman" w:eastAsia="Calibri" w:hAnsi="Times New Roman" w:cs="Times New Roman"/>
          <w:sz w:val="24"/>
          <w:szCs w:val="24"/>
          <w:lang w:val="en-US" w:eastAsia="en-US"/>
        </w:rPr>
        <w:lastRenderedPageBreak/>
        <w:tab/>
      </w:r>
      <w:r w:rsidR="00BC457C" w:rsidRPr="00BC457C">
        <w:rPr>
          <w:rFonts w:ascii="Times New Roman" w:eastAsia="Calibri" w:hAnsi="Times New Roman" w:cs="Times New Roman"/>
          <w:sz w:val="24"/>
          <w:szCs w:val="24"/>
          <w:lang w:val="en-US" w:eastAsia="en-US"/>
        </w:rPr>
        <w:t xml:space="preserve">On a </w:t>
      </w:r>
      <w:r w:rsidR="00E845CF">
        <w:rPr>
          <w:rFonts w:ascii="Times New Roman" w:eastAsia="Calibri" w:hAnsi="Times New Roman" w:cs="Times New Roman"/>
          <w:sz w:val="24"/>
          <w:szCs w:val="24"/>
          <w:lang w:eastAsia="en-US"/>
        </w:rPr>
        <w:t>higher</w:t>
      </w:r>
      <w:r w:rsidR="00BC457C" w:rsidRPr="00BC457C">
        <w:rPr>
          <w:rFonts w:ascii="Times New Roman" w:eastAsia="Calibri" w:hAnsi="Times New Roman" w:cs="Times New Roman"/>
          <w:sz w:val="24"/>
          <w:szCs w:val="24"/>
          <w:lang w:val="en-US" w:eastAsia="en-US"/>
        </w:rPr>
        <w:t xml:space="preserve"> viscosity</w:t>
      </w:r>
      <w:r w:rsidR="00E845CF">
        <w:rPr>
          <w:rFonts w:ascii="Times New Roman" w:eastAsia="Calibri" w:hAnsi="Times New Roman" w:cs="Times New Roman"/>
          <w:sz w:val="24"/>
          <w:szCs w:val="24"/>
          <w:lang w:eastAsia="en-US"/>
        </w:rPr>
        <w:t>,</w:t>
      </w:r>
      <w:r w:rsidR="00BC457C" w:rsidRPr="00BC457C">
        <w:rPr>
          <w:rFonts w:ascii="Times New Roman" w:eastAsia="Calibri" w:hAnsi="Times New Roman" w:cs="Times New Roman"/>
          <w:sz w:val="24"/>
          <w:szCs w:val="24"/>
          <w:lang w:val="en-US" w:eastAsia="en-US"/>
        </w:rPr>
        <w:t xml:space="preserve"> greater pressure is required to eject droplets of sodium alginate with pectin. </w:t>
      </w:r>
      <w:r w:rsidR="00E845CF">
        <w:rPr>
          <w:rFonts w:ascii="Times New Roman" w:eastAsia="Calibri" w:hAnsi="Times New Roman" w:cs="Times New Roman"/>
          <w:sz w:val="24"/>
          <w:szCs w:val="24"/>
          <w:lang w:eastAsia="en-US"/>
        </w:rPr>
        <w:t xml:space="preserve">Higher </w:t>
      </w:r>
      <w:r w:rsidR="00BC457C" w:rsidRPr="00BC457C">
        <w:rPr>
          <w:rFonts w:ascii="Times New Roman" w:eastAsia="Calibri" w:hAnsi="Times New Roman" w:cs="Times New Roman"/>
          <w:sz w:val="24"/>
          <w:szCs w:val="24"/>
          <w:lang w:val="en-US" w:eastAsia="en-US"/>
        </w:rPr>
        <w:t xml:space="preserve">viscosity </w:t>
      </w:r>
      <w:r w:rsidR="00E845CF">
        <w:rPr>
          <w:rFonts w:ascii="Times New Roman" w:eastAsia="Calibri" w:hAnsi="Times New Roman" w:cs="Times New Roman"/>
          <w:sz w:val="24"/>
          <w:szCs w:val="24"/>
          <w:lang w:eastAsia="en-US"/>
        </w:rPr>
        <w:t>was</w:t>
      </w:r>
      <w:r w:rsidR="00BC457C" w:rsidRPr="00BC457C">
        <w:rPr>
          <w:rFonts w:ascii="Times New Roman" w:eastAsia="Calibri" w:hAnsi="Times New Roman" w:cs="Times New Roman"/>
          <w:sz w:val="24"/>
          <w:szCs w:val="24"/>
          <w:lang w:val="en-US" w:eastAsia="en-US"/>
        </w:rPr>
        <w:t xml:space="preserve"> able to maintain microcapsule form (Oktaviana, 2015). The size of the microcapsule diameter made by the conventional ionic gelation method depends on the needle diameter used during the manufacturing process (Febrianisa, 2012).</w:t>
      </w:r>
      <w:r w:rsidRPr="002C553F">
        <w:rPr>
          <w:rFonts w:ascii="Times New Roman" w:eastAsia="Calibri" w:hAnsi="Times New Roman" w:cs="Times New Roman"/>
          <w:sz w:val="24"/>
          <w:szCs w:val="24"/>
          <w:lang w:val="en-US" w:eastAsia="en-US"/>
        </w:rPr>
        <w:t xml:space="preserve"> </w:t>
      </w:r>
    </w:p>
    <w:p w:rsidR="002C553F" w:rsidRPr="00C176D4" w:rsidRDefault="00BC457C" w:rsidP="00A56112">
      <w:pPr>
        <w:spacing w:after="0" w:line="360" w:lineRule="auto"/>
        <w:contextualSpacing/>
        <w:jc w:val="both"/>
        <w:rPr>
          <w:rFonts w:ascii="Times New Roman" w:eastAsia="Calibri" w:hAnsi="Times New Roman" w:cs="Times New Roman"/>
          <w:b/>
          <w:bCs/>
          <w:i/>
          <w:sz w:val="24"/>
          <w:szCs w:val="24"/>
          <w:lang w:eastAsia="en-US"/>
        </w:rPr>
      </w:pPr>
      <w:r w:rsidRPr="00C176D4">
        <w:rPr>
          <w:rFonts w:ascii="Times New Roman" w:eastAsia="Calibri" w:hAnsi="Times New Roman" w:cs="Times New Roman"/>
          <w:b/>
          <w:bCs/>
          <w:i/>
          <w:sz w:val="24"/>
          <w:szCs w:val="24"/>
          <w:lang w:eastAsia="en-US"/>
        </w:rPr>
        <w:t xml:space="preserve">Antioxidant Activity </w:t>
      </w:r>
      <w:r w:rsidR="002C553F" w:rsidRPr="00C176D4">
        <w:rPr>
          <w:rFonts w:ascii="Times New Roman" w:eastAsia="Calibri" w:hAnsi="Times New Roman" w:cs="Times New Roman"/>
          <w:b/>
          <w:bCs/>
          <w:i/>
          <w:sz w:val="24"/>
          <w:szCs w:val="24"/>
          <w:lang w:eastAsia="en-US"/>
        </w:rPr>
        <w:t>(%)</w:t>
      </w:r>
      <w:r w:rsidR="002C553F" w:rsidRPr="00C176D4">
        <w:rPr>
          <w:rFonts w:ascii="Times New Roman" w:eastAsia="Calibri" w:hAnsi="Times New Roman" w:cs="Times New Roman"/>
          <w:i/>
          <w:sz w:val="24"/>
          <w:szCs w:val="24"/>
          <w:lang w:eastAsia="en-US"/>
        </w:rPr>
        <w:tab/>
      </w:r>
    </w:p>
    <w:p w:rsidR="002C553F" w:rsidRPr="002C553F" w:rsidRDefault="002C553F" w:rsidP="00A56112">
      <w:pPr>
        <w:spacing w:after="0" w:line="360" w:lineRule="auto"/>
        <w:contextualSpacing/>
        <w:jc w:val="both"/>
        <w:rPr>
          <w:rFonts w:ascii="Times New Roman" w:eastAsia="Calibri" w:hAnsi="Times New Roman" w:cs="Times New Roman"/>
          <w:bCs/>
          <w:sz w:val="24"/>
          <w:szCs w:val="24"/>
          <w:lang w:eastAsia="en-US"/>
        </w:rPr>
      </w:pPr>
      <w:r w:rsidRPr="002C553F">
        <w:rPr>
          <w:rFonts w:ascii="Times New Roman" w:eastAsia="Calibri" w:hAnsi="Times New Roman" w:cs="Times New Roman"/>
          <w:sz w:val="24"/>
          <w:szCs w:val="24"/>
          <w:lang w:eastAsia="en-US"/>
        </w:rPr>
        <w:tab/>
      </w:r>
      <w:r w:rsidR="00062CE0" w:rsidRPr="00062CE0">
        <w:rPr>
          <w:rFonts w:ascii="Times New Roman" w:eastAsia="Calibri" w:hAnsi="Times New Roman" w:cs="Times New Roman"/>
          <w:bCs/>
          <w:sz w:val="24"/>
          <w:szCs w:val="24"/>
          <w:lang w:eastAsia="en-US"/>
        </w:rPr>
        <w:t>The higher the antioxidant activity of sodium alginate can be maintained</w:t>
      </w:r>
      <w:r w:rsidR="00E845CF">
        <w:rPr>
          <w:rFonts w:ascii="Times New Roman" w:eastAsia="Calibri" w:hAnsi="Times New Roman" w:cs="Times New Roman"/>
          <w:bCs/>
          <w:sz w:val="24"/>
          <w:szCs w:val="24"/>
          <w:lang w:eastAsia="en-US"/>
        </w:rPr>
        <w:t xml:space="preserve">. </w:t>
      </w:r>
      <w:r w:rsidR="00D84360">
        <w:rPr>
          <w:rFonts w:ascii="Times New Roman" w:eastAsia="Calibri" w:hAnsi="Times New Roman" w:cs="Times New Roman"/>
          <w:bCs/>
          <w:sz w:val="24"/>
          <w:szCs w:val="24"/>
          <w:lang w:eastAsia="en-US"/>
        </w:rPr>
        <w:t xml:space="preserve">According to </w:t>
      </w:r>
      <w:r w:rsidR="00E83483">
        <w:rPr>
          <w:rFonts w:ascii="Times New Roman" w:eastAsia="Calibri" w:hAnsi="Times New Roman" w:cs="Times New Roman"/>
          <w:bCs/>
          <w:sz w:val="24"/>
          <w:szCs w:val="24"/>
          <w:lang w:eastAsia="en-US"/>
        </w:rPr>
        <w:t xml:space="preserve">Siswanti </w:t>
      </w:r>
      <w:r w:rsidR="003F76D5" w:rsidRPr="004050D0">
        <w:rPr>
          <w:rFonts w:ascii="Times New Roman" w:eastAsia="Calibri" w:hAnsi="Times New Roman" w:cs="Times New Roman"/>
          <w:sz w:val="24"/>
          <w:szCs w:val="24"/>
          <w:lang w:eastAsia="en-US"/>
        </w:rPr>
        <w:t>et al</w:t>
      </w:r>
      <w:r w:rsidRPr="002C553F">
        <w:rPr>
          <w:rFonts w:ascii="Times New Roman" w:eastAsia="Calibri" w:hAnsi="Times New Roman" w:cs="Times New Roman"/>
          <w:i/>
          <w:sz w:val="24"/>
          <w:szCs w:val="24"/>
          <w:lang w:eastAsia="en-US"/>
        </w:rPr>
        <w:t>.</w:t>
      </w:r>
      <w:r w:rsidR="00A56112">
        <w:rPr>
          <w:rFonts w:ascii="Times New Roman" w:eastAsia="Calibri" w:hAnsi="Times New Roman" w:cs="Times New Roman"/>
          <w:sz w:val="24"/>
          <w:szCs w:val="24"/>
          <w:lang w:eastAsia="en-US"/>
        </w:rPr>
        <w:t>, (2013)</w:t>
      </w:r>
      <w:r w:rsidR="00E845CF">
        <w:rPr>
          <w:rFonts w:ascii="Times New Roman" w:eastAsia="Calibri" w:hAnsi="Times New Roman" w:cs="Times New Roman"/>
          <w:sz w:val="24"/>
          <w:szCs w:val="24"/>
          <w:lang w:eastAsia="en-US"/>
        </w:rPr>
        <w:t xml:space="preserve">, </w:t>
      </w:r>
      <w:r w:rsidR="00062CE0" w:rsidRPr="00062CE0">
        <w:rPr>
          <w:rFonts w:ascii="Times New Roman" w:eastAsia="Calibri" w:hAnsi="Times New Roman" w:cs="Times New Roman"/>
          <w:sz w:val="24"/>
          <w:szCs w:val="24"/>
          <w:lang w:eastAsia="en-US"/>
        </w:rPr>
        <w:t xml:space="preserve">the greater the concentration of sodium alginate </w:t>
      </w:r>
      <w:r w:rsidR="00E845CF">
        <w:rPr>
          <w:rFonts w:ascii="Times New Roman" w:eastAsia="Calibri" w:hAnsi="Times New Roman" w:cs="Times New Roman"/>
          <w:sz w:val="24"/>
          <w:szCs w:val="24"/>
          <w:lang w:eastAsia="en-US"/>
        </w:rPr>
        <w:t xml:space="preserve">the </w:t>
      </w:r>
      <w:r w:rsidR="00062CE0" w:rsidRPr="00062CE0">
        <w:rPr>
          <w:rFonts w:ascii="Times New Roman" w:eastAsia="Calibri" w:hAnsi="Times New Roman" w:cs="Times New Roman"/>
          <w:sz w:val="24"/>
          <w:szCs w:val="24"/>
          <w:lang w:eastAsia="en-US"/>
        </w:rPr>
        <w:t>pore formed more tightly and higher pore density will cause the core material trapped b</w:t>
      </w:r>
      <w:r w:rsidR="00E845CF">
        <w:rPr>
          <w:rFonts w:ascii="Times New Roman" w:eastAsia="Calibri" w:hAnsi="Times New Roman" w:cs="Times New Roman"/>
          <w:sz w:val="24"/>
          <w:szCs w:val="24"/>
          <w:lang w:eastAsia="en-US"/>
        </w:rPr>
        <w:t>ecoming increasingly restrained (</w:t>
      </w:r>
      <w:r w:rsidR="00217CC4">
        <w:rPr>
          <w:rFonts w:ascii="Times New Roman" w:eastAsia="Calibri" w:hAnsi="Times New Roman" w:cs="Times New Roman"/>
          <w:sz w:val="24"/>
          <w:szCs w:val="24"/>
          <w:lang w:eastAsia="en-US"/>
        </w:rPr>
        <w:t>Figure</w:t>
      </w:r>
      <w:r w:rsidR="00E845CF">
        <w:rPr>
          <w:rFonts w:ascii="Times New Roman" w:eastAsia="Calibri" w:hAnsi="Times New Roman" w:cs="Times New Roman"/>
          <w:sz w:val="24"/>
          <w:szCs w:val="24"/>
          <w:lang w:eastAsia="en-US"/>
        </w:rPr>
        <w:t xml:space="preserve"> 11)</w:t>
      </w:r>
      <w:r w:rsidR="004357FE">
        <w:rPr>
          <w:rFonts w:ascii="Times New Roman" w:eastAsia="Calibri" w:hAnsi="Times New Roman" w:cs="Times New Roman"/>
          <w:sz w:val="24"/>
          <w:szCs w:val="24"/>
          <w:lang w:eastAsia="en-US"/>
        </w:rPr>
        <w:t>.</w:t>
      </w:r>
    </w:p>
    <w:p w:rsidR="002C553F" w:rsidRPr="002C553F" w:rsidRDefault="002C553F" w:rsidP="002C553F">
      <w:pPr>
        <w:spacing w:after="0" w:line="48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noProof/>
          <w:sz w:val="24"/>
          <w:szCs w:val="24"/>
        </w:rPr>
        <w:drawing>
          <wp:inline distT="0" distB="0" distL="0" distR="0">
            <wp:extent cx="5499680" cy="2912165"/>
            <wp:effectExtent l="19050" t="0" r="24820" b="2485"/>
            <wp:docPr id="7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C553F" w:rsidRDefault="00217CC4" w:rsidP="00D831B5">
      <w:pPr>
        <w:spacing w:after="0" w:line="240" w:lineRule="auto"/>
        <w:ind w:left="1134" w:hanging="1134"/>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Figure</w:t>
      </w:r>
      <w:r w:rsidR="0095633C">
        <w:rPr>
          <w:rFonts w:ascii="Times New Roman" w:eastAsia="Calibri" w:hAnsi="Times New Roman" w:cs="Times New Roman"/>
          <w:sz w:val="24"/>
          <w:szCs w:val="24"/>
          <w:lang w:eastAsia="en-US"/>
        </w:rPr>
        <w:t xml:space="preserve"> 11</w:t>
      </w:r>
      <w:r w:rsidR="002C553F" w:rsidRPr="002C553F">
        <w:rPr>
          <w:rFonts w:ascii="Times New Roman" w:eastAsia="Calibri" w:hAnsi="Times New Roman" w:cs="Times New Roman"/>
          <w:sz w:val="24"/>
          <w:szCs w:val="24"/>
          <w:lang w:eastAsia="en-US"/>
        </w:rPr>
        <w:t xml:space="preserve">. </w:t>
      </w:r>
      <w:r w:rsidR="00D831B5">
        <w:rPr>
          <w:rFonts w:ascii="Times New Roman" w:eastAsia="Calibri" w:hAnsi="Times New Roman" w:cs="Times New Roman"/>
          <w:sz w:val="24"/>
          <w:szCs w:val="24"/>
          <w:lang w:eastAsia="en-US"/>
        </w:rPr>
        <w:tab/>
      </w:r>
      <w:r w:rsidR="00E845CF">
        <w:rPr>
          <w:rFonts w:ascii="Times New Roman" w:eastAsia="Calibri" w:hAnsi="Times New Roman" w:cs="Times New Roman"/>
          <w:sz w:val="24"/>
          <w:szCs w:val="24"/>
          <w:lang w:eastAsia="en-US"/>
        </w:rPr>
        <w:t>The</w:t>
      </w:r>
      <w:r w:rsidR="00D831B5">
        <w:rPr>
          <w:rFonts w:ascii="Times New Roman" w:eastAsia="Calibri" w:hAnsi="Times New Roman" w:cs="Times New Roman"/>
          <w:sz w:val="24"/>
          <w:szCs w:val="24"/>
          <w:lang w:eastAsia="en-US"/>
        </w:rPr>
        <w:t xml:space="preserve"> effect of s</w:t>
      </w:r>
      <w:r w:rsidR="00D831B5" w:rsidRPr="00D831B5">
        <w:rPr>
          <w:rFonts w:ascii="Times New Roman" w:eastAsia="Calibri" w:hAnsi="Times New Roman" w:cs="Times New Roman"/>
          <w:sz w:val="24"/>
          <w:szCs w:val="24"/>
          <w:lang w:eastAsia="en-US"/>
        </w:rPr>
        <w:t>odium alginate ratio with pectin and CaCl</w:t>
      </w:r>
      <w:r w:rsidR="00D831B5" w:rsidRPr="00D831B5">
        <w:rPr>
          <w:rFonts w:ascii="Times New Roman" w:eastAsia="Calibri" w:hAnsi="Times New Roman" w:cs="Times New Roman"/>
          <w:sz w:val="24"/>
          <w:szCs w:val="24"/>
          <w:vertAlign w:val="subscript"/>
          <w:lang w:eastAsia="en-US"/>
        </w:rPr>
        <w:t>2</w:t>
      </w:r>
      <w:r w:rsidR="00D831B5" w:rsidRPr="00D831B5">
        <w:rPr>
          <w:rFonts w:ascii="Times New Roman" w:eastAsia="Calibri" w:hAnsi="Times New Roman" w:cs="Times New Roman"/>
          <w:sz w:val="24"/>
          <w:szCs w:val="24"/>
          <w:lang w:eastAsia="en-US"/>
        </w:rPr>
        <w:t xml:space="preserve"> concentration on antioxidant activity </w:t>
      </w:r>
      <w:r w:rsidR="00D831B5">
        <w:rPr>
          <w:rFonts w:ascii="Times New Roman" w:eastAsia="Calibri" w:hAnsi="Times New Roman" w:cs="Times New Roman"/>
          <w:sz w:val="24"/>
          <w:szCs w:val="24"/>
          <w:lang w:eastAsia="en-US"/>
        </w:rPr>
        <w:t xml:space="preserve">(%) of crude folic acid extract </w:t>
      </w:r>
      <w:r w:rsidR="00D831B5" w:rsidRPr="00D831B5">
        <w:rPr>
          <w:rFonts w:ascii="Times New Roman" w:eastAsia="Calibri" w:hAnsi="Times New Roman" w:cs="Times New Roman"/>
          <w:sz w:val="24"/>
          <w:szCs w:val="24"/>
          <w:lang w:eastAsia="en-US"/>
        </w:rPr>
        <w:t>microcapsules</w:t>
      </w:r>
    </w:p>
    <w:p w:rsidR="00E54EA0" w:rsidRPr="002C553F" w:rsidRDefault="00E54EA0" w:rsidP="00D831B5">
      <w:pPr>
        <w:spacing w:after="0" w:line="240" w:lineRule="auto"/>
        <w:ind w:left="1134" w:hanging="1134"/>
        <w:contextualSpacing/>
        <w:jc w:val="both"/>
        <w:rPr>
          <w:rFonts w:ascii="Times New Roman" w:eastAsia="Calibri" w:hAnsi="Times New Roman" w:cs="Times New Roman"/>
          <w:bCs/>
          <w:sz w:val="24"/>
          <w:szCs w:val="24"/>
          <w:lang w:eastAsia="en-US"/>
        </w:rPr>
      </w:pPr>
    </w:p>
    <w:p w:rsidR="004357FE" w:rsidRDefault="004357FE" w:rsidP="00E54EA0">
      <w:pPr>
        <w:spacing w:after="0" w:line="360" w:lineRule="auto"/>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ab/>
      </w:r>
      <w:r>
        <w:rPr>
          <w:rFonts w:ascii="Times New Roman" w:eastAsia="Calibri" w:hAnsi="Times New Roman" w:cs="Times New Roman"/>
          <w:sz w:val="24"/>
          <w:szCs w:val="24"/>
          <w:lang w:eastAsia="en-US"/>
        </w:rPr>
        <w:t>The</w:t>
      </w:r>
      <w:r w:rsidRPr="00062CE0">
        <w:rPr>
          <w:rFonts w:ascii="Times New Roman" w:eastAsia="Calibri" w:hAnsi="Times New Roman" w:cs="Times New Roman"/>
          <w:sz w:val="24"/>
          <w:szCs w:val="24"/>
          <w:lang w:val="en-US" w:eastAsia="en-US"/>
        </w:rPr>
        <w:t xml:space="preserve"> interaction between the ratio of sodium alginate with pectin and CaCl</w:t>
      </w:r>
      <w:r w:rsidRPr="00062CE0">
        <w:rPr>
          <w:rFonts w:ascii="Times New Roman" w:eastAsia="Calibri" w:hAnsi="Times New Roman" w:cs="Times New Roman"/>
          <w:sz w:val="24"/>
          <w:szCs w:val="24"/>
          <w:vertAlign w:val="subscript"/>
          <w:lang w:val="en-US" w:eastAsia="en-US"/>
        </w:rPr>
        <w:t>2</w:t>
      </w:r>
      <w:r w:rsidRPr="00062CE0">
        <w:rPr>
          <w:rFonts w:ascii="Times New Roman" w:eastAsia="Calibri" w:hAnsi="Times New Roman" w:cs="Times New Roman"/>
          <w:sz w:val="24"/>
          <w:szCs w:val="24"/>
          <w:lang w:val="en-US" w:eastAsia="en-US"/>
        </w:rPr>
        <w:t xml:space="preserve"> concentration showed highly significant effect of antioxidant activity </w:t>
      </w:r>
      <w:r>
        <w:rPr>
          <w:rFonts w:ascii="Times New Roman" w:eastAsia="Calibri" w:hAnsi="Times New Roman" w:cs="Times New Roman"/>
          <w:sz w:val="24"/>
          <w:szCs w:val="24"/>
          <w:lang w:eastAsia="en-US"/>
        </w:rPr>
        <w:t xml:space="preserve">of </w:t>
      </w:r>
      <w:r w:rsidRPr="00BC457C">
        <w:rPr>
          <w:rFonts w:ascii="Times New Roman" w:eastAsia="Calibri" w:hAnsi="Times New Roman" w:cs="Times New Roman"/>
          <w:sz w:val="24"/>
          <w:szCs w:val="24"/>
          <w:lang w:val="en-US" w:eastAsia="en-US"/>
        </w:rPr>
        <w:t>crude folic acid</w:t>
      </w:r>
      <w:r>
        <w:rPr>
          <w:rFonts w:ascii="Times New Roman" w:eastAsia="Calibri" w:hAnsi="Times New Roman" w:cs="Times New Roman"/>
          <w:sz w:val="24"/>
          <w:szCs w:val="24"/>
          <w:lang w:eastAsia="en-US"/>
        </w:rPr>
        <w:t xml:space="preserve"> extract m</w:t>
      </w:r>
      <w:r w:rsidRPr="00BC457C">
        <w:rPr>
          <w:rFonts w:ascii="Times New Roman" w:eastAsia="Calibri" w:hAnsi="Times New Roman" w:cs="Times New Roman"/>
          <w:sz w:val="24"/>
          <w:szCs w:val="24"/>
          <w:lang w:val="en-US" w:eastAsia="en-US"/>
        </w:rPr>
        <w:t>icrocapsules</w:t>
      </w:r>
      <w:r w:rsidRPr="00062CE0">
        <w:rPr>
          <w:rFonts w:ascii="Times New Roman" w:eastAsia="Calibri" w:hAnsi="Times New Roman" w:cs="Times New Roman"/>
          <w:sz w:val="24"/>
          <w:szCs w:val="24"/>
          <w:lang w:val="en-US" w:eastAsia="en-US"/>
        </w:rPr>
        <w:t>.</w:t>
      </w:r>
      <w:r w:rsidR="002C553F" w:rsidRPr="002C553F">
        <w:rPr>
          <w:rFonts w:ascii="Times New Roman" w:eastAsia="Calibri" w:hAnsi="Times New Roman" w:cs="Times New Roman"/>
          <w:bCs/>
          <w:sz w:val="24"/>
          <w:szCs w:val="24"/>
          <w:lang w:eastAsia="en-US"/>
        </w:rPr>
        <w:tab/>
      </w:r>
    </w:p>
    <w:p w:rsidR="00062CE0" w:rsidRDefault="004357FE" w:rsidP="00E54EA0">
      <w:pPr>
        <w:spacing w:after="0" w:line="36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E845CF">
        <w:rPr>
          <w:rFonts w:ascii="Times New Roman" w:eastAsia="Calibri" w:hAnsi="Times New Roman" w:cs="Times New Roman"/>
          <w:sz w:val="24"/>
          <w:szCs w:val="24"/>
          <w:lang w:eastAsia="en-US"/>
        </w:rPr>
        <w:t>The</w:t>
      </w:r>
      <w:r w:rsidR="00062CE0" w:rsidRPr="00062CE0">
        <w:rPr>
          <w:rFonts w:ascii="Times New Roman" w:eastAsia="Calibri" w:hAnsi="Times New Roman" w:cs="Times New Roman"/>
          <w:sz w:val="24"/>
          <w:szCs w:val="24"/>
          <w:lang w:eastAsia="en-US"/>
        </w:rPr>
        <w:t xml:space="preserve"> i</w:t>
      </w:r>
      <w:r w:rsidR="004050D0">
        <w:rPr>
          <w:rFonts w:ascii="Times New Roman" w:eastAsia="Calibri" w:hAnsi="Times New Roman" w:cs="Times New Roman"/>
          <w:sz w:val="24"/>
          <w:szCs w:val="24"/>
          <w:lang w:eastAsia="en-US"/>
        </w:rPr>
        <w:t>ncreasing concentrations of Ca</w:t>
      </w:r>
      <w:r w:rsidR="004050D0" w:rsidRPr="004050D0">
        <w:rPr>
          <w:rFonts w:ascii="Times New Roman" w:eastAsia="Calibri" w:hAnsi="Times New Roman" w:cs="Times New Roman"/>
          <w:sz w:val="24"/>
          <w:szCs w:val="24"/>
          <w:vertAlign w:val="superscript"/>
          <w:lang w:eastAsia="en-US"/>
        </w:rPr>
        <w:t>2</w:t>
      </w:r>
      <w:r w:rsidR="00062CE0" w:rsidRPr="004050D0">
        <w:rPr>
          <w:rFonts w:ascii="Times New Roman" w:eastAsia="Calibri" w:hAnsi="Times New Roman" w:cs="Times New Roman"/>
          <w:sz w:val="24"/>
          <w:szCs w:val="24"/>
          <w:vertAlign w:val="superscript"/>
          <w:lang w:eastAsia="en-US"/>
        </w:rPr>
        <w:t>+</w:t>
      </w:r>
      <w:r w:rsidR="00062CE0" w:rsidRPr="00062CE0">
        <w:rPr>
          <w:rFonts w:ascii="Times New Roman" w:eastAsia="Calibri" w:hAnsi="Times New Roman" w:cs="Times New Roman"/>
          <w:sz w:val="24"/>
          <w:szCs w:val="24"/>
          <w:lang w:eastAsia="en-US"/>
        </w:rPr>
        <w:t xml:space="preserve"> makes the </w:t>
      </w:r>
      <w:r w:rsidR="00E845CF" w:rsidRPr="00062CE0">
        <w:rPr>
          <w:rFonts w:ascii="Times New Roman" w:eastAsia="Calibri" w:hAnsi="Times New Roman" w:cs="Times New Roman"/>
          <w:sz w:val="24"/>
          <w:szCs w:val="24"/>
          <w:lang w:eastAsia="en-US"/>
        </w:rPr>
        <w:t xml:space="preserve">mikroenkapsulat </w:t>
      </w:r>
      <w:r w:rsidR="00062CE0" w:rsidRPr="00062CE0">
        <w:rPr>
          <w:rFonts w:ascii="Times New Roman" w:eastAsia="Calibri" w:hAnsi="Times New Roman" w:cs="Times New Roman"/>
          <w:sz w:val="24"/>
          <w:szCs w:val="24"/>
          <w:lang w:eastAsia="en-US"/>
        </w:rPr>
        <w:t xml:space="preserve">more cohesive so that the antioxidant activity </w:t>
      </w:r>
      <w:r w:rsidR="00E845CF">
        <w:rPr>
          <w:rFonts w:ascii="Times New Roman" w:eastAsia="Calibri" w:hAnsi="Times New Roman" w:cs="Times New Roman"/>
          <w:sz w:val="24"/>
          <w:szCs w:val="24"/>
          <w:lang w:eastAsia="en-US"/>
        </w:rPr>
        <w:t>can be maintained</w:t>
      </w:r>
      <w:r w:rsidR="00062CE0" w:rsidRPr="00062CE0">
        <w:rPr>
          <w:rFonts w:ascii="Times New Roman" w:eastAsia="Calibri" w:hAnsi="Times New Roman" w:cs="Times New Roman"/>
          <w:sz w:val="24"/>
          <w:szCs w:val="24"/>
          <w:lang w:eastAsia="en-US"/>
        </w:rPr>
        <w:t xml:space="preserve">. </w:t>
      </w:r>
      <w:r w:rsidR="00D84360">
        <w:rPr>
          <w:rFonts w:ascii="Times New Roman" w:eastAsia="Calibri" w:hAnsi="Times New Roman" w:cs="Times New Roman"/>
          <w:sz w:val="24"/>
          <w:szCs w:val="24"/>
          <w:lang w:eastAsia="en-US"/>
        </w:rPr>
        <w:t xml:space="preserve">According to </w:t>
      </w:r>
      <w:r w:rsidR="00E83483">
        <w:rPr>
          <w:rFonts w:ascii="Times New Roman" w:eastAsia="Calibri" w:hAnsi="Times New Roman" w:cs="Times New Roman"/>
          <w:sz w:val="24"/>
          <w:szCs w:val="24"/>
          <w:lang w:eastAsia="en-US"/>
        </w:rPr>
        <w:t>Seixas</w:t>
      </w:r>
      <w:r w:rsidR="004050D0">
        <w:rPr>
          <w:rFonts w:ascii="Times New Roman" w:eastAsia="Calibri" w:hAnsi="Times New Roman" w:cs="Times New Roman"/>
          <w:sz w:val="24"/>
          <w:szCs w:val="24"/>
          <w:lang w:eastAsia="en-US"/>
        </w:rPr>
        <w:t xml:space="preserve"> </w:t>
      </w:r>
      <w:r w:rsidR="003F76D5" w:rsidRPr="004050D0">
        <w:rPr>
          <w:rFonts w:ascii="Times New Roman" w:eastAsia="Calibri" w:hAnsi="Times New Roman" w:cs="Times New Roman"/>
          <w:sz w:val="24"/>
          <w:szCs w:val="24"/>
          <w:lang w:eastAsia="en-US"/>
        </w:rPr>
        <w:t>et al</w:t>
      </w:r>
      <w:r w:rsidR="002C553F" w:rsidRPr="002C553F">
        <w:rPr>
          <w:rFonts w:ascii="Times New Roman" w:eastAsia="Calibri" w:hAnsi="Times New Roman" w:cs="Times New Roman"/>
          <w:i/>
          <w:sz w:val="24"/>
          <w:szCs w:val="24"/>
          <w:lang w:eastAsia="en-US"/>
        </w:rPr>
        <w:t>.</w:t>
      </w:r>
      <w:r>
        <w:rPr>
          <w:rFonts w:ascii="Times New Roman" w:eastAsia="Calibri" w:hAnsi="Times New Roman" w:cs="Times New Roman"/>
          <w:sz w:val="24"/>
          <w:szCs w:val="24"/>
          <w:lang w:eastAsia="en-US"/>
        </w:rPr>
        <w:t xml:space="preserve">, (2013), </w:t>
      </w:r>
      <w:r w:rsidR="00062CE0">
        <w:rPr>
          <w:rFonts w:ascii="Times New Roman" w:eastAsia="Calibri" w:hAnsi="Times New Roman" w:cs="Times New Roman"/>
          <w:sz w:val="24"/>
          <w:szCs w:val="24"/>
          <w:lang w:eastAsia="en-US"/>
        </w:rPr>
        <w:t>Ca</w:t>
      </w:r>
      <w:r w:rsidR="00062CE0" w:rsidRPr="00062CE0">
        <w:rPr>
          <w:rFonts w:ascii="Times New Roman" w:eastAsia="Calibri" w:hAnsi="Times New Roman" w:cs="Times New Roman"/>
          <w:sz w:val="24"/>
          <w:szCs w:val="24"/>
          <w:vertAlign w:val="superscript"/>
          <w:lang w:eastAsia="en-US"/>
        </w:rPr>
        <w:t>2+</w:t>
      </w:r>
      <w:r w:rsidR="00062CE0" w:rsidRPr="00062CE0">
        <w:rPr>
          <w:rFonts w:ascii="Times New Roman" w:eastAsia="Calibri" w:hAnsi="Times New Roman" w:cs="Times New Roman"/>
          <w:sz w:val="24"/>
          <w:szCs w:val="24"/>
          <w:lang w:eastAsia="en-US"/>
        </w:rPr>
        <w:t xml:space="preserve"> ions form a crosslinking of the polymer chain, so the</w:t>
      </w:r>
      <w:r w:rsidR="00062CE0">
        <w:rPr>
          <w:rFonts w:ascii="Times New Roman" w:eastAsia="Calibri" w:hAnsi="Times New Roman" w:cs="Times New Roman"/>
          <w:sz w:val="24"/>
          <w:szCs w:val="24"/>
          <w:lang w:eastAsia="en-US"/>
        </w:rPr>
        <w:t xml:space="preserve"> increased concentration of Ca</w:t>
      </w:r>
      <w:r w:rsidR="00062CE0" w:rsidRPr="00062CE0">
        <w:rPr>
          <w:rFonts w:ascii="Times New Roman" w:eastAsia="Calibri" w:hAnsi="Times New Roman" w:cs="Times New Roman"/>
          <w:sz w:val="24"/>
          <w:szCs w:val="24"/>
          <w:vertAlign w:val="superscript"/>
          <w:lang w:eastAsia="en-US"/>
        </w:rPr>
        <w:t>2+</w:t>
      </w:r>
      <w:r w:rsidR="00062CE0" w:rsidRPr="00062CE0">
        <w:rPr>
          <w:rFonts w:ascii="Times New Roman" w:eastAsia="Calibri" w:hAnsi="Times New Roman" w:cs="Times New Roman"/>
          <w:sz w:val="24"/>
          <w:szCs w:val="24"/>
          <w:lang w:eastAsia="en-US"/>
        </w:rPr>
        <w:t xml:space="preserve"> makes the bonds between molecules more cohesive.</w:t>
      </w:r>
      <w:r w:rsidR="00062CE0" w:rsidRPr="00062CE0">
        <w:t xml:space="preserve"> </w:t>
      </w:r>
      <w:r w:rsidR="00062CE0" w:rsidRPr="00062CE0">
        <w:rPr>
          <w:rFonts w:ascii="Times New Roman" w:eastAsia="Calibri" w:hAnsi="Times New Roman" w:cs="Times New Roman"/>
          <w:bCs/>
          <w:sz w:val="24"/>
          <w:szCs w:val="24"/>
          <w:lang w:eastAsia="en-US"/>
        </w:rPr>
        <w:t>The antioxidant activity at 0.05 M CaCl</w:t>
      </w:r>
      <w:r w:rsidR="00062CE0" w:rsidRPr="004050D0">
        <w:rPr>
          <w:rFonts w:ascii="Times New Roman" w:eastAsia="Calibri" w:hAnsi="Times New Roman" w:cs="Times New Roman"/>
          <w:bCs/>
          <w:sz w:val="24"/>
          <w:szCs w:val="24"/>
          <w:vertAlign w:val="subscript"/>
          <w:lang w:eastAsia="en-US"/>
        </w:rPr>
        <w:t>2</w:t>
      </w:r>
      <w:r w:rsidR="00062CE0" w:rsidRPr="00062CE0">
        <w:rPr>
          <w:rFonts w:ascii="Times New Roman" w:eastAsia="Calibri" w:hAnsi="Times New Roman" w:cs="Times New Roman"/>
          <w:bCs/>
          <w:sz w:val="24"/>
          <w:szCs w:val="24"/>
          <w:lang w:eastAsia="en-US"/>
        </w:rPr>
        <w:t xml:space="preserve"> concentration increased in every ratio up to 0.5 M concentration, except the antioxidant activity in the 70%: 30% ratio of alginate and pectin with 0.1 M CaCl</w:t>
      </w:r>
      <w:r w:rsidR="00062CE0" w:rsidRPr="004050D0">
        <w:rPr>
          <w:rFonts w:ascii="Times New Roman" w:eastAsia="Calibri" w:hAnsi="Times New Roman" w:cs="Times New Roman"/>
          <w:bCs/>
          <w:sz w:val="24"/>
          <w:szCs w:val="24"/>
          <w:vertAlign w:val="subscript"/>
          <w:lang w:eastAsia="en-US"/>
        </w:rPr>
        <w:t>2</w:t>
      </w:r>
      <w:r w:rsidR="00062CE0" w:rsidRPr="00062CE0">
        <w:rPr>
          <w:rFonts w:ascii="Times New Roman" w:eastAsia="Calibri" w:hAnsi="Times New Roman" w:cs="Times New Roman"/>
          <w:bCs/>
          <w:sz w:val="24"/>
          <w:szCs w:val="24"/>
          <w:lang w:eastAsia="en-US"/>
        </w:rPr>
        <w:t xml:space="preserve"> concentration still increased but decreased again in the alginate ratio and pectin 75%: 25% at th</w:t>
      </w:r>
      <w:r w:rsidR="00062CE0">
        <w:rPr>
          <w:rFonts w:ascii="Times New Roman" w:eastAsia="Calibri" w:hAnsi="Times New Roman" w:cs="Times New Roman"/>
          <w:bCs/>
          <w:sz w:val="24"/>
          <w:szCs w:val="24"/>
          <w:lang w:eastAsia="en-US"/>
        </w:rPr>
        <w:t xml:space="preserve">e same concentration, </w:t>
      </w:r>
      <w:r w:rsidR="00FF0EED">
        <w:rPr>
          <w:rFonts w:ascii="Times New Roman" w:eastAsia="Calibri" w:hAnsi="Times New Roman" w:cs="Times New Roman"/>
          <w:bCs/>
          <w:sz w:val="24"/>
          <w:szCs w:val="24"/>
          <w:lang w:eastAsia="en-US"/>
        </w:rPr>
        <w:t xml:space="preserve">due to </w:t>
      </w:r>
      <w:r w:rsidR="00FF0EED" w:rsidRPr="00FF0EED">
        <w:rPr>
          <w:rFonts w:ascii="Times New Roman" w:eastAsia="Calibri" w:hAnsi="Times New Roman" w:cs="Times New Roman"/>
          <w:bCs/>
          <w:sz w:val="24"/>
          <w:szCs w:val="24"/>
          <w:lang w:eastAsia="en-US"/>
        </w:rPr>
        <w:t>Ca</w:t>
      </w:r>
      <w:r w:rsidR="00FF0EED">
        <w:rPr>
          <w:rFonts w:ascii="Times New Roman" w:eastAsia="Calibri" w:hAnsi="Times New Roman" w:cs="Times New Roman"/>
          <w:bCs/>
          <w:sz w:val="24"/>
          <w:szCs w:val="24"/>
          <w:vertAlign w:val="superscript"/>
          <w:lang w:eastAsia="en-US"/>
        </w:rPr>
        <w:t>+</w:t>
      </w:r>
      <w:r w:rsidR="00FF0EED" w:rsidRPr="00FF0EED">
        <w:rPr>
          <w:rFonts w:ascii="Times New Roman" w:eastAsia="Calibri" w:hAnsi="Times New Roman" w:cs="Times New Roman"/>
          <w:bCs/>
          <w:sz w:val="24"/>
          <w:szCs w:val="24"/>
          <w:vertAlign w:val="superscript"/>
          <w:lang w:eastAsia="en-US"/>
        </w:rPr>
        <w:t>+</w:t>
      </w:r>
      <w:r w:rsidR="00FF0EED" w:rsidRPr="00FF0EED">
        <w:rPr>
          <w:rFonts w:ascii="Times New Roman" w:eastAsia="Calibri" w:hAnsi="Times New Roman" w:cs="Times New Roman"/>
          <w:bCs/>
          <w:sz w:val="24"/>
          <w:szCs w:val="24"/>
          <w:lang w:eastAsia="en-US"/>
        </w:rPr>
        <w:t xml:space="preserve"> </w:t>
      </w:r>
      <w:r w:rsidR="00FF0EED">
        <w:rPr>
          <w:rFonts w:ascii="Times New Roman" w:eastAsia="Calibri" w:hAnsi="Times New Roman" w:cs="Times New Roman"/>
          <w:bCs/>
          <w:sz w:val="24"/>
          <w:szCs w:val="24"/>
          <w:lang w:eastAsia="en-US"/>
        </w:rPr>
        <w:t xml:space="preserve">are </w:t>
      </w:r>
      <w:r w:rsidR="00FF0EED" w:rsidRPr="00FF0EED">
        <w:rPr>
          <w:rFonts w:ascii="Times New Roman" w:eastAsia="Calibri" w:hAnsi="Times New Roman" w:cs="Times New Roman"/>
          <w:bCs/>
          <w:sz w:val="24"/>
          <w:szCs w:val="24"/>
          <w:lang w:eastAsia="en-US"/>
        </w:rPr>
        <w:t>entangled in the microencapsulate is excessive so that Ca</w:t>
      </w:r>
      <w:r w:rsidR="00FF0EED">
        <w:rPr>
          <w:rFonts w:ascii="Times New Roman" w:eastAsia="Calibri" w:hAnsi="Times New Roman" w:cs="Times New Roman"/>
          <w:bCs/>
          <w:sz w:val="24"/>
          <w:szCs w:val="24"/>
          <w:vertAlign w:val="superscript"/>
          <w:lang w:eastAsia="en-US"/>
        </w:rPr>
        <w:t>+</w:t>
      </w:r>
      <w:r w:rsidR="00FF0EED" w:rsidRPr="00FF0EED">
        <w:rPr>
          <w:rFonts w:ascii="Times New Roman" w:eastAsia="Calibri" w:hAnsi="Times New Roman" w:cs="Times New Roman"/>
          <w:bCs/>
          <w:sz w:val="24"/>
          <w:szCs w:val="24"/>
          <w:vertAlign w:val="superscript"/>
          <w:lang w:eastAsia="en-US"/>
        </w:rPr>
        <w:t>+</w:t>
      </w:r>
      <w:r w:rsidR="00FF0EED" w:rsidRPr="00FF0EED">
        <w:rPr>
          <w:rFonts w:ascii="Times New Roman" w:eastAsia="Calibri" w:hAnsi="Times New Roman" w:cs="Times New Roman"/>
          <w:bCs/>
          <w:sz w:val="24"/>
          <w:szCs w:val="24"/>
          <w:lang w:eastAsia="en-US"/>
        </w:rPr>
        <w:t xml:space="preserve"> </w:t>
      </w:r>
      <w:r w:rsidR="00FF0EED" w:rsidRPr="00FF0EED">
        <w:rPr>
          <w:rFonts w:ascii="Times New Roman" w:eastAsia="Calibri" w:hAnsi="Times New Roman" w:cs="Times New Roman"/>
          <w:bCs/>
          <w:sz w:val="24"/>
          <w:szCs w:val="24"/>
          <w:lang w:eastAsia="en-US"/>
        </w:rPr>
        <w:lastRenderedPageBreak/>
        <w:t>addition does not increase Ca</w:t>
      </w:r>
      <w:r w:rsidR="00FF0EED">
        <w:rPr>
          <w:rFonts w:ascii="Times New Roman" w:eastAsia="Calibri" w:hAnsi="Times New Roman" w:cs="Times New Roman"/>
          <w:bCs/>
          <w:sz w:val="24"/>
          <w:szCs w:val="24"/>
          <w:vertAlign w:val="superscript"/>
          <w:lang w:eastAsia="en-US"/>
        </w:rPr>
        <w:t>+</w:t>
      </w:r>
      <w:r w:rsidR="00FF0EED" w:rsidRPr="00FF0EED">
        <w:rPr>
          <w:rFonts w:ascii="Times New Roman" w:eastAsia="Calibri" w:hAnsi="Times New Roman" w:cs="Times New Roman"/>
          <w:bCs/>
          <w:sz w:val="24"/>
          <w:szCs w:val="24"/>
          <w:vertAlign w:val="superscript"/>
          <w:lang w:eastAsia="en-US"/>
        </w:rPr>
        <w:t>+</w:t>
      </w:r>
      <w:r w:rsidR="00FF0EED" w:rsidRPr="00FF0EED">
        <w:rPr>
          <w:rFonts w:ascii="Times New Roman" w:eastAsia="Calibri" w:hAnsi="Times New Roman" w:cs="Times New Roman"/>
          <w:bCs/>
          <w:sz w:val="24"/>
          <w:szCs w:val="24"/>
          <w:lang w:eastAsia="en-US"/>
        </w:rPr>
        <w:t xml:space="preserve"> in the </w:t>
      </w:r>
      <w:r w:rsidR="00FF0EED">
        <w:rPr>
          <w:rFonts w:ascii="Times New Roman" w:eastAsia="Calibri" w:hAnsi="Times New Roman" w:cs="Times New Roman"/>
          <w:bCs/>
          <w:sz w:val="24"/>
          <w:szCs w:val="24"/>
          <w:lang w:eastAsia="en-US"/>
        </w:rPr>
        <w:t>texture</w:t>
      </w:r>
      <w:r w:rsidR="002C553F" w:rsidRPr="002C553F">
        <w:rPr>
          <w:rFonts w:ascii="Times New Roman" w:eastAsia="Calibri" w:hAnsi="Times New Roman" w:cs="Times New Roman"/>
          <w:sz w:val="24"/>
          <w:szCs w:val="24"/>
          <w:lang w:eastAsia="en-US"/>
        </w:rPr>
        <w:t xml:space="preserve">. </w:t>
      </w:r>
      <w:r w:rsidR="00062CE0" w:rsidRPr="00062CE0">
        <w:rPr>
          <w:rFonts w:ascii="Times New Roman" w:eastAsia="Calibri" w:hAnsi="Times New Roman" w:cs="Times New Roman"/>
          <w:sz w:val="24"/>
          <w:szCs w:val="24"/>
          <w:lang w:eastAsia="en-US"/>
        </w:rPr>
        <w:t xml:space="preserve">This is </w:t>
      </w:r>
      <w:r w:rsidR="00E44D9D">
        <w:rPr>
          <w:rFonts w:ascii="Times New Roman" w:eastAsia="Calibri" w:hAnsi="Times New Roman" w:cs="Times New Roman"/>
          <w:sz w:val="24"/>
          <w:szCs w:val="24"/>
          <w:lang w:eastAsia="en-US"/>
        </w:rPr>
        <w:t>once with</w:t>
      </w:r>
      <w:r w:rsidR="00E54EA0">
        <w:rPr>
          <w:rFonts w:ascii="Times New Roman" w:eastAsia="Calibri" w:hAnsi="Times New Roman" w:cs="Times New Roman"/>
          <w:sz w:val="24"/>
          <w:szCs w:val="24"/>
          <w:lang w:eastAsia="en-US"/>
        </w:rPr>
        <w:t xml:space="preserve"> </w:t>
      </w:r>
      <w:r w:rsidR="00E83483">
        <w:rPr>
          <w:rFonts w:ascii="Times New Roman" w:eastAsia="Calibri" w:hAnsi="Times New Roman" w:cs="Times New Roman"/>
          <w:sz w:val="24"/>
          <w:szCs w:val="24"/>
          <w:lang w:eastAsia="en-US"/>
        </w:rPr>
        <w:t xml:space="preserve"> Madziva</w:t>
      </w:r>
      <w:r w:rsidR="00062CE0" w:rsidRPr="00062CE0">
        <w:rPr>
          <w:rFonts w:ascii="Times New Roman" w:eastAsia="Calibri" w:hAnsi="Times New Roman" w:cs="Times New Roman"/>
          <w:sz w:val="24"/>
          <w:szCs w:val="24"/>
          <w:lang w:eastAsia="en-US"/>
        </w:rPr>
        <w:t xml:space="preserve"> </w:t>
      </w:r>
      <w:r w:rsidR="003F76D5" w:rsidRPr="004050D0">
        <w:rPr>
          <w:rFonts w:ascii="Times New Roman" w:eastAsia="Calibri" w:hAnsi="Times New Roman" w:cs="Times New Roman"/>
          <w:sz w:val="24"/>
          <w:szCs w:val="24"/>
          <w:lang w:eastAsia="en-US"/>
        </w:rPr>
        <w:t>et al</w:t>
      </w:r>
      <w:r w:rsidR="002C553F" w:rsidRPr="002C553F">
        <w:rPr>
          <w:rFonts w:ascii="Times New Roman" w:eastAsia="Calibri" w:hAnsi="Times New Roman" w:cs="Times New Roman"/>
          <w:i/>
          <w:sz w:val="24"/>
          <w:szCs w:val="24"/>
          <w:lang w:eastAsia="en-US"/>
        </w:rPr>
        <w:t>.,</w:t>
      </w:r>
      <w:r w:rsidR="002C553F" w:rsidRPr="002C553F">
        <w:rPr>
          <w:rFonts w:ascii="Times New Roman" w:eastAsia="Calibri" w:hAnsi="Times New Roman" w:cs="Times New Roman"/>
          <w:sz w:val="24"/>
          <w:szCs w:val="24"/>
          <w:lang w:eastAsia="en-US"/>
        </w:rPr>
        <w:t xml:space="preserve"> (2005) </w:t>
      </w:r>
      <w:r w:rsidR="00062CE0" w:rsidRPr="00062CE0">
        <w:rPr>
          <w:rFonts w:ascii="Times New Roman" w:eastAsia="Calibri" w:hAnsi="Times New Roman" w:cs="Times New Roman"/>
          <w:sz w:val="24"/>
          <w:szCs w:val="24"/>
          <w:lang w:eastAsia="en-US"/>
        </w:rPr>
        <w:t xml:space="preserve">states that the best folic acid encapsulation </w:t>
      </w:r>
      <w:r w:rsidR="00E44D9D">
        <w:rPr>
          <w:rFonts w:ascii="Times New Roman" w:eastAsia="Calibri" w:hAnsi="Times New Roman" w:cs="Times New Roman"/>
          <w:sz w:val="24"/>
          <w:szCs w:val="24"/>
          <w:lang w:eastAsia="en-US"/>
        </w:rPr>
        <w:t>was at ratio</w:t>
      </w:r>
      <w:r w:rsidR="00062CE0" w:rsidRPr="00062CE0">
        <w:rPr>
          <w:rFonts w:ascii="Times New Roman" w:eastAsia="Calibri" w:hAnsi="Times New Roman" w:cs="Times New Roman"/>
          <w:sz w:val="24"/>
          <w:szCs w:val="24"/>
          <w:lang w:eastAsia="en-US"/>
        </w:rPr>
        <w:t xml:space="preserve"> of alginate with pectin of 70%: 30% and CaCl</w:t>
      </w:r>
      <w:r w:rsidR="00062CE0" w:rsidRPr="00062CE0">
        <w:rPr>
          <w:rFonts w:ascii="Times New Roman" w:eastAsia="Calibri" w:hAnsi="Times New Roman" w:cs="Times New Roman"/>
          <w:sz w:val="24"/>
          <w:szCs w:val="24"/>
          <w:vertAlign w:val="subscript"/>
          <w:lang w:eastAsia="en-US"/>
        </w:rPr>
        <w:t>2</w:t>
      </w:r>
      <w:r w:rsidR="00062CE0" w:rsidRPr="00062CE0">
        <w:rPr>
          <w:rFonts w:ascii="Times New Roman" w:eastAsia="Calibri" w:hAnsi="Times New Roman" w:cs="Times New Roman"/>
          <w:sz w:val="24"/>
          <w:szCs w:val="24"/>
          <w:lang w:eastAsia="en-US"/>
        </w:rPr>
        <w:t xml:space="preserve"> concentration of 0.1 M, at 0.1 M CaCl</w:t>
      </w:r>
      <w:r w:rsidR="00062CE0" w:rsidRPr="00062CE0">
        <w:rPr>
          <w:rFonts w:ascii="Times New Roman" w:eastAsia="Calibri" w:hAnsi="Times New Roman" w:cs="Times New Roman"/>
          <w:sz w:val="24"/>
          <w:szCs w:val="24"/>
          <w:vertAlign w:val="subscript"/>
          <w:lang w:eastAsia="en-US"/>
        </w:rPr>
        <w:t>2</w:t>
      </w:r>
      <w:r w:rsidR="00062CE0" w:rsidRPr="00062CE0">
        <w:rPr>
          <w:rFonts w:ascii="Times New Roman" w:eastAsia="Calibri" w:hAnsi="Times New Roman" w:cs="Times New Roman"/>
          <w:sz w:val="24"/>
          <w:szCs w:val="24"/>
          <w:lang w:eastAsia="en-US"/>
        </w:rPr>
        <w:t xml:space="preserve"> concentration begins to weaken, and</w:t>
      </w:r>
      <w:r w:rsidR="00E44D9D">
        <w:rPr>
          <w:rFonts w:ascii="Times New Roman" w:eastAsia="Calibri" w:hAnsi="Times New Roman" w:cs="Times New Roman"/>
          <w:sz w:val="24"/>
          <w:szCs w:val="24"/>
          <w:lang w:eastAsia="en-US"/>
        </w:rPr>
        <w:t xml:space="preserve"> the</w:t>
      </w:r>
      <w:r w:rsidR="00062CE0" w:rsidRPr="00062CE0">
        <w:rPr>
          <w:rFonts w:ascii="Times New Roman" w:eastAsia="Calibri" w:hAnsi="Times New Roman" w:cs="Times New Roman"/>
          <w:sz w:val="24"/>
          <w:szCs w:val="24"/>
          <w:lang w:eastAsia="en-US"/>
        </w:rPr>
        <w:t xml:space="preserve"> weakest </w:t>
      </w:r>
      <w:r w:rsidR="00E44D9D">
        <w:rPr>
          <w:rFonts w:ascii="Times New Roman" w:eastAsia="Calibri" w:hAnsi="Times New Roman" w:cs="Times New Roman"/>
          <w:sz w:val="24"/>
          <w:szCs w:val="24"/>
          <w:lang w:eastAsia="en-US"/>
        </w:rPr>
        <w:t xml:space="preserve">was </w:t>
      </w:r>
      <w:r w:rsidR="00062CE0" w:rsidRPr="00062CE0">
        <w:rPr>
          <w:rFonts w:ascii="Times New Roman" w:eastAsia="Calibri" w:hAnsi="Times New Roman" w:cs="Times New Roman"/>
          <w:sz w:val="24"/>
          <w:szCs w:val="24"/>
          <w:lang w:eastAsia="en-US"/>
        </w:rPr>
        <w:t>at CaCl</w:t>
      </w:r>
      <w:r w:rsidR="00062CE0" w:rsidRPr="00062CE0">
        <w:rPr>
          <w:rFonts w:ascii="Times New Roman" w:eastAsia="Calibri" w:hAnsi="Times New Roman" w:cs="Times New Roman"/>
          <w:sz w:val="24"/>
          <w:szCs w:val="24"/>
          <w:vertAlign w:val="subscript"/>
          <w:lang w:eastAsia="en-US"/>
        </w:rPr>
        <w:t xml:space="preserve">2 </w:t>
      </w:r>
      <w:r w:rsidR="00062CE0" w:rsidRPr="00062CE0">
        <w:rPr>
          <w:rFonts w:ascii="Times New Roman" w:eastAsia="Calibri" w:hAnsi="Times New Roman" w:cs="Times New Roman"/>
          <w:sz w:val="24"/>
          <w:szCs w:val="24"/>
          <w:lang w:eastAsia="en-US"/>
        </w:rPr>
        <w:t>concentration of 0.05 M</w:t>
      </w:r>
      <w:r w:rsidR="002C553F" w:rsidRPr="002C553F">
        <w:rPr>
          <w:rFonts w:ascii="Times New Roman" w:eastAsia="Calibri" w:hAnsi="Times New Roman" w:cs="Times New Roman"/>
          <w:bCs/>
          <w:sz w:val="24"/>
          <w:szCs w:val="24"/>
          <w:lang w:eastAsia="en-US"/>
        </w:rPr>
        <w:t xml:space="preserve">. </w:t>
      </w:r>
      <w:r w:rsidR="00D84360">
        <w:rPr>
          <w:rFonts w:ascii="Times New Roman" w:eastAsia="Calibri" w:hAnsi="Times New Roman" w:cs="Times New Roman"/>
          <w:sz w:val="24"/>
          <w:szCs w:val="24"/>
          <w:lang w:val="en-US" w:eastAsia="en-US"/>
        </w:rPr>
        <w:t xml:space="preserve">According to </w:t>
      </w:r>
      <w:r w:rsidR="00062CE0" w:rsidRPr="00062CE0">
        <w:rPr>
          <w:rFonts w:ascii="Times New Roman" w:eastAsia="Calibri" w:hAnsi="Times New Roman" w:cs="Times New Roman"/>
          <w:sz w:val="24"/>
          <w:szCs w:val="24"/>
          <w:lang w:val="en-US" w:eastAsia="en-US"/>
        </w:rPr>
        <w:t xml:space="preserve">Sari </w:t>
      </w:r>
      <w:r w:rsidR="00E44D9D">
        <w:rPr>
          <w:rFonts w:ascii="Times New Roman" w:eastAsia="Calibri" w:hAnsi="Times New Roman" w:cs="Times New Roman"/>
          <w:sz w:val="24"/>
          <w:szCs w:val="24"/>
          <w:lang w:eastAsia="en-US"/>
        </w:rPr>
        <w:t xml:space="preserve">et al., </w:t>
      </w:r>
      <w:r w:rsidR="00E44D9D">
        <w:rPr>
          <w:rFonts w:ascii="Times New Roman" w:eastAsia="Calibri" w:hAnsi="Times New Roman" w:cs="Times New Roman"/>
          <w:sz w:val="24"/>
          <w:szCs w:val="24"/>
          <w:lang w:val="en-US" w:eastAsia="en-US"/>
        </w:rPr>
        <w:t>(2004)</w:t>
      </w:r>
      <w:r w:rsidR="00E44D9D">
        <w:rPr>
          <w:rFonts w:ascii="Times New Roman" w:eastAsia="Calibri" w:hAnsi="Times New Roman" w:cs="Times New Roman"/>
          <w:sz w:val="24"/>
          <w:szCs w:val="24"/>
          <w:lang w:eastAsia="en-US"/>
        </w:rPr>
        <w:t xml:space="preserve">, </w:t>
      </w:r>
      <w:r w:rsidR="00410E72">
        <w:rPr>
          <w:rFonts w:ascii="Times New Roman" w:eastAsia="Calibri" w:hAnsi="Times New Roman" w:cs="Times New Roman"/>
          <w:sz w:val="24"/>
          <w:szCs w:val="24"/>
          <w:lang w:val="en-US" w:eastAsia="en-US"/>
        </w:rPr>
        <w:t>the amount of Ca</w:t>
      </w:r>
      <w:r w:rsidR="00410E72" w:rsidRPr="00410E72">
        <w:rPr>
          <w:rFonts w:ascii="Times New Roman" w:eastAsia="Calibri" w:hAnsi="Times New Roman" w:cs="Times New Roman"/>
          <w:sz w:val="24"/>
          <w:szCs w:val="24"/>
          <w:vertAlign w:val="superscript"/>
          <w:lang w:val="en-US" w:eastAsia="en-US"/>
        </w:rPr>
        <w:t>2</w:t>
      </w:r>
      <w:r w:rsidR="00062CE0" w:rsidRPr="00410E72">
        <w:rPr>
          <w:rFonts w:ascii="Times New Roman" w:eastAsia="Calibri" w:hAnsi="Times New Roman" w:cs="Times New Roman"/>
          <w:sz w:val="24"/>
          <w:szCs w:val="24"/>
          <w:vertAlign w:val="superscript"/>
          <w:lang w:val="en-US" w:eastAsia="en-US"/>
        </w:rPr>
        <w:t xml:space="preserve">+ </w:t>
      </w:r>
      <w:r w:rsidR="00062CE0" w:rsidRPr="00062CE0">
        <w:rPr>
          <w:rFonts w:ascii="Times New Roman" w:eastAsia="Calibri" w:hAnsi="Times New Roman" w:cs="Times New Roman"/>
          <w:sz w:val="24"/>
          <w:szCs w:val="24"/>
          <w:lang w:val="en-US" w:eastAsia="en-US"/>
        </w:rPr>
        <w:t>absorbed in the network has reached the maximum, then the addition of concentration will</w:t>
      </w:r>
      <w:r w:rsidR="00410E72">
        <w:rPr>
          <w:rFonts w:ascii="Times New Roman" w:eastAsia="Calibri" w:hAnsi="Times New Roman" w:cs="Times New Roman"/>
          <w:sz w:val="24"/>
          <w:szCs w:val="24"/>
          <w:lang w:val="en-US" w:eastAsia="en-US"/>
        </w:rPr>
        <w:t xml:space="preserve"> not increase the amount of Ca</w:t>
      </w:r>
      <w:r w:rsidR="00410E72" w:rsidRPr="00410E72">
        <w:rPr>
          <w:rFonts w:ascii="Times New Roman" w:eastAsia="Calibri" w:hAnsi="Times New Roman" w:cs="Times New Roman"/>
          <w:sz w:val="24"/>
          <w:szCs w:val="24"/>
          <w:vertAlign w:val="superscript"/>
          <w:lang w:val="en-US" w:eastAsia="en-US"/>
        </w:rPr>
        <w:t>2</w:t>
      </w:r>
      <w:r w:rsidR="00062CE0" w:rsidRPr="00410E72">
        <w:rPr>
          <w:rFonts w:ascii="Times New Roman" w:eastAsia="Calibri" w:hAnsi="Times New Roman" w:cs="Times New Roman"/>
          <w:sz w:val="24"/>
          <w:szCs w:val="24"/>
          <w:vertAlign w:val="superscript"/>
          <w:lang w:val="en-US" w:eastAsia="en-US"/>
        </w:rPr>
        <w:t>+</w:t>
      </w:r>
      <w:r w:rsidR="00062CE0" w:rsidRPr="00062CE0">
        <w:rPr>
          <w:rFonts w:ascii="Times New Roman" w:eastAsia="Calibri" w:hAnsi="Times New Roman" w:cs="Times New Roman"/>
          <w:sz w:val="24"/>
          <w:szCs w:val="24"/>
          <w:lang w:val="en-US" w:eastAsia="en-US"/>
        </w:rPr>
        <w:t xml:space="preserve"> into the texture.</w:t>
      </w:r>
    </w:p>
    <w:p w:rsidR="002C553F" w:rsidRPr="00C176D4" w:rsidRDefault="00410E72" w:rsidP="002C553F">
      <w:pPr>
        <w:spacing w:after="0" w:line="480" w:lineRule="auto"/>
        <w:contextualSpacing/>
        <w:jc w:val="both"/>
        <w:rPr>
          <w:rFonts w:ascii="Times New Roman" w:eastAsia="Calibri" w:hAnsi="Times New Roman" w:cs="Times New Roman"/>
          <w:b/>
          <w:bCs/>
          <w:i/>
          <w:sz w:val="24"/>
          <w:szCs w:val="24"/>
          <w:lang w:eastAsia="en-US"/>
        </w:rPr>
      </w:pPr>
      <w:r w:rsidRPr="00C176D4">
        <w:rPr>
          <w:rFonts w:ascii="Times New Roman" w:eastAsia="Calibri" w:hAnsi="Times New Roman" w:cs="Times New Roman"/>
          <w:b/>
          <w:bCs/>
          <w:i/>
          <w:sz w:val="24"/>
          <w:szCs w:val="24"/>
          <w:lang w:eastAsia="en-US"/>
        </w:rPr>
        <w:t>Folic Acid</w:t>
      </w:r>
    </w:p>
    <w:p w:rsidR="0095633C" w:rsidRPr="002C553F" w:rsidRDefault="00410E72" w:rsidP="00E54EA0">
      <w:pPr>
        <w:spacing w:after="0" w:line="360" w:lineRule="auto"/>
        <w:ind w:firstLine="720"/>
        <w:contextualSpacing/>
        <w:jc w:val="both"/>
        <w:rPr>
          <w:rFonts w:ascii="Times New Roman" w:eastAsia="Calibri" w:hAnsi="Times New Roman" w:cs="Times New Roman"/>
          <w:bCs/>
          <w:sz w:val="24"/>
          <w:szCs w:val="24"/>
          <w:lang w:eastAsia="en-US"/>
        </w:rPr>
      </w:pPr>
      <w:r w:rsidRPr="00410E72">
        <w:rPr>
          <w:rFonts w:ascii="Times New Roman" w:eastAsia="Calibri" w:hAnsi="Times New Roman" w:cs="Times New Roman"/>
          <w:sz w:val="24"/>
          <w:szCs w:val="24"/>
          <w:lang w:eastAsia="en-US"/>
        </w:rPr>
        <w:t xml:space="preserve">Folic acid is an antioxidant compound. Best Mikroenkapsulat is capable of maintaining a network of folic acid so it has the best antioxidant activity </w:t>
      </w:r>
      <w:r w:rsidR="00E44D9D">
        <w:rPr>
          <w:rFonts w:ascii="Times New Roman" w:eastAsia="Calibri" w:hAnsi="Times New Roman" w:cs="Times New Roman"/>
          <w:sz w:val="24"/>
          <w:szCs w:val="24"/>
          <w:lang w:eastAsia="en-US"/>
        </w:rPr>
        <w:t>such as in</w:t>
      </w:r>
      <w:r w:rsidRPr="00410E72">
        <w:rPr>
          <w:rFonts w:ascii="Times New Roman" w:eastAsia="Calibri" w:hAnsi="Times New Roman" w:cs="Times New Roman"/>
          <w:sz w:val="24"/>
          <w:szCs w:val="24"/>
          <w:lang w:eastAsia="en-US"/>
        </w:rPr>
        <w:t xml:space="preserve"> the treatment of alginate ratio of 70% and 30% pectin with a CaCl</w:t>
      </w:r>
      <w:r w:rsidRPr="00410E72">
        <w:rPr>
          <w:rFonts w:ascii="Times New Roman" w:eastAsia="Calibri" w:hAnsi="Times New Roman" w:cs="Times New Roman"/>
          <w:sz w:val="24"/>
          <w:szCs w:val="24"/>
          <w:vertAlign w:val="subscript"/>
          <w:lang w:eastAsia="en-US"/>
        </w:rPr>
        <w:t>2</w:t>
      </w:r>
      <w:r w:rsidRPr="00410E72">
        <w:rPr>
          <w:rFonts w:ascii="Times New Roman" w:eastAsia="Calibri" w:hAnsi="Times New Roman" w:cs="Times New Roman"/>
          <w:sz w:val="24"/>
          <w:szCs w:val="24"/>
          <w:lang w:eastAsia="en-US"/>
        </w:rPr>
        <w:t xml:space="preserve"> concentration of 0.1 M. </w:t>
      </w:r>
      <w:r w:rsidR="00D84360">
        <w:rPr>
          <w:rFonts w:ascii="Times New Roman" w:eastAsia="Calibri" w:hAnsi="Times New Roman" w:cs="Times New Roman"/>
          <w:sz w:val="24"/>
          <w:szCs w:val="24"/>
          <w:lang w:eastAsia="en-US"/>
        </w:rPr>
        <w:t>According to</w:t>
      </w:r>
      <w:r w:rsidR="00D32DE3">
        <w:rPr>
          <w:rFonts w:ascii="Times New Roman" w:eastAsia="Calibri" w:hAnsi="Times New Roman" w:cs="Times New Roman"/>
          <w:sz w:val="24"/>
          <w:szCs w:val="24"/>
          <w:lang w:eastAsia="en-US"/>
        </w:rPr>
        <w:t xml:space="preserve">  </w:t>
      </w:r>
      <w:r w:rsidR="00E83483">
        <w:rPr>
          <w:rFonts w:ascii="Times New Roman" w:eastAsia="Calibri" w:hAnsi="Times New Roman" w:cs="Times New Roman"/>
          <w:sz w:val="24"/>
          <w:szCs w:val="24"/>
          <w:lang w:eastAsia="en-US"/>
        </w:rPr>
        <w:t>Joshi</w:t>
      </w:r>
      <w:r>
        <w:rPr>
          <w:rFonts w:ascii="Times New Roman" w:eastAsia="Calibri" w:hAnsi="Times New Roman" w:cs="Times New Roman"/>
          <w:sz w:val="24"/>
          <w:szCs w:val="24"/>
          <w:lang w:eastAsia="en-US"/>
        </w:rPr>
        <w:t xml:space="preserve"> </w:t>
      </w:r>
      <w:r w:rsidR="003F76D5" w:rsidRPr="004050D0">
        <w:rPr>
          <w:rFonts w:ascii="Times New Roman" w:eastAsia="Calibri" w:hAnsi="Times New Roman" w:cs="Times New Roman"/>
          <w:bCs/>
          <w:sz w:val="24"/>
          <w:szCs w:val="24"/>
          <w:lang w:eastAsia="en-US"/>
        </w:rPr>
        <w:t>et al</w:t>
      </w:r>
      <w:r w:rsidR="002C553F" w:rsidRPr="002C553F">
        <w:rPr>
          <w:rFonts w:ascii="Times New Roman" w:eastAsia="Calibri" w:hAnsi="Times New Roman" w:cs="Times New Roman"/>
          <w:bCs/>
          <w:i/>
          <w:sz w:val="24"/>
          <w:szCs w:val="24"/>
          <w:lang w:eastAsia="en-US"/>
        </w:rPr>
        <w:t>.</w:t>
      </w:r>
      <w:r w:rsidR="002C553F" w:rsidRPr="002C553F">
        <w:rPr>
          <w:rFonts w:ascii="Times New Roman" w:eastAsia="Calibri" w:hAnsi="Times New Roman" w:cs="Times New Roman"/>
          <w:bCs/>
          <w:sz w:val="24"/>
          <w:szCs w:val="24"/>
          <w:lang w:eastAsia="en-US"/>
        </w:rPr>
        <w:t>, (2001</w:t>
      </w:r>
      <w:r w:rsidR="00E44D9D">
        <w:rPr>
          <w:rFonts w:ascii="Times New Roman" w:eastAsia="Calibri" w:hAnsi="Times New Roman" w:cs="Times New Roman"/>
          <w:bCs/>
          <w:sz w:val="24"/>
          <w:szCs w:val="24"/>
          <w:lang w:eastAsia="en-US"/>
        </w:rPr>
        <w:t xml:space="preserve">), </w:t>
      </w:r>
      <w:r w:rsidRPr="00410E72">
        <w:rPr>
          <w:rFonts w:ascii="Times New Roman" w:eastAsia="Calibri" w:hAnsi="Times New Roman" w:cs="Times New Roman"/>
          <w:bCs/>
          <w:sz w:val="24"/>
          <w:szCs w:val="24"/>
          <w:lang w:eastAsia="en-US"/>
        </w:rPr>
        <w:t>folic acid is called as a potential antioxidant because of its nature that counteract and neutralize free radicals. The content of folic acid before and after storage at ro</w:t>
      </w:r>
      <w:r w:rsidR="007C5D57">
        <w:rPr>
          <w:rFonts w:ascii="Times New Roman" w:eastAsia="Calibri" w:hAnsi="Times New Roman" w:cs="Times New Roman"/>
          <w:bCs/>
          <w:sz w:val="24"/>
          <w:szCs w:val="24"/>
          <w:lang w:eastAsia="en-US"/>
        </w:rPr>
        <w:t>om temperature for one week (mg</w:t>
      </w:r>
      <w:r w:rsidRPr="00410E72">
        <w:rPr>
          <w:rFonts w:ascii="Times New Roman" w:eastAsia="Calibri" w:hAnsi="Times New Roman" w:cs="Times New Roman"/>
          <w:bCs/>
          <w:sz w:val="24"/>
          <w:szCs w:val="24"/>
          <w:lang w:eastAsia="en-US"/>
        </w:rPr>
        <w:t xml:space="preserve">/ kg) can be seen in </w:t>
      </w:r>
      <w:r w:rsidR="005D6D74">
        <w:rPr>
          <w:rFonts w:ascii="Times New Roman" w:eastAsia="Calibri" w:hAnsi="Times New Roman" w:cs="Times New Roman"/>
          <w:bCs/>
          <w:sz w:val="24"/>
          <w:szCs w:val="24"/>
          <w:lang w:eastAsia="en-US"/>
        </w:rPr>
        <w:t>Table</w:t>
      </w:r>
      <w:r w:rsidRPr="00410E72">
        <w:rPr>
          <w:rFonts w:ascii="Times New Roman" w:eastAsia="Calibri" w:hAnsi="Times New Roman" w:cs="Times New Roman"/>
          <w:bCs/>
          <w:sz w:val="24"/>
          <w:szCs w:val="24"/>
          <w:lang w:eastAsia="en-US"/>
        </w:rPr>
        <w:t xml:space="preserve"> 3.</w:t>
      </w:r>
    </w:p>
    <w:p w:rsidR="002C553F" w:rsidRPr="002C553F" w:rsidRDefault="005D6D74" w:rsidP="002C553F">
      <w:pPr>
        <w:spacing w:after="0" w:line="240" w:lineRule="auto"/>
        <w:ind w:left="851" w:hanging="851"/>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Table</w:t>
      </w:r>
      <w:r w:rsidR="002C553F" w:rsidRPr="002C553F">
        <w:rPr>
          <w:rFonts w:ascii="Times New Roman" w:eastAsia="Calibri" w:hAnsi="Times New Roman" w:cs="Times New Roman"/>
          <w:bCs/>
          <w:sz w:val="24"/>
          <w:szCs w:val="24"/>
          <w:lang w:eastAsia="en-US"/>
        </w:rPr>
        <w:t xml:space="preserve"> 3.</w:t>
      </w:r>
      <w:r w:rsidR="007C5D57">
        <w:rPr>
          <w:rFonts w:ascii="Times New Roman" w:eastAsia="Calibri" w:hAnsi="Times New Roman" w:cs="Times New Roman"/>
          <w:bCs/>
          <w:sz w:val="24"/>
          <w:szCs w:val="24"/>
          <w:lang w:eastAsia="en-US"/>
        </w:rPr>
        <w:tab/>
      </w:r>
      <w:r w:rsidR="00A630F8">
        <w:rPr>
          <w:rFonts w:ascii="Times New Roman" w:eastAsia="Calibri" w:hAnsi="Times New Roman" w:cs="Times New Roman"/>
          <w:bCs/>
          <w:sz w:val="24"/>
          <w:szCs w:val="24"/>
          <w:lang w:eastAsia="en-US"/>
        </w:rPr>
        <w:t>Folic acid content</w:t>
      </w:r>
      <w:r w:rsidR="006D7CBD" w:rsidRPr="00410E72">
        <w:rPr>
          <w:rFonts w:ascii="Times New Roman" w:eastAsia="Calibri" w:hAnsi="Times New Roman" w:cs="Times New Roman"/>
          <w:bCs/>
          <w:sz w:val="24"/>
          <w:szCs w:val="24"/>
          <w:lang w:eastAsia="en-US"/>
        </w:rPr>
        <w:t xml:space="preserve"> before and after storage at room temperature for one week</w:t>
      </w:r>
      <w:r w:rsidR="00D32DE3">
        <w:rPr>
          <w:rFonts w:ascii="Times New Roman" w:eastAsia="Calibri" w:hAnsi="Times New Roman" w:cs="Times New Roman"/>
          <w:bCs/>
          <w:sz w:val="24"/>
          <w:szCs w:val="24"/>
          <w:lang w:eastAsia="en-US"/>
        </w:rPr>
        <w:t xml:space="preserve">                 </w:t>
      </w:r>
      <w:r w:rsidR="006D7CBD" w:rsidRPr="00410E72">
        <w:rPr>
          <w:rFonts w:ascii="Times New Roman" w:eastAsia="Calibri" w:hAnsi="Times New Roman" w:cs="Times New Roman"/>
          <w:bCs/>
          <w:sz w:val="24"/>
          <w:szCs w:val="24"/>
          <w:lang w:eastAsia="en-US"/>
        </w:rPr>
        <w:t xml:space="preserve"> (mg / kg)</w:t>
      </w:r>
    </w:p>
    <w:tbl>
      <w:tblPr>
        <w:tblW w:w="8978" w:type="dxa"/>
        <w:tblInd w:w="108" w:type="dxa"/>
        <w:tblLook w:val="04A0"/>
      </w:tblPr>
      <w:tblGrid>
        <w:gridCol w:w="3259"/>
        <w:gridCol w:w="1906"/>
        <w:gridCol w:w="1906"/>
        <w:gridCol w:w="1907"/>
      </w:tblGrid>
      <w:tr w:rsidR="002C553F" w:rsidRPr="002C553F" w:rsidTr="00D32DE3">
        <w:trPr>
          <w:trHeight w:val="307"/>
        </w:trPr>
        <w:tc>
          <w:tcPr>
            <w:tcW w:w="3259" w:type="dxa"/>
            <w:vMerge w:val="restart"/>
            <w:tcBorders>
              <w:top w:val="single" w:sz="4" w:space="0" w:color="auto"/>
              <w:left w:val="nil"/>
              <w:bottom w:val="nil"/>
              <w:right w:val="nil"/>
            </w:tcBorders>
            <w:shd w:val="clear" w:color="auto" w:fill="auto"/>
            <w:noWrap/>
            <w:vAlign w:val="center"/>
            <w:hideMark/>
          </w:tcPr>
          <w:p w:rsidR="002C553F" w:rsidRPr="002C553F" w:rsidRDefault="00A630F8" w:rsidP="002C5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Folic acid content</w:t>
            </w:r>
          </w:p>
        </w:tc>
        <w:tc>
          <w:tcPr>
            <w:tcW w:w="5719" w:type="dxa"/>
            <w:gridSpan w:val="3"/>
            <w:tcBorders>
              <w:top w:val="single" w:sz="4" w:space="0" w:color="auto"/>
              <w:left w:val="nil"/>
              <w:bottom w:val="nil"/>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lang w:val="en-US"/>
              </w:rPr>
            </w:pPr>
            <w:r w:rsidRPr="002C553F">
              <w:rPr>
                <w:rFonts w:ascii="Times New Roman" w:eastAsia="Times New Roman" w:hAnsi="Times New Roman" w:cs="Times New Roman"/>
                <w:color w:val="000000"/>
                <w:sz w:val="24"/>
                <w:szCs w:val="24"/>
                <w:lang w:val="en-US"/>
              </w:rPr>
              <w:t>A</w:t>
            </w:r>
            <w:r w:rsidRPr="002C553F">
              <w:rPr>
                <w:rFonts w:ascii="Times New Roman" w:eastAsia="Times New Roman" w:hAnsi="Times New Roman" w:cs="Times New Roman"/>
                <w:color w:val="000000"/>
                <w:sz w:val="24"/>
                <w:szCs w:val="24"/>
                <w:vertAlign w:val="subscript"/>
                <w:lang w:val="en-US"/>
              </w:rPr>
              <w:t>2</w:t>
            </w:r>
            <w:r w:rsidRPr="002C553F">
              <w:rPr>
                <w:rFonts w:ascii="Times New Roman" w:eastAsia="Times New Roman" w:hAnsi="Times New Roman" w:cs="Times New Roman"/>
                <w:color w:val="000000"/>
                <w:sz w:val="24"/>
                <w:szCs w:val="24"/>
                <w:lang w:val="en-US"/>
              </w:rPr>
              <w:t>M</w:t>
            </w:r>
            <w:r w:rsidRPr="002C553F">
              <w:rPr>
                <w:rFonts w:ascii="Times New Roman" w:eastAsia="Times New Roman" w:hAnsi="Times New Roman" w:cs="Times New Roman"/>
                <w:color w:val="000000"/>
                <w:sz w:val="24"/>
                <w:szCs w:val="24"/>
                <w:vertAlign w:val="subscript"/>
                <w:lang w:val="en-US"/>
              </w:rPr>
              <w:t>2</w:t>
            </w:r>
          </w:p>
        </w:tc>
      </w:tr>
      <w:tr w:rsidR="002C553F" w:rsidRPr="002C553F" w:rsidTr="00D32DE3">
        <w:trPr>
          <w:trHeight w:val="367"/>
        </w:trPr>
        <w:tc>
          <w:tcPr>
            <w:tcW w:w="3259" w:type="dxa"/>
            <w:vMerge/>
            <w:tcBorders>
              <w:top w:val="single" w:sz="4" w:space="0" w:color="auto"/>
              <w:left w:val="nil"/>
              <w:bottom w:val="nil"/>
              <w:right w:val="nil"/>
            </w:tcBorders>
            <w:vAlign w:val="center"/>
            <w:hideMark/>
          </w:tcPr>
          <w:p w:rsidR="002C553F" w:rsidRPr="002C553F" w:rsidRDefault="002C553F" w:rsidP="002C553F">
            <w:pPr>
              <w:spacing w:after="0" w:line="240" w:lineRule="auto"/>
              <w:rPr>
                <w:rFonts w:ascii="Times New Roman" w:eastAsia="Times New Roman" w:hAnsi="Times New Roman" w:cs="Times New Roman"/>
                <w:color w:val="000000"/>
                <w:sz w:val="24"/>
                <w:szCs w:val="24"/>
              </w:rPr>
            </w:pPr>
          </w:p>
        </w:tc>
        <w:tc>
          <w:tcPr>
            <w:tcW w:w="1906" w:type="dxa"/>
            <w:tcBorders>
              <w:top w:val="single" w:sz="4" w:space="0" w:color="auto"/>
              <w:left w:val="nil"/>
              <w:bottom w:val="single" w:sz="4" w:space="0" w:color="auto"/>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A</w:t>
            </w:r>
            <w:r w:rsidRPr="002C553F">
              <w:rPr>
                <w:rFonts w:ascii="Times New Roman" w:eastAsia="Times New Roman" w:hAnsi="Times New Roman" w:cs="Times New Roman"/>
                <w:color w:val="000000"/>
                <w:sz w:val="24"/>
                <w:szCs w:val="24"/>
                <w:vertAlign w:val="subscript"/>
              </w:rPr>
              <w:t>2</w:t>
            </w:r>
            <w:r w:rsidRPr="002C553F">
              <w:rPr>
                <w:rFonts w:ascii="Times New Roman" w:eastAsia="Times New Roman" w:hAnsi="Times New Roman" w:cs="Times New Roman"/>
                <w:color w:val="000000"/>
                <w:sz w:val="24"/>
                <w:szCs w:val="24"/>
              </w:rPr>
              <w:t>M</w:t>
            </w:r>
            <w:r w:rsidRPr="002C553F">
              <w:rPr>
                <w:rFonts w:ascii="Times New Roman" w:eastAsia="Times New Roman" w:hAnsi="Times New Roman" w:cs="Times New Roman"/>
                <w:color w:val="000000"/>
                <w:sz w:val="24"/>
                <w:szCs w:val="24"/>
                <w:vertAlign w:val="subscript"/>
              </w:rPr>
              <w:t>2(1)</w:t>
            </w:r>
          </w:p>
        </w:tc>
        <w:tc>
          <w:tcPr>
            <w:tcW w:w="1906" w:type="dxa"/>
            <w:tcBorders>
              <w:top w:val="single" w:sz="4" w:space="0" w:color="auto"/>
              <w:left w:val="nil"/>
              <w:bottom w:val="single" w:sz="4" w:space="0" w:color="auto"/>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A</w:t>
            </w:r>
            <w:r w:rsidRPr="002C553F">
              <w:rPr>
                <w:rFonts w:ascii="Times New Roman" w:eastAsia="Times New Roman" w:hAnsi="Times New Roman" w:cs="Times New Roman"/>
                <w:color w:val="000000"/>
                <w:sz w:val="24"/>
                <w:szCs w:val="24"/>
                <w:vertAlign w:val="subscript"/>
              </w:rPr>
              <w:t>2</w:t>
            </w:r>
            <w:r w:rsidRPr="002C553F">
              <w:rPr>
                <w:rFonts w:ascii="Times New Roman" w:eastAsia="Times New Roman" w:hAnsi="Times New Roman" w:cs="Times New Roman"/>
                <w:color w:val="000000"/>
                <w:sz w:val="24"/>
                <w:szCs w:val="24"/>
              </w:rPr>
              <w:t>M</w:t>
            </w:r>
            <w:r w:rsidRPr="002C553F">
              <w:rPr>
                <w:rFonts w:ascii="Times New Roman" w:eastAsia="Times New Roman" w:hAnsi="Times New Roman" w:cs="Times New Roman"/>
                <w:color w:val="000000"/>
                <w:sz w:val="24"/>
                <w:szCs w:val="24"/>
                <w:vertAlign w:val="subscript"/>
              </w:rPr>
              <w:t>2(2)</w:t>
            </w:r>
          </w:p>
        </w:tc>
        <w:tc>
          <w:tcPr>
            <w:tcW w:w="1906" w:type="dxa"/>
            <w:tcBorders>
              <w:top w:val="single" w:sz="4" w:space="0" w:color="auto"/>
              <w:left w:val="nil"/>
              <w:bottom w:val="single" w:sz="4" w:space="0" w:color="auto"/>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rPr>
            </w:pPr>
            <w:r w:rsidRPr="002C553F">
              <w:rPr>
                <w:rFonts w:ascii="Times New Roman" w:eastAsia="Times New Roman" w:hAnsi="Times New Roman" w:cs="Times New Roman"/>
                <w:color w:val="000000"/>
                <w:sz w:val="24"/>
                <w:szCs w:val="24"/>
              </w:rPr>
              <w:t>A</w:t>
            </w:r>
            <w:r w:rsidRPr="002C553F">
              <w:rPr>
                <w:rFonts w:ascii="Times New Roman" w:eastAsia="Times New Roman" w:hAnsi="Times New Roman" w:cs="Times New Roman"/>
                <w:color w:val="000000"/>
                <w:sz w:val="24"/>
                <w:szCs w:val="24"/>
                <w:vertAlign w:val="subscript"/>
              </w:rPr>
              <w:t>2</w:t>
            </w:r>
            <w:r w:rsidRPr="002C553F">
              <w:rPr>
                <w:rFonts w:ascii="Times New Roman" w:eastAsia="Times New Roman" w:hAnsi="Times New Roman" w:cs="Times New Roman"/>
                <w:color w:val="000000"/>
                <w:sz w:val="24"/>
                <w:szCs w:val="24"/>
              </w:rPr>
              <w:t>M</w:t>
            </w:r>
            <w:r w:rsidRPr="002C553F">
              <w:rPr>
                <w:rFonts w:ascii="Times New Roman" w:eastAsia="Times New Roman" w:hAnsi="Times New Roman" w:cs="Times New Roman"/>
                <w:color w:val="000000"/>
                <w:sz w:val="24"/>
                <w:szCs w:val="24"/>
                <w:vertAlign w:val="subscript"/>
              </w:rPr>
              <w:t>2(3)</w:t>
            </w:r>
          </w:p>
        </w:tc>
      </w:tr>
      <w:tr w:rsidR="002C553F" w:rsidRPr="002C553F" w:rsidTr="00D32DE3">
        <w:trPr>
          <w:trHeight w:val="307"/>
        </w:trPr>
        <w:tc>
          <w:tcPr>
            <w:tcW w:w="3259" w:type="dxa"/>
            <w:tcBorders>
              <w:top w:val="single" w:sz="4" w:space="0" w:color="auto"/>
              <w:left w:val="nil"/>
              <w:bottom w:val="nil"/>
              <w:right w:val="nil"/>
            </w:tcBorders>
            <w:shd w:val="clear" w:color="auto" w:fill="auto"/>
            <w:noWrap/>
            <w:vAlign w:val="bottom"/>
            <w:hideMark/>
          </w:tcPr>
          <w:p w:rsidR="002C553F" w:rsidRPr="00D84360" w:rsidRDefault="00D84360" w:rsidP="002C5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Before storage</w:t>
            </w:r>
          </w:p>
        </w:tc>
        <w:tc>
          <w:tcPr>
            <w:tcW w:w="1906" w:type="dxa"/>
            <w:tcBorders>
              <w:top w:val="single" w:sz="4" w:space="0" w:color="auto"/>
              <w:left w:val="nil"/>
              <w:bottom w:val="nil"/>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lang w:val="en-US"/>
              </w:rPr>
            </w:pPr>
            <w:r w:rsidRPr="002C553F">
              <w:rPr>
                <w:rFonts w:ascii="Times New Roman" w:eastAsia="Times New Roman" w:hAnsi="Times New Roman" w:cs="Times New Roman"/>
                <w:color w:val="000000"/>
                <w:sz w:val="24"/>
                <w:szCs w:val="24"/>
                <w:lang w:val="en-US"/>
              </w:rPr>
              <w:t>ND</w:t>
            </w:r>
          </w:p>
        </w:tc>
        <w:tc>
          <w:tcPr>
            <w:tcW w:w="1906" w:type="dxa"/>
            <w:tcBorders>
              <w:top w:val="single" w:sz="4" w:space="0" w:color="auto"/>
              <w:left w:val="nil"/>
              <w:bottom w:val="nil"/>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lang w:val="en-US"/>
              </w:rPr>
            </w:pPr>
            <w:r w:rsidRPr="002C553F">
              <w:rPr>
                <w:rFonts w:ascii="Times New Roman" w:eastAsia="Times New Roman" w:hAnsi="Times New Roman" w:cs="Times New Roman"/>
                <w:color w:val="000000"/>
                <w:sz w:val="24"/>
                <w:szCs w:val="24"/>
                <w:lang w:val="en-US"/>
              </w:rPr>
              <w:t>3,18</w:t>
            </w:r>
          </w:p>
        </w:tc>
        <w:tc>
          <w:tcPr>
            <w:tcW w:w="1906" w:type="dxa"/>
            <w:tcBorders>
              <w:top w:val="single" w:sz="4" w:space="0" w:color="auto"/>
              <w:left w:val="nil"/>
              <w:bottom w:val="nil"/>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lang w:val="en-US"/>
              </w:rPr>
            </w:pPr>
            <w:r w:rsidRPr="002C553F">
              <w:rPr>
                <w:rFonts w:ascii="Times New Roman" w:eastAsia="Times New Roman" w:hAnsi="Times New Roman" w:cs="Times New Roman"/>
                <w:color w:val="000000"/>
                <w:sz w:val="24"/>
                <w:szCs w:val="24"/>
                <w:lang w:val="en-US"/>
              </w:rPr>
              <w:t>2,93</w:t>
            </w:r>
          </w:p>
        </w:tc>
      </w:tr>
      <w:tr w:rsidR="002C553F" w:rsidRPr="002C553F" w:rsidTr="00D32DE3">
        <w:trPr>
          <w:trHeight w:val="307"/>
        </w:trPr>
        <w:tc>
          <w:tcPr>
            <w:tcW w:w="3259" w:type="dxa"/>
            <w:tcBorders>
              <w:top w:val="nil"/>
              <w:left w:val="nil"/>
              <w:bottom w:val="single" w:sz="4" w:space="0" w:color="auto"/>
              <w:right w:val="nil"/>
            </w:tcBorders>
            <w:shd w:val="clear" w:color="auto" w:fill="auto"/>
            <w:noWrap/>
            <w:vAlign w:val="bottom"/>
            <w:hideMark/>
          </w:tcPr>
          <w:p w:rsidR="002C553F" w:rsidRPr="00D84360" w:rsidRDefault="00D84360" w:rsidP="002C55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storage</w:t>
            </w:r>
          </w:p>
        </w:tc>
        <w:tc>
          <w:tcPr>
            <w:tcW w:w="1906" w:type="dxa"/>
            <w:tcBorders>
              <w:top w:val="nil"/>
              <w:left w:val="nil"/>
              <w:bottom w:val="single" w:sz="4" w:space="0" w:color="auto"/>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lang w:val="en-US"/>
              </w:rPr>
            </w:pPr>
            <w:r w:rsidRPr="002C553F">
              <w:rPr>
                <w:rFonts w:ascii="Times New Roman" w:eastAsia="Times New Roman" w:hAnsi="Times New Roman" w:cs="Times New Roman"/>
                <w:color w:val="000000"/>
                <w:sz w:val="24"/>
                <w:szCs w:val="24"/>
                <w:lang w:val="en-US"/>
              </w:rPr>
              <w:t>ND</w:t>
            </w:r>
          </w:p>
        </w:tc>
        <w:tc>
          <w:tcPr>
            <w:tcW w:w="1906" w:type="dxa"/>
            <w:tcBorders>
              <w:top w:val="nil"/>
              <w:left w:val="nil"/>
              <w:bottom w:val="single" w:sz="4" w:space="0" w:color="auto"/>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lang w:val="en-US"/>
              </w:rPr>
            </w:pPr>
            <w:r w:rsidRPr="002C553F">
              <w:rPr>
                <w:rFonts w:ascii="Times New Roman" w:eastAsia="Times New Roman" w:hAnsi="Times New Roman" w:cs="Times New Roman"/>
                <w:color w:val="000000"/>
                <w:sz w:val="24"/>
                <w:szCs w:val="24"/>
                <w:lang w:val="en-US"/>
              </w:rPr>
              <w:t>2,83</w:t>
            </w:r>
          </w:p>
        </w:tc>
        <w:tc>
          <w:tcPr>
            <w:tcW w:w="1906" w:type="dxa"/>
            <w:tcBorders>
              <w:top w:val="nil"/>
              <w:left w:val="nil"/>
              <w:bottom w:val="single" w:sz="4" w:space="0" w:color="auto"/>
              <w:right w:val="nil"/>
            </w:tcBorders>
            <w:shd w:val="clear" w:color="auto" w:fill="auto"/>
            <w:noWrap/>
            <w:vAlign w:val="bottom"/>
            <w:hideMark/>
          </w:tcPr>
          <w:p w:rsidR="002C553F" w:rsidRPr="002C553F" w:rsidRDefault="002C553F" w:rsidP="002C553F">
            <w:pPr>
              <w:spacing w:after="0" w:line="240" w:lineRule="auto"/>
              <w:jc w:val="center"/>
              <w:rPr>
                <w:rFonts w:ascii="Times New Roman" w:eastAsia="Times New Roman" w:hAnsi="Times New Roman" w:cs="Times New Roman"/>
                <w:color w:val="000000"/>
                <w:sz w:val="24"/>
                <w:szCs w:val="24"/>
                <w:lang w:val="en-US"/>
              </w:rPr>
            </w:pPr>
            <w:r w:rsidRPr="002C553F">
              <w:rPr>
                <w:rFonts w:ascii="Times New Roman" w:eastAsia="Times New Roman" w:hAnsi="Times New Roman" w:cs="Times New Roman"/>
                <w:color w:val="000000"/>
                <w:sz w:val="24"/>
                <w:szCs w:val="24"/>
                <w:lang w:val="en-US"/>
              </w:rPr>
              <w:t>1,95</w:t>
            </w:r>
          </w:p>
        </w:tc>
      </w:tr>
    </w:tbl>
    <w:p w:rsidR="002C553F" w:rsidRPr="002C553F" w:rsidRDefault="007D7409" w:rsidP="002C553F">
      <w:pPr>
        <w:spacing w:after="0" w:line="240" w:lineRule="auto"/>
        <w:contextualSpacing/>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00D831B5">
        <w:rPr>
          <w:rFonts w:ascii="Times New Roman" w:eastAsia="Calibri" w:hAnsi="Times New Roman" w:cs="Times New Roman"/>
          <w:sz w:val="20"/>
          <w:szCs w:val="20"/>
          <w:lang w:eastAsia="en-US"/>
        </w:rPr>
        <w:t xml:space="preserve">Note </w:t>
      </w:r>
      <w:r w:rsidR="00D831B5">
        <w:rPr>
          <w:rFonts w:ascii="Times New Roman" w:eastAsia="Calibri" w:hAnsi="Times New Roman" w:cs="Times New Roman"/>
          <w:sz w:val="20"/>
          <w:szCs w:val="20"/>
          <w:lang w:eastAsia="en-US"/>
        </w:rPr>
        <w:tab/>
      </w:r>
      <w:r w:rsidR="002C553F" w:rsidRPr="002C553F">
        <w:rPr>
          <w:rFonts w:ascii="Times New Roman" w:eastAsia="Calibri" w:hAnsi="Times New Roman" w:cs="Times New Roman"/>
          <w:sz w:val="20"/>
          <w:szCs w:val="20"/>
          <w:lang w:eastAsia="en-US"/>
        </w:rPr>
        <w:t>: ND     = Not Detected</w:t>
      </w:r>
    </w:p>
    <w:p w:rsidR="002C553F" w:rsidRPr="002C553F" w:rsidRDefault="00AA79CE" w:rsidP="00AA79CE">
      <w:pPr>
        <w:spacing w:after="0" w:line="240" w:lineRule="auto"/>
        <w:ind w:left="1560" w:hanging="1418"/>
        <w:contextualSpacing/>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r w:rsidR="002C553F" w:rsidRPr="002C553F">
        <w:rPr>
          <w:rFonts w:ascii="Times New Roman" w:eastAsia="Calibri" w:hAnsi="Times New Roman" w:cs="Times New Roman"/>
          <w:sz w:val="20"/>
          <w:szCs w:val="20"/>
          <w:lang w:eastAsia="en-US"/>
        </w:rPr>
        <w:t>A</w:t>
      </w:r>
      <w:r w:rsidR="002C553F" w:rsidRPr="002C553F">
        <w:rPr>
          <w:rFonts w:ascii="Times New Roman" w:eastAsia="Calibri" w:hAnsi="Times New Roman" w:cs="Times New Roman"/>
          <w:sz w:val="20"/>
          <w:szCs w:val="20"/>
          <w:vertAlign w:val="subscript"/>
          <w:lang w:eastAsia="en-US"/>
        </w:rPr>
        <w:t>2</w:t>
      </w:r>
      <w:r w:rsidR="002C553F" w:rsidRPr="002C553F">
        <w:rPr>
          <w:rFonts w:ascii="Times New Roman" w:eastAsia="Calibri" w:hAnsi="Times New Roman" w:cs="Times New Roman"/>
          <w:sz w:val="20"/>
          <w:szCs w:val="20"/>
          <w:lang w:eastAsia="en-US"/>
        </w:rPr>
        <w:t>M</w:t>
      </w:r>
      <w:r w:rsidR="002C553F" w:rsidRPr="002C553F">
        <w:rPr>
          <w:rFonts w:ascii="Times New Roman" w:eastAsia="Calibri" w:hAnsi="Times New Roman" w:cs="Times New Roman"/>
          <w:sz w:val="20"/>
          <w:szCs w:val="20"/>
          <w:vertAlign w:val="subscript"/>
          <w:lang w:eastAsia="en-US"/>
        </w:rPr>
        <w:t>2</w:t>
      </w:r>
      <w:r w:rsidR="002C553F" w:rsidRPr="002C553F">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 xml:space="preserve"> </w:t>
      </w:r>
      <w:r w:rsidR="002C553F" w:rsidRPr="002C553F">
        <w:rPr>
          <w:rFonts w:ascii="Times New Roman" w:eastAsia="Calibri" w:hAnsi="Times New Roman" w:cs="Times New Roman"/>
          <w:sz w:val="20"/>
          <w:szCs w:val="20"/>
          <w:lang w:eastAsia="en-US"/>
        </w:rPr>
        <w:t xml:space="preserve">= </w:t>
      </w:r>
      <w:r w:rsidR="00E44D9D">
        <w:rPr>
          <w:rFonts w:ascii="Times New Roman" w:eastAsia="Calibri" w:hAnsi="Times New Roman" w:cs="Times New Roman"/>
          <w:sz w:val="20"/>
          <w:szCs w:val="20"/>
          <w:lang w:eastAsia="en-US"/>
        </w:rPr>
        <w:t>Ratio</w:t>
      </w:r>
      <w:r w:rsidR="001A025D" w:rsidRPr="001A025D">
        <w:rPr>
          <w:rFonts w:ascii="Times New Roman" w:eastAsia="Calibri" w:hAnsi="Times New Roman" w:cs="Times New Roman"/>
          <w:sz w:val="20"/>
          <w:szCs w:val="20"/>
          <w:lang w:eastAsia="en-US"/>
        </w:rPr>
        <w:t xml:space="preserve"> of sodium alginate </w:t>
      </w:r>
      <w:r w:rsidR="001A025D">
        <w:rPr>
          <w:rFonts w:ascii="Times New Roman" w:eastAsia="Calibri" w:hAnsi="Times New Roman" w:cs="Times New Roman"/>
          <w:sz w:val="20"/>
          <w:szCs w:val="20"/>
          <w:lang w:eastAsia="en-US"/>
        </w:rPr>
        <w:t>:</w:t>
      </w:r>
      <w:r w:rsidR="001A025D" w:rsidRPr="001A025D">
        <w:rPr>
          <w:rFonts w:ascii="Times New Roman" w:eastAsia="Calibri" w:hAnsi="Times New Roman" w:cs="Times New Roman"/>
          <w:sz w:val="20"/>
          <w:szCs w:val="20"/>
          <w:lang w:eastAsia="en-US"/>
        </w:rPr>
        <w:t>pectin</w:t>
      </w:r>
      <w:r>
        <w:rPr>
          <w:rFonts w:ascii="Times New Roman" w:eastAsia="Calibri" w:hAnsi="Times New Roman" w:cs="Times New Roman"/>
          <w:sz w:val="20"/>
          <w:szCs w:val="20"/>
          <w:lang w:eastAsia="en-US"/>
        </w:rPr>
        <w:t xml:space="preserve"> </w:t>
      </w:r>
      <w:r w:rsidR="002C553F" w:rsidRPr="002C553F">
        <w:rPr>
          <w:rFonts w:ascii="Times New Roman" w:eastAsia="Calibri" w:hAnsi="Times New Roman" w:cs="Times New Roman"/>
          <w:sz w:val="20"/>
          <w:szCs w:val="20"/>
          <w:lang w:eastAsia="en-US"/>
        </w:rPr>
        <w:t xml:space="preserve">70%:30% </w:t>
      </w:r>
      <w:r w:rsidR="00534D00">
        <w:rPr>
          <w:rFonts w:ascii="Times New Roman" w:eastAsia="Calibri" w:hAnsi="Times New Roman" w:cs="Times New Roman"/>
          <w:sz w:val="20"/>
          <w:szCs w:val="20"/>
          <w:lang w:eastAsia="en-US"/>
        </w:rPr>
        <w:t>with</w:t>
      </w:r>
      <w:r w:rsidR="00A630F8">
        <w:rPr>
          <w:rFonts w:ascii="Times New Roman" w:eastAsia="Calibri" w:hAnsi="Times New Roman" w:cs="Times New Roman"/>
          <w:sz w:val="20"/>
          <w:szCs w:val="20"/>
          <w:lang w:eastAsia="en-US"/>
        </w:rPr>
        <w:t xml:space="preserve"> </w:t>
      </w:r>
      <w:r w:rsidR="002C553F" w:rsidRPr="002C553F">
        <w:rPr>
          <w:rFonts w:ascii="Times New Roman" w:eastAsia="Calibri" w:hAnsi="Times New Roman" w:cs="Times New Roman"/>
          <w:sz w:val="20"/>
          <w:szCs w:val="20"/>
          <w:lang w:eastAsia="en-US"/>
        </w:rPr>
        <w:t>CaCl</w:t>
      </w:r>
      <w:r w:rsidR="002C553F" w:rsidRPr="002C553F">
        <w:rPr>
          <w:rFonts w:ascii="Times New Roman" w:eastAsia="Calibri" w:hAnsi="Times New Roman" w:cs="Times New Roman"/>
          <w:sz w:val="20"/>
          <w:szCs w:val="20"/>
          <w:vertAlign w:val="subscript"/>
          <w:lang w:eastAsia="en-US"/>
        </w:rPr>
        <w:t>2</w:t>
      </w:r>
      <w:r>
        <w:rPr>
          <w:rFonts w:ascii="Times New Roman" w:eastAsia="Calibri" w:hAnsi="Times New Roman" w:cs="Times New Roman"/>
          <w:sz w:val="20"/>
          <w:szCs w:val="20"/>
          <w:vertAlign w:val="subscript"/>
          <w:lang w:eastAsia="en-US"/>
        </w:rPr>
        <w:t xml:space="preserve"> </w:t>
      </w:r>
      <w:r w:rsidR="002C553F" w:rsidRPr="002C553F">
        <w:rPr>
          <w:rFonts w:ascii="Times New Roman" w:eastAsia="Calibri" w:hAnsi="Times New Roman" w:cs="Times New Roman"/>
          <w:sz w:val="20"/>
          <w:szCs w:val="20"/>
          <w:lang w:eastAsia="en-US"/>
        </w:rPr>
        <w:t>0,1 M</w:t>
      </w:r>
      <w:r w:rsidR="00534D00">
        <w:rPr>
          <w:rFonts w:ascii="Times New Roman" w:eastAsia="Calibri" w:hAnsi="Times New Roman" w:cs="Times New Roman"/>
          <w:sz w:val="20"/>
          <w:szCs w:val="20"/>
          <w:lang w:eastAsia="en-US"/>
        </w:rPr>
        <w:t xml:space="preserve"> concentration</w:t>
      </w:r>
    </w:p>
    <w:p w:rsidR="002C553F" w:rsidRPr="002C553F" w:rsidRDefault="002C553F" w:rsidP="002C553F">
      <w:pPr>
        <w:spacing w:after="0" w:line="240" w:lineRule="auto"/>
        <w:contextualSpacing/>
        <w:jc w:val="both"/>
        <w:rPr>
          <w:rFonts w:ascii="Times New Roman" w:eastAsia="Calibri" w:hAnsi="Times New Roman" w:cs="Times New Roman"/>
          <w:b/>
          <w:bCs/>
          <w:sz w:val="24"/>
          <w:szCs w:val="24"/>
          <w:lang w:eastAsia="en-US"/>
        </w:rPr>
      </w:pPr>
      <w:r w:rsidRPr="002C553F">
        <w:rPr>
          <w:rFonts w:ascii="Times New Roman" w:eastAsia="Calibri" w:hAnsi="Times New Roman" w:cs="Times New Roman"/>
          <w:b/>
          <w:bCs/>
          <w:sz w:val="24"/>
          <w:szCs w:val="24"/>
          <w:lang w:eastAsia="en-US"/>
        </w:rPr>
        <w:tab/>
      </w:r>
    </w:p>
    <w:p w:rsidR="00E54EA0" w:rsidRDefault="002C553F" w:rsidP="00E54EA0">
      <w:pPr>
        <w:spacing w:after="0" w:line="360" w:lineRule="auto"/>
        <w:contextualSpacing/>
        <w:jc w:val="both"/>
        <w:rPr>
          <w:rFonts w:ascii="Times New Roman" w:eastAsia="Calibri" w:hAnsi="Times New Roman" w:cs="Times New Roman"/>
          <w:sz w:val="24"/>
          <w:szCs w:val="24"/>
          <w:lang w:eastAsia="en-US"/>
        </w:rPr>
      </w:pPr>
      <w:r w:rsidRPr="002C553F">
        <w:rPr>
          <w:rFonts w:ascii="Times New Roman" w:eastAsia="Calibri" w:hAnsi="Times New Roman" w:cs="Times New Roman"/>
          <w:bCs/>
          <w:sz w:val="24"/>
          <w:szCs w:val="24"/>
          <w:lang w:eastAsia="en-US"/>
        </w:rPr>
        <w:tab/>
      </w:r>
      <w:r w:rsidR="00507CC9" w:rsidRPr="00507CC9">
        <w:rPr>
          <w:rFonts w:ascii="Times New Roman" w:eastAsia="Calibri" w:hAnsi="Times New Roman" w:cs="Times New Roman"/>
          <w:bCs/>
          <w:sz w:val="24"/>
          <w:szCs w:val="24"/>
          <w:lang w:eastAsia="en-US"/>
        </w:rPr>
        <w:t xml:space="preserve">The microcapsules of </w:t>
      </w:r>
      <w:r w:rsidR="003762D0" w:rsidRPr="00BC457C">
        <w:rPr>
          <w:rFonts w:ascii="Times New Roman" w:eastAsia="Calibri" w:hAnsi="Times New Roman" w:cs="Times New Roman"/>
          <w:sz w:val="24"/>
          <w:szCs w:val="24"/>
          <w:lang w:val="en-US" w:eastAsia="en-US"/>
        </w:rPr>
        <w:t>crude folic acid</w:t>
      </w:r>
      <w:r w:rsidR="003762D0">
        <w:rPr>
          <w:rFonts w:ascii="Times New Roman" w:eastAsia="Calibri" w:hAnsi="Times New Roman" w:cs="Times New Roman"/>
          <w:sz w:val="24"/>
          <w:szCs w:val="24"/>
          <w:lang w:eastAsia="en-US"/>
        </w:rPr>
        <w:t xml:space="preserve"> extract </w:t>
      </w:r>
      <w:r w:rsidR="00507CC9" w:rsidRPr="00507CC9">
        <w:rPr>
          <w:rFonts w:ascii="Times New Roman" w:eastAsia="Calibri" w:hAnsi="Times New Roman" w:cs="Times New Roman"/>
          <w:bCs/>
          <w:sz w:val="24"/>
          <w:szCs w:val="24"/>
          <w:lang w:eastAsia="en-US"/>
        </w:rPr>
        <w:t>stored at room temperature have drastically decreased, preferably stored at refrigerator temperature to maintain a micro-encapsulated folic acid extract</w:t>
      </w:r>
      <w:r w:rsidRPr="002C553F">
        <w:rPr>
          <w:rFonts w:ascii="Times New Roman" w:eastAsia="Calibri" w:hAnsi="Times New Roman" w:cs="Times New Roman"/>
          <w:bCs/>
          <w:sz w:val="24"/>
          <w:szCs w:val="24"/>
          <w:lang w:eastAsia="en-US"/>
        </w:rPr>
        <w:t xml:space="preserve">. </w:t>
      </w:r>
      <w:r w:rsidR="00D84360">
        <w:rPr>
          <w:rFonts w:ascii="Times New Roman" w:eastAsia="Calibri" w:hAnsi="Times New Roman" w:cs="Times New Roman"/>
          <w:sz w:val="24"/>
          <w:szCs w:val="24"/>
          <w:lang w:val="en-US" w:eastAsia="en-US"/>
        </w:rPr>
        <w:t xml:space="preserve">According to </w:t>
      </w:r>
      <w:r w:rsidR="00507CC9" w:rsidRPr="00507CC9">
        <w:rPr>
          <w:rFonts w:ascii="Times New Roman" w:eastAsia="Calibri" w:hAnsi="Times New Roman" w:cs="Times New Roman"/>
          <w:sz w:val="24"/>
          <w:szCs w:val="24"/>
          <w:lang w:val="en-US" w:eastAsia="en-US"/>
        </w:rPr>
        <w:t>Onayanti (2015)</w:t>
      </w:r>
      <w:r w:rsidR="00E44D9D">
        <w:rPr>
          <w:rFonts w:ascii="Times New Roman" w:eastAsia="Calibri" w:hAnsi="Times New Roman" w:cs="Times New Roman"/>
          <w:sz w:val="24"/>
          <w:szCs w:val="24"/>
          <w:lang w:eastAsia="en-US"/>
        </w:rPr>
        <w:t>,</w:t>
      </w:r>
      <w:r w:rsidR="00507CC9" w:rsidRPr="00507CC9">
        <w:rPr>
          <w:rFonts w:ascii="Times New Roman" w:eastAsia="Calibri" w:hAnsi="Times New Roman" w:cs="Times New Roman"/>
          <w:sz w:val="24"/>
          <w:szCs w:val="24"/>
          <w:lang w:val="en-US" w:eastAsia="en-US"/>
        </w:rPr>
        <w:t xml:space="preserve"> the viability of the core material which has been encapsulated by the method of cross-linking produces microcapsules having viability as high as the storage period of 6 weeks at refrigerator temperature (4</w:t>
      </w:r>
      <w:r w:rsidR="00507CC9" w:rsidRPr="00507CC9">
        <w:rPr>
          <w:rFonts w:ascii="Times New Roman" w:eastAsia="Calibri" w:hAnsi="Times New Roman" w:cs="Times New Roman"/>
          <w:sz w:val="24"/>
          <w:szCs w:val="24"/>
          <w:vertAlign w:val="superscript"/>
          <w:lang w:val="en-US" w:eastAsia="en-US"/>
        </w:rPr>
        <w:t>0</w:t>
      </w:r>
      <w:r w:rsidR="00507CC9" w:rsidRPr="00507CC9">
        <w:rPr>
          <w:rFonts w:ascii="Times New Roman" w:eastAsia="Calibri" w:hAnsi="Times New Roman" w:cs="Times New Roman"/>
          <w:sz w:val="24"/>
          <w:szCs w:val="24"/>
          <w:lang w:val="en-US" w:eastAsia="en-US"/>
        </w:rPr>
        <w:t>C) and at room temperature (28</w:t>
      </w:r>
      <w:r w:rsidR="00507CC9" w:rsidRPr="00507CC9">
        <w:rPr>
          <w:rFonts w:ascii="Times New Roman" w:eastAsia="Calibri" w:hAnsi="Times New Roman" w:cs="Times New Roman"/>
          <w:sz w:val="24"/>
          <w:szCs w:val="24"/>
          <w:vertAlign w:val="superscript"/>
          <w:lang w:val="en-US" w:eastAsia="en-US"/>
        </w:rPr>
        <w:t>o</w:t>
      </w:r>
      <w:r w:rsidR="00507CC9" w:rsidRPr="00507CC9">
        <w:rPr>
          <w:rFonts w:ascii="Times New Roman" w:eastAsia="Calibri" w:hAnsi="Times New Roman" w:cs="Times New Roman"/>
          <w:sz w:val="24"/>
          <w:szCs w:val="24"/>
          <w:lang w:val="en-US" w:eastAsia="en-US"/>
        </w:rPr>
        <w:t xml:space="preserve">C) </w:t>
      </w:r>
      <w:r w:rsidR="00E44D9D">
        <w:rPr>
          <w:rFonts w:ascii="Times New Roman" w:eastAsia="Calibri" w:hAnsi="Times New Roman" w:cs="Times New Roman"/>
          <w:sz w:val="24"/>
          <w:szCs w:val="24"/>
          <w:lang w:eastAsia="en-US"/>
        </w:rPr>
        <w:t xml:space="preserve">the </w:t>
      </w:r>
      <w:r w:rsidR="00507CC9" w:rsidRPr="00507CC9">
        <w:rPr>
          <w:rFonts w:ascii="Times New Roman" w:eastAsia="Calibri" w:hAnsi="Times New Roman" w:cs="Times New Roman"/>
          <w:sz w:val="24"/>
          <w:szCs w:val="24"/>
          <w:lang w:val="en-US" w:eastAsia="en-US"/>
        </w:rPr>
        <w:t xml:space="preserve">viability </w:t>
      </w:r>
      <w:r w:rsidR="00E44D9D">
        <w:rPr>
          <w:rFonts w:ascii="Times New Roman" w:eastAsia="Calibri" w:hAnsi="Times New Roman" w:cs="Times New Roman"/>
          <w:sz w:val="24"/>
          <w:szCs w:val="24"/>
          <w:lang w:eastAsia="en-US"/>
        </w:rPr>
        <w:t xml:space="preserve">was only </w:t>
      </w:r>
      <w:r w:rsidR="00507CC9" w:rsidRPr="00507CC9">
        <w:rPr>
          <w:rFonts w:ascii="Times New Roman" w:eastAsia="Calibri" w:hAnsi="Times New Roman" w:cs="Times New Roman"/>
          <w:sz w:val="24"/>
          <w:szCs w:val="24"/>
          <w:lang w:val="en-US" w:eastAsia="en-US"/>
        </w:rPr>
        <w:t>1 week.</w:t>
      </w:r>
      <w:r w:rsidRPr="002C553F">
        <w:rPr>
          <w:rFonts w:ascii="Times New Roman" w:eastAsia="Calibri" w:hAnsi="Times New Roman" w:cs="Times New Roman"/>
          <w:sz w:val="24"/>
          <w:szCs w:val="24"/>
          <w:lang w:eastAsia="en-US"/>
        </w:rPr>
        <w:t xml:space="preserve"> </w:t>
      </w:r>
    </w:p>
    <w:p w:rsidR="00D32DE3" w:rsidRPr="00E54EA0" w:rsidRDefault="00D32DE3" w:rsidP="00D32DE3">
      <w:pPr>
        <w:spacing w:after="0" w:line="240" w:lineRule="auto"/>
        <w:contextualSpacing/>
        <w:jc w:val="both"/>
        <w:rPr>
          <w:rFonts w:ascii="Times New Roman" w:eastAsia="Calibri" w:hAnsi="Times New Roman" w:cs="Times New Roman"/>
          <w:sz w:val="24"/>
          <w:szCs w:val="24"/>
          <w:lang w:eastAsia="en-US"/>
        </w:rPr>
      </w:pPr>
    </w:p>
    <w:p w:rsidR="002C553F" w:rsidRDefault="002C553F" w:rsidP="00507CC9">
      <w:pPr>
        <w:spacing w:after="0" w:line="360" w:lineRule="auto"/>
        <w:contextualSpacing/>
        <w:jc w:val="center"/>
        <w:rPr>
          <w:rFonts w:ascii="Times New Roman" w:eastAsia="Times New Roman" w:hAnsi="Times New Roman" w:cs="Times New Roman"/>
          <w:b/>
          <w:bCs/>
          <w:color w:val="000000"/>
          <w:sz w:val="24"/>
          <w:szCs w:val="24"/>
        </w:rPr>
      </w:pPr>
      <w:r w:rsidRPr="002C553F">
        <w:rPr>
          <w:rFonts w:ascii="Times New Roman" w:eastAsia="Times New Roman" w:hAnsi="Times New Roman" w:cs="Times New Roman"/>
          <w:b/>
          <w:bCs/>
          <w:color w:val="000000"/>
          <w:sz w:val="24"/>
          <w:szCs w:val="24"/>
        </w:rPr>
        <w:t>CONCLUSION</w:t>
      </w:r>
    </w:p>
    <w:p w:rsidR="00D32DE3" w:rsidRDefault="00507CC9" w:rsidP="00E54EA0">
      <w:pPr>
        <w:spacing w:after="0" w:line="360" w:lineRule="auto"/>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ab/>
      </w:r>
      <w:r w:rsidRPr="00507CC9">
        <w:rPr>
          <w:rFonts w:ascii="Times New Roman" w:eastAsia="Times New Roman" w:hAnsi="Times New Roman" w:cs="Times New Roman"/>
          <w:bCs/>
          <w:color w:val="000000"/>
          <w:sz w:val="24"/>
          <w:szCs w:val="24"/>
        </w:rPr>
        <w:t xml:space="preserve">The best folic acid content found in </w:t>
      </w:r>
      <w:r w:rsidRPr="002C553F">
        <w:rPr>
          <w:rFonts w:ascii="Times New Roman" w:eastAsia="Calibri" w:hAnsi="Times New Roman" w:cs="Times New Roman"/>
          <w:bCs/>
          <w:sz w:val="24"/>
          <w:szCs w:val="24"/>
          <w:lang w:eastAsia="en-US"/>
        </w:rPr>
        <w:t>A</w:t>
      </w:r>
      <w:r w:rsidRPr="002C553F">
        <w:rPr>
          <w:rFonts w:ascii="Times New Roman" w:eastAsia="Calibri" w:hAnsi="Times New Roman" w:cs="Times New Roman"/>
          <w:bCs/>
          <w:sz w:val="24"/>
          <w:szCs w:val="24"/>
          <w:vertAlign w:val="subscript"/>
          <w:lang w:eastAsia="en-US"/>
        </w:rPr>
        <w:t>2</w:t>
      </w:r>
      <w:r w:rsidRPr="002C553F">
        <w:rPr>
          <w:rFonts w:ascii="Times New Roman" w:eastAsia="Calibri" w:hAnsi="Times New Roman" w:cs="Times New Roman"/>
          <w:bCs/>
          <w:sz w:val="24"/>
          <w:szCs w:val="24"/>
          <w:lang w:eastAsia="en-US"/>
        </w:rPr>
        <w:t>M</w:t>
      </w:r>
      <w:r w:rsidRPr="002C553F">
        <w:rPr>
          <w:rFonts w:ascii="Times New Roman" w:eastAsia="Calibri" w:hAnsi="Times New Roman" w:cs="Times New Roman"/>
          <w:bCs/>
          <w:sz w:val="24"/>
          <w:szCs w:val="24"/>
          <w:vertAlign w:val="subscript"/>
          <w:lang w:eastAsia="en-US"/>
        </w:rPr>
        <w:t>2</w:t>
      </w:r>
      <w:r w:rsidRPr="002C553F">
        <w:rPr>
          <w:rFonts w:ascii="Times New Roman" w:eastAsia="Calibri" w:hAnsi="Times New Roman" w:cs="Times New Roman"/>
          <w:bCs/>
          <w:sz w:val="24"/>
          <w:szCs w:val="24"/>
          <w:lang w:eastAsia="en-US"/>
        </w:rPr>
        <w:t xml:space="preserve"> </w:t>
      </w:r>
      <w:r w:rsidRPr="00507CC9">
        <w:rPr>
          <w:rFonts w:ascii="Times New Roman" w:eastAsia="Times New Roman" w:hAnsi="Times New Roman" w:cs="Times New Roman"/>
          <w:bCs/>
          <w:color w:val="000000"/>
          <w:sz w:val="24"/>
          <w:szCs w:val="24"/>
        </w:rPr>
        <w:t>treatmen</w:t>
      </w:r>
      <w:r w:rsidR="00E44D9D">
        <w:rPr>
          <w:rFonts w:ascii="Times New Roman" w:eastAsia="Times New Roman" w:hAnsi="Times New Roman" w:cs="Times New Roman"/>
          <w:bCs/>
          <w:color w:val="000000"/>
          <w:sz w:val="24"/>
          <w:szCs w:val="24"/>
        </w:rPr>
        <w:t>t i.e.</w:t>
      </w:r>
      <w:r w:rsidRPr="00507CC9">
        <w:rPr>
          <w:rFonts w:ascii="Times New Roman" w:eastAsia="Times New Roman" w:hAnsi="Times New Roman" w:cs="Times New Roman"/>
          <w:bCs/>
          <w:color w:val="000000"/>
          <w:sz w:val="24"/>
          <w:szCs w:val="24"/>
        </w:rPr>
        <w:t xml:space="preserve"> microcapsule</w:t>
      </w:r>
      <w:r>
        <w:rPr>
          <w:rFonts w:ascii="Times New Roman" w:eastAsia="Times New Roman" w:hAnsi="Times New Roman" w:cs="Times New Roman"/>
          <w:bCs/>
          <w:color w:val="000000"/>
          <w:sz w:val="24"/>
          <w:szCs w:val="24"/>
        </w:rPr>
        <w:t xml:space="preserve"> </w:t>
      </w:r>
      <w:r w:rsidRPr="00507CC9">
        <w:rPr>
          <w:rFonts w:ascii="Times New Roman" w:eastAsia="Times New Roman" w:hAnsi="Times New Roman" w:cs="Times New Roman"/>
          <w:bCs/>
          <w:color w:val="000000"/>
          <w:sz w:val="24"/>
          <w:szCs w:val="24"/>
        </w:rPr>
        <w:t xml:space="preserve">alginate with pectin </w:t>
      </w:r>
      <w:r w:rsidRPr="002C553F">
        <w:rPr>
          <w:rFonts w:ascii="Times New Roman" w:eastAsia="Calibri" w:hAnsi="Times New Roman" w:cs="Times New Roman"/>
          <w:bCs/>
          <w:sz w:val="24"/>
          <w:szCs w:val="24"/>
          <w:lang w:eastAsia="en-US"/>
        </w:rPr>
        <w:t>A</w:t>
      </w:r>
      <w:r w:rsidRPr="002C553F">
        <w:rPr>
          <w:rFonts w:ascii="Times New Roman" w:eastAsia="Calibri" w:hAnsi="Times New Roman" w:cs="Times New Roman"/>
          <w:bCs/>
          <w:sz w:val="24"/>
          <w:szCs w:val="24"/>
          <w:vertAlign w:val="subscript"/>
          <w:lang w:eastAsia="en-US"/>
        </w:rPr>
        <w:t>2</w:t>
      </w:r>
      <w:r w:rsidRPr="00507CC9">
        <w:rPr>
          <w:rFonts w:ascii="Times New Roman" w:eastAsia="Times New Roman" w:hAnsi="Times New Roman" w:cs="Times New Roman"/>
          <w:bCs/>
          <w:color w:val="000000"/>
          <w:sz w:val="24"/>
          <w:szCs w:val="24"/>
        </w:rPr>
        <w:t xml:space="preserve"> (70%: 30%) and </w:t>
      </w:r>
      <w:r w:rsidR="00616307">
        <w:rPr>
          <w:rFonts w:ascii="Times New Roman" w:eastAsia="Times New Roman" w:hAnsi="Times New Roman" w:cs="Times New Roman"/>
          <w:bCs/>
          <w:color w:val="000000"/>
          <w:sz w:val="24"/>
          <w:szCs w:val="24"/>
        </w:rPr>
        <w:t>concentration</w:t>
      </w:r>
      <w:r w:rsidR="00E44D9D">
        <w:rPr>
          <w:rFonts w:ascii="Times New Roman" w:eastAsia="Times New Roman" w:hAnsi="Times New Roman" w:cs="Times New Roman"/>
          <w:bCs/>
          <w:color w:val="000000"/>
          <w:sz w:val="24"/>
          <w:szCs w:val="24"/>
        </w:rPr>
        <w:t xml:space="preserve"> of </w:t>
      </w:r>
      <w:r>
        <w:rPr>
          <w:rFonts w:ascii="Times New Roman" w:eastAsia="Calibri" w:hAnsi="Times New Roman" w:cs="Times New Roman"/>
          <w:bCs/>
          <w:sz w:val="24"/>
          <w:szCs w:val="24"/>
          <w:vertAlign w:val="subscript"/>
          <w:lang w:eastAsia="en-US"/>
        </w:rPr>
        <w:t xml:space="preserve"> </w:t>
      </w:r>
      <w:r w:rsidRPr="002C553F">
        <w:rPr>
          <w:rFonts w:ascii="Times New Roman" w:eastAsia="Calibri" w:hAnsi="Times New Roman" w:cs="Times New Roman"/>
          <w:bCs/>
          <w:sz w:val="24"/>
          <w:szCs w:val="24"/>
          <w:lang w:eastAsia="en-US"/>
        </w:rPr>
        <w:t>CaCl</w:t>
      </w:r>
      <w:r w:rsidRPr="002C553F">
        <w:rPr>
          <w:rFonts w:ascii="Times New Roman" w:eastAsia="Calibri" w:hAnsi="Times New Roman" w:cs="Times New Roman"/>
          <w:bCs/>
          <w:sz w:val="24"/>
          <w:szCs w:val="24"/>
          <w:vertAlign w:val="subscript"/>
          <w:lang w:eastAsia="en-US"/>
        </w:rPr>
        <w:t>2</w:t>
      </w:r>
      <w:r w:rsidRPr="00507CC9">
        <w:rPr>
          <w:rFonts w:ascii="Times New Roman" w:eastAsia="Times New Roman" w:hAnsi="Times New Roman" w:cs="Times New Roman"/>
          <w:bCs/>
          <w:color w:val="000000"/>
          <w:sz w:val="24"/>
          <w:szCs w:val="24"/>
        </w:rPr>
        <w:t xml:space="preserve"> </w:t>
      </w:r>
      <w:r w:rsidR="00616307" w:rsidRPr="002C553F">
        <w:rPr>
          <w:rFonts w:ascii="Times New Roman" w:eastAsia="Calibri" w:hAnsi="Times New Roman" w:cs="Times New Roman"/>
          <w:bCs/>
          <w:sz w:val="24"/>
          <w:szCs w:val="24"/>
          <w:lang w:eastAsia="en-US"/>
        </w:rPr>
        <w:t>M</w:t>
      </w:r>
      <w:r w:rsidR="00616307" w:rsidRPr="002C553F">
        <w:rPr>
          <w:rFonts w:ascii="Times New Roman" w:eastAsia="Calibri" w:hAnsi="Times New Roman" w:cs="Times New Roman"/>
          <w:bCs/>
          <w:sz w:val="24"/>
          <w:szCs w:val="24"/>
          <w:vertAlign w:val="subscript"/>
          <w:lang w:eastAsia="en-US"/>
        </w:rPr>
        <w:t>2</w:t>
      </w:r>
      <w:r w:rsidR="00616307" w:rsidRPr="00507CC9">
        <w:rPr>
          <w:rFonts w:ascii="Times New Roman" w:eastAsia="Times New Roman" w:hAnsi="Times New Roman" w:cs="Times New Roman"/>
          <w:bCs/>
          <w:color w:val="000000"/>
          <w:sz w:val="24"/>
          <w:szCs w:val="24"/>
        </w:rPr>
        <w:t xml:space="preserve"> </w:t>
      </w:r>
      <w:r w:rsidRPr="00507CC9">
        <w:rPr>
          <w:rFonts w:ascii="Times New Roman" w:eastAsia="Times New Roman" w:hAnsi="Times New Roman" w:cs="Times New Roman"/>
          <w:bCs/>
          <w:color w:val="000000"/>
          <w:sz w:val="24"/>
          <w:szCs w:val="24"/>
        </w:rPr>
        <w:t>(0,1M</w:t>
      </w:r>
      <w:r>
        <w:rPr>
          <w:rFonts w:ascii="Times New Roman" w:eastAsia="Times New Roman" w:hAnsi="Times New Roman" w:cs="Times New Roman"/>
          <w:bCs/>
          <w:color w:val="000000"/>
          <w:sz w:val="24"/>
          <w:szCs w:val="24"/>
        </w:rPr>
        <w:t>)</w:t>
      </w:r>
      <w:r w:rsidRPr="00507CC9">
        <w:rPr>
          <w:rFonts w:ascii="Times New Roman" w:eastAsia="Times New Roman" w:hAnsi="Times New Roman" w:cs="Times New Roman"/>
          <w:bCs/>
          <w:color w:val="000000"/>
          <w:sz w:val="24"/>
          <w:szCs w:val="24"/>
        </w:rPr>
        <w:t xml:space="preserve">. Storage </w:t>
      </w:r>
      <w:r w:rsidR="003762D0">
        <w:rPr>
          <w:rFonts w:ascii="Times New Roman" w:eastAsia="Calibri" w:hAnsi="Times New Roman" w:cs="Times New Roman"/>
          <w:sz w:val="24"/>
          <w:szCs w:val="24"/>
          <w:lang w:eastAsia="en-US"/>
        </w:rPr>
        <w:t xml:space="preserve">of </w:t>
      </w:r>
      <w:r w:rsidR="003762D0" w:rsidRPr="00BC457C">
        <w:rPr>
          <w:rFonts w:ascii="Times New Roman" w:eastAsia="Calibri" w:hAnsi="Times New Roman" w:cs="Times New Roman"/>
          <w:sz w:val="24"/>
          <w:szCs w:val="24"/>
          <w:lang w:val="en-US" w:eastAsia="en-US"/>
        </w:rPr>
        <w:t>crude folic acid</w:t>
      </w:r>
      <w:r w:rsidR="003762D0">
        <w:rPr>
          <w:rFonts w:ascii="Times New Roman" w:eastAsia="Calibri" w:hAnsi="Times New Roman" w:cs="Times New Roman"/>
          <w:sz w:val="24"/>
          <w:szCs w:val="24"/>
          <w:lang w:eastAsia="en-US"/>
        </w:rPr>
        <w:t xml:space="preserve"> extract m</w:t>
      </w:r>
      <w:r w:rsidR="003762D0" w:rsidRPr="00BC457C">
        <w:rPr>
          <w:rFonts w:ascii="Times New Roman" w:eastAsia="Calibri" w:hAnsi="Times New Roman" w:cs="Times New Roman"/>
          <w:sz w:val="24"/>
          <w:szCs w:val="24"/>
          <w:lang w:val="en-US" w:eastAsia="en-US"/>
        </w:rPr>
        <w:t>icrocapsules</w:t>
      </w:r>
      <w:r w:rsidR="003762D0" w:rsidRPr="00507CC9">
        <w:rPr>
          <w:rFonts w:ascii="Times New Roman" w:eastAsia="Times New Roman" w:hAnsi="Times New Roman" w:cs="Times New Roman"/>
          <w:bCs/>
          <w:color w:val="000000"/>
          <w:sz w:val="24"/>
          <w:szCs w:val="24"/>
        </w:rPr>
        <w:t xml:space="preserve"> </w:t>
      </w:r>
      <w:r w:rsidRPr="00507CC9">
        <w:rPr>
          <w:rFonts w:ascii="Times New Roman" w:eastAsia="Times New Roman" w:hAnsi="Times New Roman" w:cs="Times New Roman"/>
          <w:bCs/>
          <w:color w:val="000000"/>
          <w:sz w:val="24"/>
          <w:szCs w:val="24"/>
        </w:rPr>
        <w:t>preferably at cold temperatures</w:t>
      </w:r>
      <w:r w:rsidR="00E44D9D">
        <w:rPr>
          <w:rFonts w:ascii="Times New Roman" w:eastAsia="Times New Roman" w:hAnsi="Times New Roman" w:cs="Times New Roman"/>
          <w:bCs/>
          <w:color w:val="000000"/>
          <w:sz w:val="24"/>
          <w:szCs w:val="24"/>
        </w:rPr>
        <w:t xml:space="preserve"> (</w:t>
      </w:r>
      <w:r w:rsidR="00E44D9D" w:rsidRPr="002C553F">
        <w:rPr>
          <w:rFonts w:ascii="Times New Roman" w:eastAsia="Calibri" w:hAnsi="Times New Roman" w:cs="Times New Roman"/>
          <w:bCs/>
          <w:sz w:val="24"/>
          <w:szCs w:val="24"/>
          <w:lang w:eastAsia="en-US"/>
        </w:rPr>
        <w:t>4</w:t>
      </w:r>
      <w:r w:rsidR="00E44D9D" w:rsidRPr="002C553F">
        <w:rPr>
          <w:rFonts w:ascii="Times New Roman" w:eastAsia="Calibri" w:hAnsi="Times New Roman" w:cs="Times New Roman"/>
          <w:bCs/>
          <w:sz w:val="24"/>
          <w:szCs w:val="24"/>
          <w:vertAlign w:val="superscript"/>
          <w:lang w:eastAsia="en-US"/>
        </w:rPr>
        <w:t>o</w:t>
      </w:r>
      <w:r w:rsidR="00E44D9D" w:rsidRPr="002C553F">
        <w:rPr>
          <w:rFonts w:ascii="Times New Roman" w:eastAsia="Calibri" w:hAnsi="Times New Roman" w:cs="Times New Roman"/>
          <w:bCs/>
          <w:sz w:val="24"/>
          <w:szCs w:val="24"/>
          <w:lang w:eastAsia="en-US"/>
        </w:rPr>
        <w:t>C</w:t>
      </w:r>
      <w:r w:rsidR="00E44D9D">
        <w:rPr>
          <w:rFonts w:ascii="Times New Roman" w:eastAsia="Calibri" w:hAnsi="Times New Roman" w:cs="Times New Roman"/>
          <w:bCs/>
          <w:sz w:val="24"/>
          <w:szCs w:val="24"/>
          <w:lang w:eastAsia="en-US"/>
        </w:rPr>
        <w:t>)</w:t>
      </w:r>
      <w:r w:rsidRPr="00507CC9">
        <w:rPr>
          <w:rFonts w:ascii="Times New Roman" w:eastAsia="Times New Roman" w:hAnsi="Times New Roman" w:cs="Times New Roman"/>
          <w:bCs/>
          <w:color w:val="000000"/>
          <w:sz w:val="24"/>
          <w:szCs w:val="24"/>
        </w:rPr>
        <w:t xml:space="preserve"> to avoid damage</w:t>
      </w:r>
      <w:r w:rsidR="00A630F8">
        <w:rPr>
          <w:rFonts w:ascii="Times New Roman" w:eastAsia="Times New Roman" w:hAnsi="Times New Roman" w:cs="Times New Roman"/>
          <w:bCs/>
          <w:color w:val="000000"/>
          <w:sz w:val="24"/>
          <w:szCs w:val="24"/>
        </w:rPr>
        <w:t xml:space="preserve">, </w:t>
      </w:r>
      <w:r w:rsidRPr="00507CC9">
        <w:rPr>
          <w:rFonts w:ascii="Times New Roman" w:eastAsia="Times New Roman" w:hAnsi="Times New Roman" w:cs="Times New Roman"/>
          <w:bCs/>
          <w:color w:val="000000"/>
          <w:sz w:val="24"/>
          <w:szCs w:val="24"/>
        </w:rPr>
        <w:t>folic acid content after storage for one week at room temperature has decreased significantly.</w:t>
      </w:r>
    </w:p>
    <w:p w:rsidR="00D32DE3" w:rsidRDefault="00D32DE3" w:rsidP="00E54EA0">
      <w:pPr>
        <w:spacing w:after="0" w:line="360" w:lineRule="auto"/>
        <w:contextualSpacing/>
        <w:jc w:val="both"/>
        <w:rPr>
          <w:rFonts w:ascii="Times New Roman" w:eastAsia="Times New Roman" w:hAnsi="Times New Roman" w:cs="Times New Roman"/>
          <w:bCs/>
          <w:color w:val="000000"/>
          <w:sz w:val="24"/>
          <w:szCs w:val="24"/>
        </w:rPr>
      </w:pPr>
    </w:p>
    <w:p w:rsidR="00D32DE3" w:rsidRPr="00507CC9" w:rsidRDefault="00D32DE3" w:rsidP="00E54EA0">
      <w:pPr>
        <w:spacing w:after="0" w:line="360" w:lineRule="auto"/>
        <w:contextualSpacing/>
        <w:jc w:val="both"/>
        <w:rPr>
          <w:rFonts w:ascii="Times New Roman" w:eastAsia="Times New Roman" w:hAnsi="Times New Roman" w:cs="Times New Roman"/>
          <w:bCs/>
          <w:color w:val="000000"/>
          <w:sz w:val="24"/>
          <w:szCs w:val="24"/>
        </w:rPr>
      </w:pPr>
    </w:p>
    <w:p w:rsidR="002C553F" w:rsidRDefault="002C553F" w:rsidP="003762D0">
      <w:pPr>
        <w:spacing w:after="0" w:line="240" w:lineRule="auto"/>
        <w:jc w:val="center"/>
        <w:rPr>
          <w:rFonts w:ascii="Times New Roman" w:eastAsia="Times New Roman" w:hAnsi="Times New Roman" w:cs="Times New Roman"/>
          <w:b/>
          <w:bCs/>
          <w:color w:val="000000"/>
          <w:sz w:val="24"/>
          <w:szCs w:val="24"/>
        </w:rPr>
      </w:pPr>
      <w:r w:rsidRPr="002C553F">
        <w:rPr>
          <w:rFonts w:ascii="Times New Roman" w:eastAsia="Times New Roman" w:hAnsi="Times New Roman" w:cs="Times New Roman"/>
          <w:b/>
          <w:bCs/>
          <w:color w:val="000000"/>
          <w:sz w:val="24"/>
          <w:szCs w:val="24"/>
        </w:rPr>
        <w:lastRenderedPageBreak/>
        <w:t xml:space="preserve"> </w:t>
      </w:r>
    </w:p>
    <w:p w:rsidR="003762D0" w:rsidRDefault="003762D0" w:rsidP="003762D0">
      <w:pPr>
        <w:spacing w:after="0" w:line="240" w:lineRule="auto"/>
        <w:ind w:left="720" w:hanging="720"/>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REFRENCE</w:t>
      </w:r>
    </w:p>
    <w:p w:rsidR="003762D0" w:rsidRDefault="003762D0" w:rsidP="003762D0">
      <w:pPr>
        <w:spacing w:after="0" w:line="240" w:lineRule="auto"/>
        <w:ind w:left="720" w:hanging="720"/>
        <w:jc w:val="center"/>
        <w:rPr>
          <w:rFonts w:ascii="Times New Roman" w:eastAsia="Calibri" w:hAnsi="Times New Roman" w:cs="Times New Roman"/>
          <w:b/>
          <w:bCs/>
          <w:sz w:val="24"/>
          <w:szCs w:val="24"/>
          <w:lang w:eastAsia="en-US"/>
        </w:rPr>
      </w:pPr>
    </w:p>
    <w:p w:rsidR="002C553F" w:rsidRPr="003762D0" w:rsidRDefault="002C553F" w:rsidP="009A3D50">
      <w:pPr>
        <w:spacing w:after="0" w:line="240" w:lineRule="auto"/>
        <w:ind w:left="720" w:hanging="720"/>
        <w:jc w:val="both"/>
        <w:rPr>
          <w:rFonts w:ascii="Times New Roman" w:eastAsia="Calibri" w:hAnsi="Times New Roman" w:cs="Times New Roman"/>
          <w:bCs/>
          <w:sz w:val="24"/>
          <w:szCs w:val="24"/>
          <w:lang w:eastAsia="en-US"/>
        </w:rPr>
      </w:pPr>
      <w:r w:rsidRPr="003762D0">
        <w:rPr>
          <w:rFonts w:ascii="Times New Roman" w:eastAsia="Calibri" w:hAnsi="Times New Roman" w:cs="Times New Roman"/>
          <w:bCs/>
          <w:sz w:val="24"/>
          <w:szCs w:val="24"/>
          <w:lang w:val="en-US" w:eastAsia="en-US"/>
        </w:rPr>
        <w:t>Abror</w:t>
      </w:r>
      <w:r w:rsidRPr="003762D0">
        <w:rPr>
          <w:rFonts w:ascii="Times New Roman" w:eastAsia="Calibri" w:hAnsi="Times New Roman" w:cs="Times New Roman"/>
          <w:bCs/>
          <w:sz w:val="24"/>
          <w:szCs w:val="24"/>
          <w:lang w:eastAsia="en-US"/>
        </w:rPr>
        <w:t>, M. U. S</w:t>
      </w:r>
      <w:r w:rsidR="00925CB4" w:rsidRPr="003762D0">
        <w:rPr>
          <w:rFonts w:ascii="Times New Roman" w:eastAsia="Calibri" w:hAnsi="Times New Roman" w:cs="Times New Roman"/>
          <w:bCs/>
          <w:sz w:val="24"/>
          <w:szCs w:val="24"/>
          <w:lang w:eastAsia="en-US"/>
        </w:rPr>
        <w:t>.,</w:t>
      </w:r>
      <w:r w:rsidRPr="003762D0">
        <w:rPr>
          <w:rFonts w:ascii="Times New Roman" w:eastAsia="Calibri" w:hAnsi="Times New Roman" w:cs="Times New Roman"/>
          <w:bCs/>
          <w:sz w:val="24"/>
          <w:szCs w:val="24"/>
          <w:lang w:val="en-US" w:eastAsia="en-US"/>
        </w:rPr>
        <w:t xml:space="preserve"> </w:t>
      </w:r>
      <w:r w:rsidR="00E83483" w:rsidRPr="003762D0">
        <w:rPr>
          <w:rFonts w:ascii="Times New Roman" w:eastAsia="Calibri" w:hAnsi="Times New Roman" w:cs="Times New Roman"/>
          <w:bCs/>
          <w:sz w:val="24"/>
          <w:szCs w:val="24"/>
          <w:lang w:eastAsia="en-US"/>
        </w:rPr>
        <w:t xml:space="preserve">and </w:t>
      </w:r>
      <w:r w:rsidRPr="003762D0">
        <w:rPr>
          <w:rFonts w:ascii="Times New Roman" w:eastAsia="Calibri" w:hAnsi="Times New Roman" w:cs="Times New Roman"/>
          <w:bCs/>
          <w:sz w:val="24"/>
          <w:szCs w:val="24"/>
          <w:lang w:val="en-US" w:eastAsia="en-US"/>
        </w:rPr>
        <w:t>Cahyaningrum</w:t>
      </w:r>
      <w:r w:rsidR="00925CB4" w:rsidRPr="003762D0">
        <w:rPr>
          <w:rFonts w:ascii="Times New Roman" w:eastAsia="Calibri" w:hAnsi="Times New Roman" w:cs="Times New Roman"/>
          <w:bCs/>
          <w:sz w:val="24"/>
          <w:szCs w:val="24"/>
          <w:lang w:eastAsia="en-US"/>
        </w:rPr>
        <w:t xml:space="preserve">, </w:t>
      </w:r>
      <w:r w:rsidR="009A3D50">
        <w:rPr>
          <w:rFonts w:ascii="Times New Roman" w:eastAsia="Calibri" w:hAnsi="Times New Roman" w:cs="Times New Roman"/>
          <w:bCs/>
          <w:sz w:val="24"/>
          <w:szCs w:val="24"/>
          <w:lang w:eastAsia="en-US"/>
        </w:rPr>
        <w:t xml:space="preserve"> </w:t>
      </w:r>
      <w:r w:rsidR="00925CB4" w:rsidRPr="003762D0">
        <w:rPr>
          <w:rFonts w:ascii="Times New Roman" w:eastAsia="Calibri" w:hAnsi="Times New Roman" w:cs="Times New Roman"/>
          <w:bCs/>
          <w:sz w:val="24"/>
          <w:szCs w:val="24"/>
          <w:lang w:eastAsia="en-US"/>
        </w:rPr>
        <w:t>S. E</w:t>
      </w:r>
      <w:r w:rsidR="009A3D50">
        <w:rPr>
          <w:rFonts w:ascii="Times New Roman" w:eastAsia="Calibri" w:hAnsi="Times New Roman" w:cs="Times New Roman"/>
          <w:bCs/>
          <w:sz w:val="24"/>
          <w:szCs w:val="24"/>
          <w:lang w:eastAsia="en-US"/>
        </w:rPr>
        <w:t xml:space="preserve">. </w:t>
      </w:r>
      <w:r w:rsidRPr="003762D0">
        <w:rPr>
          <w:rFonts w:ascii="Times New Roman" w:eastAsia="Calibri" w:hAnsi="Times New Roman" w:cs="Times New Roman"/>
          <w:bCs/>
          <w:sz w:val="24"/>
          <w:szCs w:val="24"/>
          <w:lang w:eastAsia="en-US"/>
        </w:rPr>
        <w:t xml:space="preserve">2015. </w:t>
      </w:r>
      <w:r w:rsidR="009A3D50">
        <w:rPr>
          <w:rFonts w:ascii="Times New Roman" w:eastAsia="Calibri" w:hAnsi="Times New Roman" w:cs="Times New Roman"/>
          <w:bCs/>
          <w:sz w:val="24"/>
          <w:szCs w:val="24"/>
          <w:lang w:val="en-US" w:eastAsia="en-US"/>
        </w:rPr>
        <w:t>Pengaruh konsentrasi</w:t>
      </w:r>
      <w:r w:rsidR="009A3D50">
        <w:rPr>
          <w:rFonts w:ascii="Times New Roman" w:eastAsia="Calibri" w:hAnsi="Times New Roman" w:cs="Times New Roman"/>
          <w:bCs/>
          <w:sz w:val="24"/>
          <w:szCs w:val="24"/>
          <w:lang w:eastAsia="en-US"/>
        </w:rPr>
        <w:t xml:space="preserve"> </w:t>
      </w:r>
      <w:r w:rsidR="009A3D50">
        <w:rPr>
          <w:rFonts w:ascii="Times New Roman" w:eastAsia="Calibri" w:hAnsi="Times New Roman" w:cs="Times New Roman"/>
          <w:bCs/>
          <w:sz w:val="24"/>
          <w:szCs w:val="24"/>
          <w:lang w:val="en-US" w:eastAsia="en-US"/>
        </w:rPr>
        <w:t>age</w:t>
      </w:r>
      <w:r w:rsidR="009A3D50">
        <w:rPr>
          <w:rFonts w:ascii="Times New Roman" w:eastAsia="Calibri" w:hAnsi="Times New Roman" w:cs="Times New Roman"/>
          <w:bCs/>
          <w:sz w:val="24"/>
          <w:szCs w:val="24"/>
          <w:lang w:eastAsia="en-US"/>
        </w:rPr>
        <w:t xml:space="preserve">n </w:t>
      </w:r>
      <w:r w:rsidR="00925CB4" w:rsidRPr="003762D0">
        <w:rPr>
          <w:rFonts w:ascii="Times New Roman" w:eastAsia="Calibri" w:hAnsi="Times New Roman" w:cs="Times New Roman"/>
          <w:bCs/>
          <w:sz w:val="24"/>
          <w:szCs w:val="24"/>
          <w:lang w:val="en-US" w:eastAsia="en-US"/>
        </w:rPr>
        <w:t>pengikat</w:t>
      </w:r>
      <w:r w:rsidR="009A3D50">
        <w:rPr>
          <w:rFonts w:ascii="Times New Roman" w:eastAsia="Calibri" w:hAnsi="Times New Roman" w:cs="Times New Roman"/>
          <w:bCs/>
          <w:sz w:val="24"/>
          <w:szCs w:val="24"/>
          <w:lang w:eastAsia="en-US"/>
        </w:rPr>
        <w:t xml:space="preserve"> </w:t>
      </w:r>
      <w:r w:rsidR="009A3D50">
        <w:rPr>
          <w:rFonts w:ascii="Times New Roman" w:eastAsia="Calibri" w:hAnsi="Times New Roman" w:cs="Times New Roman"/>
          <w:bCs/>
          <w:sz w:val="24"/>
          <w:szCs w:val="24"/>
          <w:lang w:val="en-US" w:eastAsia="en-US"/>
        </w:rPr>
        <w:t>silan</w:t>
      </w:r>
      <w:r w:rsidR="009A3D50">
        <w:rPr>
          <w:rFonts w:ascii="Times New Roman" w:eastAsia="Calibri" w:hAnsi="Times New Roman" w:cs="Times New Roman"/>
          <w:bCs/>
          <w:sz w:val="24"/>
          <w:szCs w:val="24"/>
          <w:lang w:eastAsia="en-US"/>
        </w:rPr>
        <w:t xml:space="preserve">g terhadap karakteristik </w:t>
      </w:r>
      <w:r w:rsidR="00925CB4" w:rsidRPr="003762D0">
        <w:rPr>
          <w:rFonts w:ascii="Times New Roman" w:eastAsia="Calibri" w:hAnsi="Times New Roman" w:cs="Times New Roman"/>
          <w:bCs/>
          <w:sz w:val="24"/>
          <w:szCs w:val="24"/>
          <w:lang w:val="en-US" w:eastAsia="en-US"/>
        </w:rPr>
        <w:t>pirasinamid</w:t>
      </w:r>
      <w:r w:rsidR="009A3D50">
        <w:rPr>
          <w:rFonts w:ascii="Times New Roman" w:eastAsia="Calibri" w:hAnsi="Times New Roman" w:cs="Times New Roman"/>
          <w:bCs/>
          <w:sz w:val="24"/>
          <w:szCs w:val="24"/>
          <w:lang w:eastAsia="en-US"/>
        </w:rPr>
        <w:t xml:space="preserve"> </w:t>
      </w:r>
      <w:r w:rsidR="00925CB4" w:rsidRPr="003762D0">
        <w:rPr>
          <w:rFonts w:ascii="Times New Roman" w:eastAsia="Calibri" w:hAnsi="Times New Roman" w:cs="Times New Roman"/>
          <w:bCs/>
          <w:sz w:val="24"/>
          <w:szCs w:val="24"/>
          <w:lang w:val="en-US" w:eastAsia="en-US"/>
        </w:rPr>
        <w:t>terenkapsulasi</w:t>
      </w:r>
      <w:r w:rsidRPr="003762D0">
        <w:rPr>
          <w:rFonts w:ascii="Times New Roman" w:eastAsia="Calibri" w:hAnsi="Times New Roman" w:cs="Times New Roman"/>
          <w:bCs/>
          <w:sz w:val="24"/>
          <w:szCs w:val="24"/>
          <w:lang w:eastAsia="en-US"/>
        </w:rPr>
        <w:t xml:space="preserve">. </w:t>
      </w:r>
      <w:r w:rsidR="009A3D50">
        <w:rPr>
          <w:rFonts w:ascii="Times New Roman" w:eastAsia="Calibri" w:hAnsi="Times New Roman" w:cs="Times New Roman"/>
          <w:bCs/>
          <w:sz w:val="24"/>
          <w:szCs w:val="24"/>
          <w:lang w:val="en-US" w:eastAsia="en-US"/>
        </w:rPr>
        <w:t>UNESA Journal of</w:t>
      </w:r>
      <w:r w:rsidR="009A3D50">
        <w:rPr>
          <w:rFonts w:ascii="Times New Roman" w:eastAsia="Calibri" w:hAnsi="Times New Roman" w:cs="Times New Roman"/>
          <w:bCs/>
          <w:sz w:val="24"/>
          <w:szCs w:val="24"/>
          <w:lang w:eastAsia="en-US"/>
        </w:rPr>
        <w:t xml:space="preserve"> </w:t>
      </w:r>
      <w:r w:rsidR="00925CB4" w:rsidRPr="003762D0">
        <w:rPr>
          <w:rFonts w:ascii="Times New Roman" w:eastAsia="Calibri" w:hAnsi="Times New Roman" w:cs="Times New Roman"/>
          <w:bCs/>
          <w:sz w:val="24"/>
          <w:szCs w:val="24"/>
          <w:lang w:val="en-US" w:eastAsia="en-US"/>
        </w:rPr>
        <w:t>Chemistry</w:t>
      </w:r>
      <w:r w:rsidR="00925CB4" w:rsidRPr="003762D0">
        <w:rPr>
          <w:rFonts w:ascii="Times New Roman" w:eastAsia="Calibri" w:hAnsi="Times New Roman" w:cs="Times New Roman"/>
          <w:bCs/>
          <w:sz w:val="24"/>
          <w:szCs w:val="24"/>
          <w:lang w:eastAsia="en-US"/>
        </w:rPr>
        <w:t xml:space="preserve">. </w:t>
      </w:r>
      <w:r w:rsidRPr="003762D0">
        <w:rPr>
          <w:rFonts w:ascii="Times New Roman" w:eastAsia="Calibri" w:hAnsi="Times New Roman" w:cs="Times New Roman"/>
          <w:bCs/>
          <w:sz w:val="24"/>
          <w:szCs w:val="24"/>
          <w:lang w:val="en-US" w:eastAsia="en-US"/>
        </w:rPr>
        <w:t>4</w:t>
      </w:r>
      <w:r w:rsidRPr="003762D0">
        <w:rPr>
          <w:rFonts w:ascii="Times New Roman" w:eastAsia="Calibri" w:hAnsi="Times New Roman" w:cs="Times New Roman"/>
          <w:bCs/>
          <w:sz w:val="24"/>
          <w:szCs w:val="24"/>
          <w:lang w:eastAsia="en-US"/>
        </w:rPr>
        <w:t>(</w:t>
      </w:r>
      <w:r w:rsidRPr="003762D0">
        <w:rPr>
          <w:rFonts w:ascii="Times New Roman" w:eastAsia="Calibri" w:hAnsi="Times New Roman" w:cs="Times New Roman"/>
          <w:bCs/>
          <w:sz w:val="24"/>
          <w:szCs w:val="24"/>
          <w:lang w:val="en-US" w:eastAsia="en-US"/>
        </w:rPr>
        <w:t>1</w:t>
      </w:r>
      <w:r w:rsidRPr="003762D0">
        <w:rPr>
          <w:rFonts w:ascii="Times New Roman" w:eastAsia="Calibri" w:hAnsi="Times New Roman" w:cs="Times New Roman"/>
          <w:bCs/>
          <w:sz w:val="24"/>
          <w:szCs w:val="24"/>
          <w:lang w:eastAsia="en-US"/>
        </w:rPr>
        <w:t>).</w:t>
      </w:r>
    </w:p>
    <w:p w:rsidR="002C553F" w:rsidRPr="003762D0" w:rsidRDefault="002C553F" w:rsidP="002C553F">
      <w:pPr>
        <w:spacing w:after="0" w:line="240" w:lineRule="auto"/>
        <w:ind w:left="720" w:hanging="720"/>
        <w:jc w:val="both"/>
        <w:rPr>
          <w:rFonts w:ascii="Times New Roman" w:eastAsia="Calibri" w:hAnsi="Times New Roman" w:cs="Times New Roman"/>
          <w:bCs/>
          <w:sz w:val="24"/>
          <w:szCs w:val="24"/>
          <w:lang w:eastAsia="en-US"/>
        </w:rPr>
      </w:pPr>
    </w:p>
    <w:p w:rsidR="002C553F" w:rsidRPr="003762D0" w:rsidRDefault="00E44021" w:rsidP="002C553F">
      <w:pPr>
        <w:spacing w:after="0" w:line="240" w:lineRule="auto"/>
        <w:ind w:left="720" w:hanging="720"/>
        <w:jc w:val="both"/>
        <w:rPr>
          <w:rFonts w:ascii="Times New Roman" w:eastAsia="Calibri" w:hAnsi="Times New Roman" w:cs="Times New Roman"/>
          <w:bCs/>
          <w:sz w:val="24"/>
          <w:szCs w:val="24"/>
          <w:lang w:eastAsia="en-US"/>
        </w:rPr>
      </w:pPr>
      <w:r w:rsidRPr="003762D0">
        <w:rPr>
          <w:rFonts w:ascii="Times New Roman" w:eastAsia="Calibri" w:hAnsi="Times New Roman" w:cs="Times New Roman"/>
          <w:bCs/>
          <w:sz w:val="24"/>
          <w:szCs w:val="24"/>
          <w:lang w:eastAsia="en-US"/>
        </w:rPr>
        <w:t>Ang</w:t>
      </w:r>
      <w:r w:rsidR="002C553F" w:rsidRPr="003762D0">
        <w:rPr>
          <w:rFonts w:ascii="Times New Roman" w:eastAsia="Calibri" w:hAnsi="Times New Roman" w:cs="Times New Roman"/>
          <w:bCs/>
          <w:sz w:val="24"/>
          <w:szCs w:val="24"/>
          <w:lang w:eastAsia="en-US"/>
        </w:rPr>
        <w:t xml:space="preserve">raini, A. D. 2006. </w:t>
      </w:r>
      <w:r w:rsidR="002B5F34" w:rsidRPr="003762D0">
        <w:rPr>
          <w:rFonts w:ascii="Times New Roman" w:eastAsia="Calibri" w:hAnsi="Times New Roman" w:cs="Times New Roman"/>
          <w:bCs/>
          <w:sz w:val="24"/>
          <w:szCs w:val="24"/>
          <w:lang w:eastAsia="en-US"/>
        </w:rPr>
        <w:t>“</w:t>
      </w:r>
      <w:r w:rsidR="002C553F" w:rsidRPr="003762D0">
        <w:rPr>
          <w:rFonts w:ascii="Times New Roman" w:eastAsia="Calibri" w:hAnsi="Times New Roman" w:cs="Times New Roman"/>
          <w:bCs/>
          <w:sz w:val="24"/>
          <w:szCs w:val="24"/>
          <w:lang w:eastAsia="en-US"/>
        </w:rPr>
        <w:t xml:space="preserve">Potensi </w:t>
      </w:r>
      <w:r w:rsidR="002B5F34" w:rsidRPr="003762D0">
        <w:rPr>
          <w:rFonts w:ascii="Times New Roman" w:eastAsia="Calibri" w:hAnsi="Times New Roman" w:cs="Times New Roman"/>
          <w:bCs/>
          <w:sz w:val="24"/>
          <w:szCs w:val="24"/>
          <w:lang w:eastAsia="en-US"/>
        </w:rPr>
        <w:t xml:space="preserve">propolis lebah madu </w:t>
      </w:r>
      <w:r w:rsidR="002C553F" w:rsidRPr="003762D0">
        <w:rPr>
          <w:rFonts w:ascii="Times New Roman" w:eastAsia="Calibri" w:hAnsi="Times New Roman" w:cs="Times New Roman"/>
          <w:bCs/>
          <w:i/>
          <w:sz w:val="24"/>
          <w:szCs w:val="24"/>
          <w:lang w:eastAsia="en-US"/>
        </w:rPr>
        <w:t>Trigona sp</w:t>
      </w:r>
      <w:r w:rsidR="002C553F" w:rsidRPr="003762D0">
        <w:rPr>
          <w:rFonts w:ascii="Times New Roman" w:eastAsia="Calibri" w:hAnsi="Times New Roman" w:cs="Times New Roman"/>
          <w:bCs/>
          <w:sz w:val="24"/>
          <w:szCs w:val="24"/>
          <w:lang w:eastAsia="en-US"/>
        </w:rPr>
        <w:t xml:space="preserve">. </w:t>
      </w:r>
      <w:r w:rsidR="002B5F34" w:rsidRPr="003762D0">
        <w:rPr>
          <w:rFonts w:ascii="Times New Roman" w:eastAsia="Calibri" w:hAnsi="Times New Roman" w:cs="Times New Roman"/>
          <w:bCs/>
          <w:sz w:val="24"/>
          <w:szCs w:val="24"/>
          <w:lang w:eastAsia="en-US"/>
        </w:rPr>
        <w:t>sebagai bahan antibakteri”</w:t>
      </w:r>
      <w:r w:rsidR="002C553F" w:rsidRPr="003762D0">
        <w:rPr>
          <w:rFonts w:ascii="Times New Roman" w:eastAsia="Calibri" w:hAnsi="Times New Roman" w:cs="Times New Roman"/>
          <w:bCs/>
          <w:sz w:val="24"/>
          <w:szCs w:val="24"/>
          <w:lang w:eastAsia="en-US"/>
        </w:rPr>
        <w:t>. Skripsi. Program Studi Biokimia, Bogor.</w:t>
      </w:r>
    </w:p>
    <w:p w:rsidR="00E44021" w:rsidRPr="003762D0" w:rsidRDefault="00E44021" w:rsidP="002C553F">
      <w:pPr>
        <w:spacing w:after="0" w:line="240" w:lineRule="auto"/>
        <w:ind w:left="720" w:hanging="720"/>
        <w:jc w:val="both"/>
        <w:rPr>
          <w:rFonts w:ascii="Times New Roman" w:eastAsia="Calibri" w:hAnsi="Times New Roman" w:cs="Times New Roman"/>
          <w:bCs/>
          <w:sz w:val="24"/>
          <w:szCs w:val="24"/>
          <w:lang w:eastAsia="en-US"/>
        </w:rPr>
      </w:pPr>
    </w:p>
    <w:p w:rsidR="002C553F" w:rsidRPr="003762D0" w:rsidRDefault="002C553F" w:rsidP="002C553F">
      <w:pPr>
        <w:spacing w:after="0" w:line="240" w:lineRule="auto"/>
        <w:ind w:left="720" w:hanging="720"/>
        <w:contextualSpacing/>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eastAsia="en-US"/>
        </w:rPr>
        <w:t xml:space="preserve">Aslan,  L. M. 1999. </w:t>
      </w:r>
      <w:r w:rsidR="00E44021"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eastAsia="en-US"/>
        </w:rPr>
        <w:t xml:space="preserve">Budidaya </w:t>
      </w:r>
      <w:r w:rsidR="00E44021" w:rsidRPr="003762D0">
        <w:rPr>
          <w:rFonts w:ascii="Times New Roman" w:eastAsia="Calibri" w:hAnsi="Times New Roman" w:cs="Times New Roman"/>
          <w:sz w:val="24"/>
          <w:szCs w:val="24"/>
          <w:lang w:eastAsia="en-US"/>
        </w:rPr>
        <w:t>rumput laut”</w:t>
      </w:r>
      <w:r w:rsidRPr="003762D0">
        <w:rPr>
          <w:rFonts w:ascii="Times New Roman" w:eastAsia="Calibri" w:hAnsi="Times New Roman" w:cs="Times New Roman"/>
          <w:sz w:val="24"/>
          <w:szCs w:val="24"/>
          <w:lang w:eastAsia="en-US"/>
        </w:rPr>
        <w:t>. Penerbit Kanisius, Yogyakarta.</w:t>
      </w:r>
    </w:p>
    <w:p w:rsidR="002C553F" w:rsidRPr="003762D0" w:rsidRDefault="002C553F" w:rsidP="002C553F">
      <w:pPr>
        <w:spacing w:after="0" w:line="240" w:lineRule="auto"/>
        <w:jc w:val="both"/>
        <w:rPr>
          <w:rFonts w:ascii="Times New Roman" w:eastAsia="Calibri" w:hAnsi="Times New Roman" w:cs="Times New Roman"/>
          <w:sz w:val="24"/>
          <w:szCs w:val="24"/>
          <w:lang w:val="en-US" w:eastAsia="en-US"/>
        </w:rPr>
      </w:pPr>
    </w:p>
    <w:p w:rsidR="002C553F" w:rsidRPr="003762D0" w:rsidRDefault="002C553F" w:rsidP="002C553F">
      <w:pPr>
        <w:spacing w:after="0" w:line="240" w:lineRule="auto"/>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val="en-US" w:eastAsia="en-US"/>
        </w:rPr>
        <w:t>BPS</w:t>
      </w:r>
      <w:r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xml:space="preserve"> 2014. </w:t>
      </w:r>
      <w:r w:rsidR="002B5F34"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xml:space="preserve">Produksi Buah-Buahan </w:t>
      </w:r>
      <w:r w:rsidR="009A3D50">
        <w:rPr>
          <w:rFonts w:ascii="Times New Roman" w:eastAsia="Calibri" w:hAnsi="Times New Roman" w:cs="Times New Roman"/>
          <w:sz w:val="24"/>
          <w:szCs w:val="24"/>
          <w:lang w:eastAsia="en-US"/>
        </w:rPr>
        <w:tab/>
      </w:r>
      <w:r w:rsidRPr="003762D0">
        <w:rPr>
          <w:rFonts w:ascii="Times New Roman" w:eastAsia="Calibri" w:hAnsi="Times New Roman" w:cs="Times New Roman"/>
          <w:sz w:val="24"/>
          <w:szCs w:val="24"/>
          <w:lang w:val="en-US" w:eastAsia="en-US"/>
        </w:rPr>
        <w:t>Menurut Jenis Tanaman</w:t>
      </w:r>
      <w:r w:rsidR="00D32DE3">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 xml:space="preserve"> 2009-2014</w:t>
      </w:r>
      <w:r w:rsidR="002B5F34"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w:t>
      </w:r>
      <w:r w:rsidR="00D32DE3">
        <w:rPr>
          <w:rFonts w:ascii="Times New Roman" w:eastAsia="Calibri" w:hAnsi="Times New Roman" w:cs="Times New Roman"/>
          <w:sz w:val="24"/>
          <w:szCs w:val="24"/>
          <w:lang w:eastAsia="en-US"/>
        </w:rPr>
        <w:t xml:space="preserve"> </w:t>
      </w:r>
      <w:r w:rsidR="00D32DE3">
        <w:rPr>
          <w:rFonts w:ascii="Times New Roman" w:eastAsia="Calibri" w:hAnsi="Times New Roman" w:cs="Times New Roman"/>
          <w:sz w:val="24"/>
          <w:szCs w:val="24"/>
          <w:lang w:eastAsia="en-US"/>
        </w:rPr>
        <w:tab/>
      </w:r>
      <w:r w:rsidRPr="003762D0">
        <w:rPr>
          <w:rFonts w:ascii="Times New Roman" w:eastAsia="Calibri" w:hAnsi="Times New Roman" w:cs="Times New Roman"/>
          <w:i/>
          <w:sz w:val="24"/>
          <w:szCs w:val="24"/>
          <w:lang w:val="en-US" w:eastAsia="en-US"/>
        </w:rPr>
        <w:t>http:sumut.bps.go.id</w:t>
      </w:r>
      <w:r w:rsidRPr="003762D0">
        <w:rPr>
          <w:rFonts w:ascii="Times New Roman" w:eastAsia="Calibri" w:hAnsi="Times New Roman" w:cs="Times New Roman"/>
          <w:sz w:val="24"/>
          <w:szCs w:val="24"/>
          <w:lang w:val="en-US" w:eastAsia="en-US"/>
        </w:rPr>
        <w:t xml:space="preserve"> </w:t>
      </w:r>
      <w:r w:rsidR="003762D0">
        <w:rPr>
          <w:rFonts w:ascii="Times New Roman" w:eastAsia="Calibri" w:hAnsi="Times New Roman" w:cs="Times New Roman"/>
          <w:sz w:val="24"/>
          <w:szCs w:val="24"/>
          <w:lang w:eastAsia="en-US"/>
        </w:rPr>
        <w:t xml:space="preserve"> </w:t>
      </w:r>
      <w:r w:rsidR="009A3D50">
        <w:rPr>
          <w:rFonts w:ascii="Times New Roman" w:eastAsia="Calibri" w:hAnsi="Times New Roman" w:cs="Times New Roman"/>
          <w:sz w:val="24"/>
          <w:szCs w:val="24"/>
          <w:lang w:eastAsia="en-US"/>
        </w:rPr>
        <w:t xml:space="preserve">              </w:t>
      </w:r>
      <w:r w:rsidR="009A3D50">
        <w:rPr>
          <w:rFonts w:ascii="Times New Roman" w:eastAsia="Calibri" w:hAnsi="Times New Roman" w:cs="Times New Roman"/>
          <w:sz w:val="24"/>
          <w:szCs w:val="24"/>
          <w:lang w:eastAsia="en-US"/>
        </w:rPr>
        <w:tab/>
      </w:r>
      <w:r w:rsidRPr="003762D0">
        <w:rPr>
          <w:rFonts w:ascii="Times New Roman" w:eastAsia="Calibri" w:hAnsi="Times New Roman" w:cs="Times New Roman"/>
          <w:sz w:val="24"/>
          <w:szCs w:val="24"/>
          <w:lang w:val="en-US" w:eastAsia="en-US"/>
        </w:rPr>
        <w:t>[9 Desember 2015].</w:t>
      </w:r>
    </w:p>
    <w:p w:rsidR="00925CB4" w:rsidRPr="003762D0" w:rsidRDefault="00925CB4" w:rsidP="002C553F">
      <w:pPr>
        <w:spacing w:after="0" w:line="240" w:lineRule="auto"/>
        <w:jc w:val="both"/>
        <w:rPr>
          <w:rFonts w:ascii="Times New Roman" w:eastAsia="Calibri" w:hAnsi="Times New Roman" w:cs="Times New Roman"/>
          <w:sz w:val="24"/>
          <w:szCs w:val="24"/>
          <w:lang w:eastAsia="en-US"/>
        </w:rPr>
      </w:pPr>
    </w:p>
    <w:p w:rsidR="002C553F" w:rsidRDefault="002C553F" w:rsidP="002C553F">
      <w:pPr>
        <w:spacing w:after="0" w:line="240" w:lineRule="auto"/>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val="en-US" w:eastAsia="en-US"/>
        </w:rPr>
        <w:t>Bender</w:t>
      </w:r>
      <w:r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xml:space="preserve"> D</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A</w:t>
      </w:r>
      <w:r w:rsidRPr="003762D0">
        <w:rPr>
          <w:rFonts w:ascii="Times New Roman" w:eastAsia="Calibri" w:hAnsi="Times New Roman" w:cs="Times New Roman"/>
          <w:sz w:val="24"/>
          <w:szCs w:val="24"/>
          <w:lang w:eastAsia="en-US"/>
        </w:rPr>
        <w:t>. 2002.</w:t>
      </w:r>
      <w:r w:rsidR="00925CB4" w:rsidRPr="003762D0">
        <w:rPr>
          <w:rFonts w:ascii="Times New Roman" w:eastAsia="Calibri" w:hAnsi="Times New Roman" w:cs="Times New Roman"/>
          <w:sz w:val="24"/>
          <w:szCs w:val="24"/>
          <w:lang w:val="en-US" w:eastAsia="en-US"/>
        </w:rPr>
        <w:t xml:space="preserve"> </w:t>
      </w:r>
      <w:r w:rsidR="00E44021" w:rsidRPr="003762D0">
        <w:rPr>
          <w:rFonts w:ascii="Times New Roman" w:eastAsia="Calibri" w:hAnsi="Times New Roman" w:cs="Times New Roman"/>
          <w:sz w:val="24"/>
          <w:szCs w:val="24"/>
          <w:lang w:eastAsia="en-US"/>
        </w:rPr>
        <w:t>“</w:t>
      </w:r>
      <w:r w:rsidR="00925CB4" w:rsidRPr="003762D0">
        <w:rPr>
          <w:rFonts w:ascii="Times New Roman" w:eastAsia="Calibri" w:hAnsi="Times New Roman" w:cs="Times New Roman"/>
          <w:sz w:val="24"/>
          <w:szCs w:val="24"/>
          <w:lang w:val="en-US" w:eastAsia="en-US"/>
        </w:rPr>
        <w:t xml:space="preserve">Introduction to </w:t>
      </w:r>
      <w:r w:rsidR="009A3D50">
        <w:rPr>
          <w:rFonts w:ascii="Times New Roman" w:eastAsia="Calibri" w:hAnsi="Times New Roman" w:cs="Times New Roman"/>
          <w:sz w:val="24"/>
          <w:szCs w:val="24"/>
          <w:lang w:eastAsia="en-US"/>
        </w:rPr>
        <w:tab/>
      </w:r>
      <w:r w:rsidR="00925CB4" w:rsidRPr="003762D0">
        <w:rPr>
          <w:rFonts w:ascii="Times New Roman" w:eastAsia="Calibri" w:hAnsi="Times New Roman" w:cs="Times New Roman"/>
          <w:sz w:val="24"/>
          <w:szCs w:val="24"/>
          <w:lang w:eastAsia="en-US"/>
        </w:rPr>
        <w:t>n</w:t>
      </w:r>
      <w:r w:rsidR="00925CB4" w:rsidRPr="003762D0">
        <w:rPr>
          <w:rFonts w:ascii="Times New Roman" w:eastAsia="Calibri" w:hAnsi="Times New Roman" w:cs="Times New Roman"/>
          <w:sz w:val="24"/>
          <w:szCs w:val="24"/>
          <w:lang w:val="en-US" w:eastAsia="en-US"/>
        </w:rPr>
        <w:t xml:space="preserve">utrition and </w:t>
      </w:r>
      <w:r w:rsidR="00925CB4" w:rsidRPr="003762D0">
        <w:rPr>
          <w:rFonts w:ascii="Times New Roman" w:eastAsia="Calibri" w:hAnsi="Times New Roman" w:cs="Times New Roman"/>
          <w:sz w:val="24"/>
          <w:szCs w:val="24"/>
          <w:lang w:eastAsia="en-US"/>
        </w:rPr>
        <w:t>m</w:t>
      </w:r>
      <w:r w:rsidRPr="003762D0">
        <w:rPr>
          <w:rFonts w:ascii="Times New Roman" w:eastAsia="Calibri" w:hAnsi="Times New Roman" w:cs="Times New Roman"/>
          <w:sz w:val="24"/>
          <w:szCs w:val="24"/>
          <w:lang w:val="en-US" w:eastAsia="en-US"/>
        </w:rPr>
        <w:t>etabolism</w:t>
      </w:r>
      <w:r w:rsidR="00E44021"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eastAsia="en-US"/>
        </w:rPr>
        <w:t>Thir</w:t>
      </w:r>
      <w:r w:rsidRPr="003762D0">
        <w:rPr>
          <w:rFonts w:ascii="Times New Roman" w:eastAsia="Calibri" w:hAnsi="Times New Roman" w:cs="Times New Roman"/>
          <w:sz w:val="24"/>
          <w:szCs w:val="24"/>
          <w:lang w:val="en-US" w:eastAsia="en-US"/>
        </w:rPr>
        <w:t xml:space="preserve">d </w:t>
      </w:r>
      <w:r w:rsidR="00E44021" w:rsidRPr="003762D0">
        <w:rPr>
          <w:rFonts w:ascii="Times New Roman" w:eastAsia="Calibri" w:hAnsi="Times New Roman" w:cs="Times New Roman"/>
          <w:sz w:val="24"/>
          <w:szCs w:val="24"/>
          <w:lang w:eastAsia="en-US"/>
        </w:rPr>
        <w:t>e</w:t>
      </w:r>
      <w:r w:rsidRPr="003762D0">
        <w:rPr>
          <w:rFonts w:ascii="Times New Roman" w:eastAsia="Calibri" w:hAnsi="Times New Roman" w:cs="Times New Roman"/>
          <w:sz w:val="24"/>
          <w:szCs w:val="24"/>
          <w:lang w:val="en-US" w:eastAsia="en-US"/>
        </w:rPr>
        <w:t>dition</w:t>
      </w:r>
      <w:r w:rsidR="00E44021"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New</w:t>
      </w:r>
      <w:r w:rsid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York</w:t>
      </w:r>
      <w:r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xml:space="preserve"> </w:t>
      </w:r>
      <w:r w:rsidR="00D32DE3">
        <w:rPr>
          <w:rFonts w:ascii="Times New Roman" w:eastAsia="Calibri" w:hAnsi="Times New Roman" w:cs="Times New Roman"/>
          <w:sz w:val="24"/>
          <w:szCs w:val="24"/>
          <w:lang w:eastAsia="en-US"/>
        </w:rPr>
        <w:tab/>
      </w:r>
      <w:r w:rsidRPr="003762D0">
        <w:rPr>
          <w:rFonts w:ascii="Times New Roman" w:eastAsia="Calibri" w:hAnsi="Times New Roman" w:cs="Times New Roman"/>
          <w:sz w:val="24"/>
          <w:szCs w:val="24"/>
          <w:lang w:val="en-US" w:eastAsia="en-US"/>
        </w:rPr>
        <w:t xml:space="preserve">Taylor </w:t>
      </w:r>
      <w:r w:rsidR="00D32DE3">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Francis</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380-384.</w:t>
      </w:r>
    </w:p>
    <w:p w:rsidR="006D1457" w:rsidRDefault="006D1457" w:rsidP="002C553F">
      <w:pPr>
        <w:spacing w:after="0" w:line="240" w:lineRule="auto"/>
        <w:jc w:val="both"/>
        <w:rPr>
          <w:rFonts w:ascii="Times New Roman" w:eastAsia="Calibri" w:hAnsi="Times New Roman" w:cs="Times New Roman"/>
          <w:sz w:val="24"/>
          <w:szCs w:val="24"/>
          <w:lang w:eastAsia="en-US"/>
        </w:rPr>
      </w:pPr>
    </w:p>
    <w:p w:rsidR="006D1457" w:rsidRDefault="006D1457" w:rsidP="002C553F">
      <w:pPr>
        <w:spacing w:after="0" w:line="240" w:lineRule="auto"/>
        <w:jc w:val="both"/>
        <w:rPr>
          <w:rFonts w:ascii="Times New Roman" w:eastAsia="Calibri" w:hAnsi="Times New Roman" w:cs="Times New Roman"/>
          <w:iCs/>
          <w:sz w:val="24"/>
          <w:szCs w:val="24"/>
          <w:lang w:eastAsia="en-US"/>
        </w:rPr>
      </w:pPr>
      <w:r w:rsidRPr="006D1457">
        <w:rPr>
          <w:rFonts w:ascii="Times New Roman" w:eastAsia="Calibri" w:hAnsi="Times New Roman" w:cs="Times New Roman"/>
          <w:iCs/>
          <w:sz w:val="24"/>
          <w:szCs w:val="24"/>
          <w:lang w:val="en-US" w:eastAsia="en-US"/>
        </w:rPr>
        <w:t xml:space="preserve">Depkes RI. 2000. </w:t>
      </w:r>
      <w:r>
        <w:rPr>
          <w:rFonts w:ascii="Times New Roman" w:eastAsia="Calibri" w:hAnsi="Times New Roman" w:cs="Times New Roman"/>
          <w:iCs/>
          <w:sz w:val="24"/>
          <w:szCs w:val="24"/>
          <w:lang w:eastAsia="en-US"/>
        </w:rPr>
        <w:t>“</w:t>
      </w:r>
      <w:r w:rsidRPr="006D1457">
        <w:rPr>
          <w:rFonts w:ascii="Times New Roman" w:eastAsia="Calibri" w:hAnsi="Times New Roman" w:cs="Times New Roman"/>
          <w:iCs/>
          <w:sz w:val="24"/>
          <w:szCs w:val="24"/>
          <w:lang w:val="en-US" w:eastAsia="en-US"/>
        </w:rPr>
        <w:t xml:space="preserve">Inventaris tanaman </w:t>
      </w:r>
      <w:r>
        <w:rPr>
          <w:rFonts w:ascii="Times New Roman" w:eastAsia="Calibri" w:hAnsi="Times New Roman" w:cs="Times New Roman"/>
          <w:iCs/>
          <w:sz w:val="24"/>
          <w:szCs w:val="24"/>
          <w:lang w:eastAsia="en-US"/>
        </w:rPr>
        <w:tab/>
      </w:r>
      <w:r w:rsidRPr="006D1457">
        <w:rPr>
          <w:rFonts w:ascii="Times New Roman" w:eastAsia="Calibri" w:hAnsi="Times New Roman" w:cs="Times New Roman"/>
          <w:iCs/>
          <w:sz w:val="24"/>
          <w:szCs w:val="24"/>
          <w:lang w:val="en-US" w:eastAsia="en-US"/>
        </w:rPr>
        <w:t xml:space="preserve">obat </w:t>
      </w:r>
      <w:r>
        <w:rPr>
          <w:rFonts w:ascii="Times New Roman" w:eastAsia="Calibri" w:hAnsi="Times New Roman" w:cs="Times New Roman"/>
          <w:iCs/>
          <w:sz w:val="24"/>
          <w:szCs w:val="24"/>
          <w:lang w:eastAsia="en-US"/>
        </w:rPr>
        <w:tab/>
      </w:r>
      <w:r w:rsidRPr="006D1457">
        <w:rPr>
          <w:rFonts w:ascii="Times New Roman" w:eastAsia="Calibri" w:hAnsi="Times New Roman" w:cs="Times New Roman"/>
          <w:iCs/>
          <w:sz w:val="24"/>
          <w:szCs w:val="24"/>
          <w:lang w:val="en-US" w:eastAsia="en-US"/>
        </w:rPr>
        <w:t>indonesia (I). Jilid 1</w:t>
      </w:r>
      <w:r>
        <w:rPr>
          <w:rFonts w:ascii="Times New Roman" w:eastAsia="Calibri" w:hAnsi="Times New Roman" w:cs="Times New Roman"/>
          <w:iCs/>
          <w:sz w:val="24"/>
          <w:szCs w:val="24"/>
          <w:lang w:eastAsia="en-US"/>
        </w:rPr>
        <w:t>”</w:t>
      </w:r>
      <w:r w:rsidRPr="006D1457">
        <w:rPr>
          <w:rFonts w:ascii="Times New Roman" w:eastAsia="Calibri" w:hAnsi="Times New Roman" w:cs="Times New Roman"/>
          <w:iCs/>
          <w:sz w:val="24"/>
          <w:szCs w:val="24"/>
          <w:lang w:val="en-US" w:eastAsia="en-US"/>
        </w:rPr>
        <w:t xml:space="preserve">. </w:t>
      </w:r>
      <w:r>
        <w:rPr>
          <w:rFonts w:ascii="Times New Roman" w:eastAsia="Calibri" w:hAnsi="Times New Roman" w:cs="Times New Roman"/>
          <w:iCs/>
          <w:sz w:val="24"/>
          <w:szCs w:val="24"/>
          <w:lang w:eastAsia="en-US"/>
        </w:rPr>
        <w:tab/>
      </w:r>
      <w:r w:rsidRPr="006D1457">
        <w:rPr>
          <w:rFonts w:ascii="Times New Roman" w:eastAsia="Calibri" w:hAnsi="Times New Roman" w:cs="Times New Roman"/>
          <w:iCs/>
          <w:sz w:val="24"/>
          <w:szCs w:val="24"/>
          <w:lang w:val="en-US" w:eastAsia="en-US"/>
        </w:rPr>
        <w:t xml:space="preserve">Badan </w:t>
      </w:r>
      <w:r w:rsidR="00D32DE3">
        <w:rPr>
          <w:rFonts w:ascii="Times New Roman" w:eastAsia="Calibri" w:hAnsi="Times New Roman" w:cs="Times New Roman"/>
          <w:iCs/>
          <w:sz w:val="24"/>
          <w:szCs w:val="24"/>
          <w:lang w:eastAsia="en-US"/>
        </w:rPr>
        <w:tab/>
        <w:t xml:space="preserve"> </w:t>
      </w:r>
      <w:r w:rsidRPr="006D1457">
        <w:rPr>
          <w:rFonts w:ascii="Times New Roman" w:eastAsia="Calibri" w:hAnsi="Times New Roman" w:cs="Times New Roman"/>
          <w:iCs/>
          <w:sz w:val="24"/>
          <w:szCs w:val="24"/>
          <w:lang w:val="en-US" w:eastAsia="en-US"/>
        </w:rPr>
        <w:t>Penelitian</w:t>
      </w:r>
      <w:r>
        <w:rPr>
          <w:rFonts w:ascii="Times New Roman" w:eastAsia="Calibri" w:hAnsi="Times New Roman" w:cs="Times New Roman"/>
          <w:iCs/>
          <w:sz w:val="24"/>
          <w:szCs w:val="24"/>
          <w:lang w:eastAsia="en-US"/>
        </w:rPr>
        <w:t xml:space="preserve"> </w:t>
      </w:r>
      <w:r w:rsidR="00D32DE3">
        <w:rPr>
          <w:rFonts w:ascii="Times New Roman" w:eastAsia="Calibri" w:hAnsi="Times New Roman" w:cs="Times New Roman"/>
          <w:iCs/>
          <w:sz w:val="24"/>
          <w:szCs w:val="24"/>
          <w:lang w:eastAsia="en-US"/>
        </w:rPr>
        <w:tab/>
      </w:r>
      <w:r w:rsidRPr="006D1457">
        <w:rPr>
          <w:rFonts w:ascii="Times New Roman" w:eastAsia="Calibri" w:hAnsi="Times New Roman" w:cs="Times New Roman"/>
          <w:iCs/>
          <w:sz w:val="24"/>
          <w:szCs w:val="24"/>
          <w:lang w:val="en-US" w:eastAsia="en-US"/>
        </w:rPr>
        <w:t xml:space="preserve">dan </w:t>
      </w:r>
      <w:r>
        <w:rPr>
          <w:rFonts w:ascii="Times New Roman" w:eastAsia="Calibri" w:hAnsi="Times New Roman" w:cs="Times New Roman"/>
          <w:iCs/>
          <w:sz w:val="24"/>
          <w:szCs w:val="24"/>
          <w:lang w:eastAsia="en-US"/>
        </w:rPr>
        <w:tab/>
      </w:r>
      <w:r w:rsidRPr="006D1457">
        <w:rPr>
          <w:rFonts w:ascii="Times New Roman" w:eastAsia="Calibri" w:hAnsi="Times New Roman" w:cs="Times New Roman"/>
          <w:iCs/>
          <w:sz w:val="24"/>
          <w:szCs w:val="24"/>
          <w:lang w:val="en-US" w:eastAsia="en-US"/>
        </w:rPr>
        <w:t xml:space="preserve">Pengembangan </w:t>
      </w:r>
      <w:r>
        <w:rPr>
          <w:rFonts w:ascii="Times New Roman" w:eastAsia="Calibri" w:hAnsi="Times New Roman" w:cs="Times New Roman"/>
          <w:iCs/>
          <w:sz w:val="24"/>
          <w:szCs w:val="24"/>
          <w:lang w:eastAsia="en-US"/>
        </w:rPr>
        <w:tab/>
      </w:r>
      <w:r w:rsidRPr="006D1457">
        <w:rPr>
          <w:rFonts w:ascii="Times New Roman" w:eastAsia="Calibri" w:hAnsi="Times New Roman" w:cs="Times New Roman"/>
          <w:iCs/>
          <w:sz w:val="24"/>
          <w:szCs w:val="24"/>
          <w:lang w:val="en-US" w:eastAsia="en-US"/>
        </w:rPr>
        <w:t>Kesehatan</w:t>
      </w:r>
      <w:r w:rsidRPr="006D1457">
        <w:rPr>
          <w:rFonts w:ascii="Times New Roman" w:eastAsia="Calibri" w:hAnsi="Times New Roman" w:cs="Times New Roman"/>
          <w:iCs/>
          <w:sz w:val="24"/>
          <w:szCs w:val="24"/>
          <w:lang w:eastAsia="en-US"/>
        </w:rPr>
        <w:t>.</w:t>
      </w:r>
      <w:r w:rsidRPr="006D1457">
        <w:rPr>
          <w:rFonts w:ascii="Times New Roman" w:eastAsia="Calibri" w:hAnsi="Times New Roman" w:cs="Times New Roman"/>
          <w:iCs/>
          <w:sz w:val="24"/>
          <w:szCs w:val="24"/>
          <w:lang w:val="en-US" w:eastAsia="en-US"/>
        </w:rPr>
        <w:t xml:space="preserve"> </w:t>
      </w:r>
      <w:r>
        <w:rPr>
          <w:rFonts w:ascii="Times New Roman" w:eastAsia="Calibri" w:hAnsi="Times New Roman" w:cs="Times New Roman"/>
          <w:iCs/>
          <w:sz w:val="24"/>
          <w:szCs w:val="24"/>
          <w:lang w:eastAsia="en-US"/>
        </w:rPr>
        <w:tab/>
      </w:r>
      <w:r w:rsidRPr="006D1457">
        <w:rPr>
          <w:rFonts w:ascii="Times New Roman" w:eastAsia="Calibri" w:hAnsi="Times New Roman" w:cs="Times New Roman"/>
          <w:iCs/>
          <w:sz w:val="24"/>
          <w:szCs w:val="24"/>
          <w:lang w:val="en-US" w:eastAsia="en-US"/>
        </w:rPr>
        <w:t>Jakarta</w:t>
      </w:r>
      <w:r w:rsidRPr="006D1457">
        <w:rPr>
          <w:rFonts w:ascii="Times New Roman" w:eastAsia="Calibri" w:hAnsi="Times New Roman" w:cs="Times New Roman"/>
          <w:iCs/>
          <w:sz w:val="24"/>
          <w:szCs w:val="24"/>
          <w:lang w:eastAsia="en-US"/>
        </w:rPr>
        <w:t>.</w:t>
      </w:r>
    </w:p>
    <w:p w:rsidR="006D1457" w:rsidRDefault="006D1457" w:rsidP="002C553F">
      <w:pPr>
        <w:spacing w:after="0" w:line="240" w:lineRule="auto"/>
        <w:jc w:val="both"/>
        <w:rPr>
          <w:rFonts w:ascii="Times New Roman" w:eastAsia="Calibri" w:hAnsi="Times New Roman" w:cs="Times New Roman"/>
          <w:iCs/>
          <w:sz w:val="24"/>
          <w:szCs w:val="24"/>
          <w:lang w:eastAsia="en-US"/>
        </w:rPr>
      </w:pPr>
    </w:p>
    <w:p w:rsidR="006D1457" w:rsidRPr="006D1457" w:rsidRDefault="006D1457" w:rsidP="006D1457">
      <w:pPr>
        <w:spacing w:after="0" w:line="240" w:lineRule="auto"/>
        <w:ind w:left="709" w:hanging="709"/>
        <w:jc w:val="both"/>
        <w:rPr>
          <w:rFonts w:ascii="Times New Roman" w:eastAsia="Calibri" w:hAnsi="Times New Roman" w:cs="Times New Roman"/>
          <w:iCs/>
          <w:sz w:val="24"/>
          <w:szCs w:val="24"/>
          <w:lang w:eastAsia="en-US"/>
        </w:rPr>
      </w:pPr>
      <w:r w:rsidRPr="006D1457">
        <w:rPr>
          <w:rFonts w:ascii="Times New Roman" w:eastAsia="Calibri" w:hAnsi="Times New Roman" w:cs="Times New Roman"/>
          <w:iCs/>
          <w:sz w:val="24"/>
          <w:szCs w:val="24"/>
          <w:lang w:eastAsia="en-US"/>
        </w:rPr>
        <w:t xml:space="preserve">Dwijayanti, R. 2009. </w:t>
      </w:r>
      <w:r>
        <w:rPr>
          <w:rFonts w:ascii="Times New Roman" w:eastAsia="Calibri" w:hAnsi="Times New Roman" w:cs="Times New Roman"/>
          <w:iCs/>
          <w:sz w:val="24"/>
          <w:szCs w:val="24"/>
          <w:lang w:eastAsia="en-US"/>
        </w:rPr>
        <w:t>“</w:t>
      </w:r>
      <w:r w:rsidRPr="006D1457">
        <w:rPr>
          <w:rFonts w:ascii="Times New Roman" w:eastAsia="Calibri" w:hAnsi="Times New Roman" w:cs="Times New Roman"/>
          <w:iCs/>
          <w:sz w:val="24"/>
          <w:szCs w:val="24"/>
          <w:lang w:val="en-US" w:eastAsia="en-US"/>
        </w:rPr>
        <w:t xml:space="preserve">Pemanfaatan </w:t>
      </w:r>
      <w:r>
        <w:rPr>
          <w:rFonts w:ascii="Times New Roman" w:eastAsia="Calibri" w:hAnsi="Times New Roman" w:cs="Times New Roman"/>
          <w:iCs/>
          <w:sz w:val="24"/>
          <w:szCs w:val="24"/>
          <w:lang w:eastAsia="en-US"/>
        </w:rPr>
        <w:tab/>
      </w:r>
      <w:r w:rsidRPr="006D1457">
        <w:rPr>
          <w:rFonts w:ascii="Times New Roman" w:eastAsia="Calibri" w:hAnsi="Times New Roman" w:cs="Times New Roman"/>
          <w:iCs/>
          <w:sz w:val="24"/>
          <w:szCs w:val="24"/>
          <w:lang w:val="en-US" w:eastAsia="en-US"/>
        </w:rPr>
        <w:t>natrium alginat sebagai</w:t>
      </w:r>
      <w:r>
        <w:rPr>
          <w:rFonts w:ascii="Times New Roman" w:eastAsia="Calibri" w:hAnsi="Times New Roman" w:cs="Times New Roman"/>
          <w:iCs/>
          <w:sz w:val="24"/>
          <w:szCs w:val="24"/>
          <w:lang w:eastAsia="en-US"/>
        </w:rPr>
        <w:t xml:space="preserve"> </w:t>
      </w:r>
      <w:r w:rsidRPr="006D1457">
        <w:rPr>
          <w:rFonts w:ascii="Times New Roman" w:eastAsia="Calibri" w:hAnsi="Times New Roman" w:cs="Times New Roman"/>
          <w:iCs/>
          <w:sz w:val="24"/>
          <w:szCs w:val="24"/>
          <w:lang w:val="en-US" w:eastAsia="en-US"/>
        </w:rPr>
        <w:t xml:space="preserve"> </w:t>
      </w:r>
      <w:r w:rsidR="00D32DE3">
        <w:rPr>
          <w:rFonts w:ascii="Times New Roman" w:eastAsia="Calibri" w:hAnsi="Times New Roman" w:cs="Times New Roman"/>
          <w:iCs/>
          <w:sz w:val="24"/>
          <w:szCs w:val="24"/>
          <w:lang w:val="en-US" w:eastAsia="en-US"/>
        </w:rPr>
        <w:t>fortifikasi serat</w:t>
      </w:r>
      <w:r w:rsidR="00D32DE3">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val="en-US" w:eastAsia="en-US"/>
        </w:rPr>
        <w:t>dalam</w:t>
      </w:r>
      <w:r w:rsidR="00D32DE3">
        <w:rPr>
          <w:rFonts w:ascii="Times New Roman" w:eastAsia="Calibri" w:hAnsi="Times New Roman" w:cs="Times New Roman"/>
          <w:iCs/>
          <w:sz w:val="24"/>
          <w:szCs w:val="24"/>
          <w:lang w:eastAsia="en-US"/>
        </w:rPr>
        <w:t xml:space="preserve">                 pembuatan </w:t>
      </w:r>
      <w:r>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val="en-US" w:eastAsia="en-US"/>
        </w:rPr>
        <w:t>minuman</w:t>
      </w:r>
      <w:r>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val="en-US" w:eastAsia="en-US"/>
        </w:rPr>
        <w:t>serbu</w:t>
      </w:r>
      <w:r>
        <w:rPr>
          <w:rFonts w:ascii="Times New Roman" w:eastAsia="Calibri" w:hAnsi="Times New Roman" w:cs="Times New Roman"/>
          <w:iCs/>
          <w:sz w:val="24"/>
          <w:szCs w:val="24"/>
          <w:lang w:eastAsia="en-US"/>
        </w:rPr>
        <w:t xml:space="preserve">k </w:t>
      </w:r>
      <w:r w:rsidRPr="006D1457">
        <w:rPr>
          <w:rFonts w:ascii="Times New Roman" w:eastAsia="Calibri" w:hAnsi="Times New Roman" w:cs="Times New Roman"/>
          <w:iCs/>
          <w:sz w:val="24"/>
          <w:szCs w:val="24"/>
          <w:lang w:val="en-US" w:eastAsia="en-US"/>
        </w:rPr>
        <w:t xml:space="preserve">effervescent bercitarasa </w:t>
      </w:r>
      <w:r>
        <w:rPr>
          <w:rFonts w:ascii="Times New Roman" w:eastAsia="Calibri" w:hAnsi="Times New Roman" w:cs="Times New Roman"/>
          <w:iCs/>
          <w:sz w:val="24"/>
          <w:szCs w:val="24"/>
          <w:lang w:eastAsia="en-US"/>
        </w:rPr>
        <w:tab/>
      </w:r>
      <w:r w:rsidR="00D32DE3">
        <w:rPr>
          <w:rFonts w:ascii="Times New Roman" w:eastAsia="Calibri" w:hAnsi="Times New Roman" w:cs="Times New Roman"/>
          <w:iCs/>
          <w:sz w:val="24"/>
          <w:szCs w:val="24"/>
          <w:lang w:val="en-US" w:eastAsia="en-US"/>
        </w:rPr>
        <w:t>jeruk</w:t>
      </w:r>
      <w:r w:rsidRPr="006D1457">
        <w:rPr>
          <w:rFonts w:ascii="Times New Roman" w:eastAsia="Calibri" w:hAnsi="Times New Roman" w:cs="Times New Roman"/>
          <w:iCs/>
          <w:sz w:val="24"/>
          <w:szCs w:val="24"/>
          <w:lang w:val="en-US" w:eastAsia="en-US"/>
        </w:rPr>
        <w:t>lemon</w:t>
      </w:r>
      <w:r>
        <w:rPr>
          <w:rFonts w:ascii="Times New Roman" w:eastAsia="Calibri" w:hAnsi="Times New Roman" w:cs="Times New Roman"/>
          <w:iCs/>
          <w:sz w:val="24"/>
          <w:szCs w:val="24"/>
          <w:lang w:eastAsia="en-US"/>
        </w:rPr>
        <w:t>”</w:t>
      </w:r>
      <w:r w:rsidRPr="006D1457">
        <w:rPr>
          <w:rFonts w:ascii="Times New Roman" w:eastAsia="Calibri" w:hAnsi="Times New Roman" w:cs="Times New Roman"/>
          <w:iCs/>
          <w:sz w:val="24"/>
          <w:szCs w:val="24"/>
          <w:lang w:eastAsia="en-US"/>
        </w:rPr>
        <w:t>.</w:t>
      </w:r>
      <w:r w:rsidR="00D32DE3">
        <w:rPr>
          <w:rFonts w:ascii="Times New Roman" w:eastAsia="Calibri" w:hAnsi="Times New Roman" w:cs="Times New Roman"/>
          <w:iCs/>
          <w:sz w:val="24"/>
          <w:szCs w:val="24"/>
          <w:lang w:eastAsia="en-US"/>
        </w:rPr>
        <w:t xml:space="preserve"> </w:t>
      </w:r>
      <w:r w:rsidR="00D32DE3">
        <w:rPr>
          <w:rFonts w:ascii="Times New Roman" w:eastAsia="Calibri" w:hAnsi="Times New Roman" w:cs="Times New Roman"/>
          <w:iCs/>
          <w:sz w:val="24"/>
          <w:szCs w:val="24"/>
          <w:lang w:val="en-US" w:eastAsia="en-US"/>
        </w:rPr>
        <w:t>Program</w:t>
      </w:r>
      <w:r w:rsidR="00D32DE3">
        <w:rPr>
          <w:rFonts w:ascii="Times New Roman" w:eastAsia="Calibri" w:hAnsi="Times New Roman" w:cs="Times New Roman"/>
          <w:iCs/>
          <w:sz w:val="24"/>
          <w:szCs w:val="24"/>
          <w:lang w:eastAsia="en-US"/>
        </w:rPr>
        <w:t xml:space="preserve"> </w:t>
      </w:r>
      <w:r w:rsidRPr="006D1457">
        <w:rPr>
          <w:rFonts w:ascii="Times New Roman" w:eastAsia="Calibri" w:hAnsi="Times New Roman" w:cs="Times New Roman"/>
          <w:iCs/>
          <w:sz w:val="24"/>
          <w:szCs w:val="24"/>
          <w:lang w:val="en-US" w:eastAsia="en-US"/>
        </w:rPr>
        <w:t>Studi Teknologi Hasil Perikanan</w:t>
      </w:r>
      <w:r w:rsidRPr="006D1457">
        <w:rPr>
          <w:rFonts w:ascii="Times New Roman" w:eastAsia="Calibri" w:hAnsi="Times New Roman" w:cs="Times New Roman"/>
          <w:iCs/>
          <w:sz w:val="24"/>
          <w:szCs w:val="24"/>
          <w:lang w:eastAsia="en-US"/>
        </w:rPr>
        <w:t xml:space="preserve">, </w:t>
      </w:r>
      <w:r>
        <w:rPr>
          <w:rFonts w:ascii="Times New Roman" w:eastAsia="Calibri" w:hAnsi="Times New Roman" w:cs="Times New Roman"/>
          <w:iCs/>
          <w:sz w:val="24"/>
          <w:szCs w:val="24"/>
          <w:lang w:eastAsia="en-US"/>
        </w:rPr>
        <w:tab/>
      </w:r>
      <w:r w:rsidRPr="006D1457">
        <w:rPr>
          <w:rFonts w:ascii="Times New Roman" w:eastAsia="Calibri" w:hAnsi="Times New Roman" w:cs="Times New Roman"/>
          <w:iCs/>
          <w:sz w:val="24"/>
          <w:szCs w:val="24"/>
          <w:lang w:val="en-US" w:eastAsia="en-US"/>
        </w:rPr>
        <w:t>Institut Pertanian Bogor</w:t>
      </w:r>
      <w:r w:rsidR="00E679FB">
        <w:rPr>
          <w:rFonts w:ascii="Times New Roman" w:eastAsia="Calibri" w:hAnsi="Times New Roman" w:cs="Times New Roman"/>
          <w:iCs/>
          <w:sz w:val="24"/>
          <w:szCs w:val="24"/>
          <w:lang w:eastAsia="en-US"/>
        </w:rPr>
        <w:t>, Bogor.</w:t>
      </w:r>
    </w:p>
    <w:p w:rsidR="002C553F" w:rsidRPr="003762D0" w:rsidRDefault="002C553F" w:rsidP="002C553F">
      <w:pPr>
        <w:spacing w:after="0" w:line="240" w:lineRule="auto"/>
        <w:jc w:val="both"/>
        <w:rPr>
          <w:rFonts w:ascii="Times New Roman" w:eastAsia="Calibri" w:hAnsi="Times New Roman" w:cs="Times New Roman"/>
          <w:sz w:val="24"/>
          <w:szCs w:val="24"/>
          <w:lang w:eastAsia="en-US"/>
        </w:rPr>
      </w:pPr>
      <w:r w:rsidRPr="003762D0">
        <w:rPr>
          <w:rFonts w:ascii="Times New Roman" w:eastAsia="Calibri" w:hAnsi="Times New Roman" w:cs="Times New Roman"/>
          <w:iCs/>
          <w:sz w:val="24"/>
          <w:szCs w:val="24"/>
          <w:lang w:eastAsia="en-US"/>
        </w:rPr>
        <w:tab/>
      </w:r>
    </w:p>
    <w:p w:rsidR="002C553F" w:rsidRPr="003762D0" w:rsidRDefault="002C553F" w:rsidP="002C553F">
      <w:pPr>
        <w:spacing w:after="0" w:line="240" w:lineRule="auto"/>
        <w:jc w:val="both"/>
        <w:rPr>
          <w:rFonts w:ascii="Times New Roman" w:eastAsia="Calibri" w:hAnsi="Times New Roman" w:cs="Times New Roman"/>
          <w:iCs/>
          <w:sz w:val="24"/>
          <w:szCs w:val="24"/>
          <w:lang w:eastAsia="en-US"/>
        </w:rPr>
      </w:pPr>
      <w:r w:rsidRPr="003762D0">
        <w:rPr>
          <w:rFonts w:ascii="Times New Roman" w:eastAsia="Calibri" w:hAnsi="Times New Roman" w:cs="Times New Roman"/>
          <w:iCs/>
          <w:sz w:val="24"/>
          <w:szCs w:val="24"/>
          <w:lang w:eastAsia="en-US"/>
        </w:rPr>
        <w:t xml:space="preserve">Dwiyitno. 2011. </w:t>
      </w:r>
      <w:r w:rsidR="00E44021" w:rsidRPr="003762D0">
        <w:rPr>
          <w:rFonts w:ascii="Times New Roman" w:eastAsia="Calibri" w:hAnsi="Times New Roman" w:cs="Times New Roman"/>
          <w:iCs/>
          <w:sz w:val="24"/>
          <w:szCs w:val="24"/>
          <w:lang w:val="en-US" w:eastAsia="en-US"/>
        </w:rPr>
        <w:t>Rumput laut sebagai sumber serat pangan potensial</w:t>
      </w:r>
      <w:r w:rsidR="003762D0">
        <w:rPr>
          <w:rFonts w:ascii="Times New Roman" w:eastAsia="Calibri" w:hAnsi="Times New Roman" w:cs="Times New Roman"/>
          <w:iCs/>
          <w:sz w:val="24"/>
          <w:szCs w:val="24"/>
          <w:lang w:eastAsia="en-US"/>
        </w:rPr>
        <w:t xml:space="preserve">.   </w:t>
      </w:r>
      <w:r w:rsidRPr="003762D0">
        <w:rPr>
          <w:rFonts w:ascii="Times New Roman" w:eastAsia="Calibri" w:hAnsi="Times New Roman" w:cs="Times New Roman"/>
          <w:iCs/>
          <w:sz w:val="24"/>
          <w:szCs w:val="24"/>
          <w:lang w:val="en-US" w:eastAsia="en-US"/>
        </w:rPr>
        <w:t>Squalen</w:t>
      </w:r>
      <w:r w:rsidR="00E44021" w:rsidRPr="003762D0">
        <w:rPr>
          <w:rFonts w:ascii="Times New Roman" w:eastAsia="Calibri" w:hAnsi="Times New Roman" w:cs="Times New Roman"/>
          <w:iCs/>
          <w:sz w:val="24"/>
          <w:szCs w:val="24"/>
          <w:lang w:eastAsia="en-US"/>
        </w:rPr>
        <w:t>.</w:t>
      </w:r>
      <w:r w:rsidRPr="003762D0">
        <w:rPr>
          <w:rFonts w:ascii="Times New Roman" w:eastAsia="Calibri" w:hAnsi="Times New Roman" w:cs="Times New Roman"/>
          <w:iCs/>
          <w:sz w:val="24"/>
          <w:szCs w:val="24"/>
          <w:lang w:val="en-US" w:eastAsia="en-US"/>
        </w:rPr>
        <w:t xml:space="preserve"> 6 </w:t>
      </w:r>
      <w:r w:rsidRPr="003762D0">
        <w:rPr>
          <w:rFonts w:ascii="Times New Roman" w:eastAsia="Calibri" w:hAnsi="Times New Roman" w:cs="Times New Roman"/>
          <w:iCs/>
          <w:sz w:val="24"/>
          <w:szCs w:val="24"/>
          <w:lang w:eastAsia="en-US"/>
        </w:rPr>
        <w:t>(</w:t>
      </w:r>
      <w:r w:rsidRPr="003762D0">
        <w:rPr>
          <w:rFonts w:ascii="Times New Roman" w:eastAsia="Calibri" w:hAnsi="Times New Roman" w:cs="Times New Roman"/>
          <w:iCs/>
          <w:sz w:val="24"/>
          <w:szCs w:val="24"/>
          <w:lang w:val="en-US" w:eastAsia="en-US"/>
        </w:rPr>
        <w:t>1</w:t>
      </w:r>
      <w:r w:rsidRPr="003762D0">
        <w:rPr>
          <w:rFonts w:ascii="Times New Roman" w:eastAsia="Calibri" w:hAnsi="Times New Roman" w:cs="Times New Roman"/>
          <w:iCs/>
          <w:sz w:val="24"/>
          <w:szCs w:val="24"/>
          <w:lang w:eastAsia="en-US"/>
        </w:rPr>
        <w:t>) : 9-17.</w:t>
      </w:r>
    </w:p>
    <w:p w:rsidR="00E44021" w:rsidRPr="003762D0" w:rsidRDefault="00E44021" w:rsidP="002C553F">
      <w:pPr>
        <w:spacing w:after="0" w:line="240" w:lineRule="auto"/>
        <w:jc w:val="both"/>
        <w:rPr>
          <w:rFonts w:ascii="Times New Roman" w:hAnsi="Times New Roman" w:cs="Times New Roman"/>
          <w:color w:val="000000"/>
          <w:sz w:val="24"/>
          <w:szCs w:val="24"/>
        </w:rPr>
      </w:pPr>
    </w:p>
    <w:p w:rsidR="002C553F" w:rsidRPr="003762D0" w:rsidRDefault="002C553F" w:rsidP="002C553F">
      <w:pPr>
        <w:spacing w:after="0" w:line="240" w:lineRule="auto"/>
        <w:jc w:val="both"/>
        <w:rPr>
          <w:rFonts w:ascii="Times New Roman" w:eastAsia="Calibri" w:hAnsi="Times New Roman" w:cs="Times New Roman"/>
          <w:sz w:val="24"/>
          <w:szCs w:val="24"/>
          <w:lang w:eastAsia="en-US"/>
        </w:rPr>
      </w:pPr>
      <w:r w:rsidRPr="003762D0">
        <w:rPr>
          <w:rFonts w:ascii="Times New Roman" w:eastAsia="Calibri" w:hAnsi="Times New Roman" w:cs="Times New Roman"/>
          <w:bCs/>
          <w:sz w:val="24"/>
          <w:szCs w:val="24"/>
          <w:lang w:eastAsia="en-US"/>
        </w:rPr>
        <w:t>E</w:t>
      </w:r>
      <w:r w:rsidRPr="003762D0">
        <w:rPr>
          <w:rFonts w:ascii="Times New Roman" w:eastAsia="Calibri" w:hAnsi="Times New Roman" w:cs="Times New Roman"/>
          <w:bCs/>
          <w:sz w:val="24"/>
          <w:szCs w:val="24"/>
          <w:lang w:val="en-US" w:eastAsia="en-US"/>
        </w:rPr>
        <w:t>stiasih</w:t>
      </w:r>
      <w:r w:rsidRPr="003762D0">
        <w:rPr>
          <w:rFonts w:ascii="Times New Roman" w:eastAsia="Calibri" w:hAnsi="Times New Roman" w:cs="Times New Roman"/>
          <w:sz w:val="24"/>
          <w:szCs w:val="24"/>
          <w:lang w:val="en-US" w:eastAsia="en-US"/>
        </w:rPr>
        <w:t>, T</w:t>
      </w:r>
      <w:r w:rsidR="00E44021"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eastAsia="en-US"/>
        </w:rPr>
        <w:t xml:space="preserve"> </w:t>
      </w:r>
      <w:r w:rsidR="00E44021"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bCs/>
          <w:sz w:val="24"/>
          <w:szCs w:val="24"/>
          <w:lang w:val="en-US" w:eastAsia="en-US"/>
        </w:rPr>
        <w:t xml:space="preserve"> Ahmadi</w:t>
      </w:r>
      <w:r w:rsidRPr="003762D0">
        <w:rPr>
          <w:rFonts w:ascii="Times New Roman" w:eastAsia="Calibri" w:hAnsi="Times New Roman" w:cs="Times New Roman"/>
          <w:sz w:val="24"/>
          <w:szCs w:val="24"/>
          <w:lang w:val="en-US" w:eastAsia="en-US"/>
        </w:rPr>
        <w:t>. </w:t>
      </w:r>
      <w:r w:rsidRPr="003762D0">
        <w:rPr>
          <w:rFonts w:ascii="Times New Roman" w:eastAsia="Calibri" w:hAnsi="Times New Roman" w:cs="Times New Roman"/>
          <w:bCs/>
          <w:sz w:val="24"/>
          <w:szCs w:val="24"/>
          <w:lang w:val="en-US" w:eastAsia="en-US"/>
        </w:rPr>
        <w:t>2009</w:t>
      </w:r>
      <w:r w:rsidRPr="003762D0">
        <w:rPr>
          <w:rFonts w:ascii="Times New Roman" w:eastAsia="Calibri" w:hAnsi="Times New Roman" w:cs="Times New Roman"/>
          <w:sz w:val="24"/>
          <w:szCs w:val="24"/>
          <w:lang w:val="en-US" w:eastAsia="en-US"/>
        </w:rPr>
        <w:t xml:space="preserve">. </w:t>
      </w:r>
      <w:r w:rsidR="00E44021" w:rsidRPr="003762D0">
        <w:rPr>
          <w:rFonts w:ascii="Times New Roman" w:eastAsia="Calibri" w:hAnsi="Times New Roman" w:cs="Times New Roman"/>
          <w:sz w:val="24"/>
          <w:szCs w:val="24"/>
          <w:lang w:eastAsia="en-US"/>
        </w:rPr>
        <w:t>“T</w:t>
      </w:r>
      <w:r w:rsidR="00E44021" w:rsidRPr="003762D0">
        <w:rPr>
          <w:rFonts w:ascii="Times New Roman" w:eastAsia="Calibri" w:hAnsi="Times New Roman" w:cs="Times New Roman"/>
          <w:sz w:val="24"/>
          <w:szCs w:val="24"/>
          <w:lang w:val="en-US" w:eastAsia="en-US"/>
        </w:rPr>
        <w:t xml:space="preserve">eknologi </w:t>
      </w:r>
      <w:r w:rsidR="009A3D50">
        <w:rPr>
          <w:rFonts w:ascii="Times New Roman" w:eastAsia="Calibri" w:hAnsi="Times New Roman" w:cs="Times New Roman"/>
          <w:sz w:val="24"/>
          <w:szCs w:val="24"/>
          <w:lang w:eastAsia="en-US"/>
        </w:rPr>
        <w:tab/>
      </w:r>
      <w:r w:rsidR="00E44021" w:rsidRPr="003762D0">
        <w:rPr>
          <w:rFonts w:ascii="Times New Roman" w:eastAsia="Calibri" w:hAnsi="Times New Roman" w:cs="Times New Roman"/>
          <w:sz w:val="24"/>
          <w:szCs w:val="24"/>
          <w:lang w:val="en-US" w:eastAsia="en-US"/>
        </w:rPr>
        <w:t>pengolahan pangan</w:t>
      </w:r>
      <w:r w:rsidR="00E44021"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xml:space="preserve">. </w:t>
      </w:r>
      <w:r w:rsid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 xml:space="preserve">Bumi </w:t>
      </w:r>
      <w:r w:rsidR="009A3D50">
        <w:rPr>
          <w:rFonts w:ascii="Times New Roman" w:eastAsia="Calibri" w:hAnsi="Times New Roman" w:cs="Times New Roman"/>
          <w:sz w:val="24"/>
          <w:szCs w:val="24"/>
          <w:lang w:eastAsia="en-US"/>
        </w:rPr>
        <w:tab/>
      </w:r>
      <w:r w:rsidRPr="003762D0">
        <w:rPr>
          <w:rFonts w:ascii="Times New Roman" w:eastAsia="Calibri" w:hAnsi="Times New Roman" w:cs="Times New Roman"/>
          <w:sz w:val="24"/>
          <w:szCs w:val="24"/>
          <w:lang w:val="en-US" w:eastAsia="en-US"/>
        </w:rPr>
        <w:t>Aksara</w:t>
      </w:r>
      <w:r w:rsidR="00E44021"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Jakarta</w:t>
      </w:r>
      <w:r w:rsidRPr="003762D0">
        <w:rPr>
          <w:rFonts w:ascii="Times New Roman" w:eastAsia="Calibri" w:hAnsi="Times New Roman" w:cs="Times New Roman"/>
          <w:sz w:val="24"/>
          <w:szCs w:val="24"/>
          <w:lang w:eastAsia="en-US"/>
        </w:rPr>
        <w:t>.</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eastAsia="en-US"/>
        </w:rPr>
        <w:t xml:space="preserve">Faradiba., </w:t>
      </w:r>
      <w:r w:rsidRPr="003762D0">
        <w:rPr>
          <w:rFonts w:ascii="Times New Roman" w:eastAsia="Calibri" w:hAnsi="Times New Roman" w:cs="Times New Roman"/>
          <w:sz w:val="24"/>
          <w:szCs w:val="24"/>
          <w:lang w:val="en-US" w:eastAsia="en-US"/>
        </w:rPr>
        <w:t>Hasyim</w:t>
      </w:r>
      <w:r w:rsidR="00DF3D90" w:rsidRPr="003762D0">
        <w:rPr>
          <w:rFonts w:ascii="Times New Roman" w:eastAsia="Calibri" w:hAnsi="Times New Roman" w:cs="Times New Roman"/>
          <w:sz w:val="24"/>
          <w:szCs w:val="24"/>
          <w:lang w:eastAsia="en-US"/>
        </w:rPr>
        <w:t>, N.</w:t>
      </w:r>
      <w:r w:rsidRPr="003762D0">
        <w:rPr>
          <w:rFonts w:ascii="Times New Roman" w:eastAsia="Calibri" w:hAnsi="Times New Roman" w:cs="Times New Roman"/>
          <w:sz w:val="24"/>
          <w:szCs w:val="24"/>
          <w:lang w:eastAsia="en-US"/>
        </w:rPr>
        <w:t xml:space="preserve"> </w:t>
      </w:r>
      <w:r w:rsidR="00E83483"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Zahriati</w:t>
      </w:r>
      <w:r w:rsidRPr="003762D0">
        <w:rPr>
          <w:rFonts w:ascii="Times New Roman" w:eastAsia="Calibri" w:hAnsi="Times New Roman" w:cs="Times New Roman"/>
          <w:sz w:val="24"/>
          <w:szCs w:val="24"/>
          <w:lang w:eastAsia="en-US"/>
        </w:rPr>
        <w:t>. 2013. Formula</w:t>
      </w:r>
      <w:r w:rsidR="00925CB4" w:rsidRPr="003762D0">
        <w:rPr>
          <w:rFonts w:ascii="Times New Roman" w:eastAsia="Calibri" w:hAnsi="Times New Roman" w:cs="Times New Roman"/>
          <w:sz w:val="24"/>
          <w:szCs w:val="24"/>
          <w:lang w:eastAsia="en-US"/>
        </w:rPr>
        <w:t xml:space="preserve">si garanul effervescent ekstrak etanol daun jambu biji </w:t>
      </w:r>
      <w:r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i/>
          <w:sz w:val="24"/>
          <w:szCs w:val="24"/>
          <w:lang w:eastAsia="en-US"/>
        </w:rPr>
        <w:t>Psidium guajava</w:t>
      </w:r>
      <w:r w:rsidRPr="003762D0">
        <w:rPr>
          <w:rFonts w:ascii="Times New Roman" w:eastAsia="Calibri" w:hAnsi="Times New Roman" w:cs="Times New Roman"/>
          <w:sz w:val="24"/>
          <w:szCs w:val="24"/>
          <w:lang w:eastAsia="en-US"/>
        </w:rPr>
        <w:t xml:space="preserve"> LINN). Majalah Farmasi dan Farmakologi</w:t>
      </w:r>
      <w:r w:rsidR="00AC374B"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eastAsia="en-US"/>
        </w:rPr>
        <w:t>12(12).</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val="en-US" w:eastAsia="en-US"/>
        </w:rPr>
        <w:t>Fardiaz, D.</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 xml:space="preserve">1989. </w:t>
      </w:r>
      <w:r w:rsidR="002B5F34"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Hidrokoloid. Laboratorium Kimia da</w:t>
      </w:r>
      <w:r w:rsidRPr="003762D0">
        <w:rPr>
          <w:rFonts w:ascii="Times New Roman" w:eastAsia="Calibri" w:hAnsi="Times New Roman" w:cs="Times New Roman"/>
          <w:sz w:val="24"/>
          <w:szCs w:val="24"/>
          <w:lang w:eastAsia="en-US"/>
        </w:rPr>
        <w:t>n</w:t>
      </w:r>
      <w:r w:rsidRPr="003762D0">
        <w:rPr>
          <w:rFonts w:ascii="Times New Roman" w:eastAsia="Calibri" w:hAnsi="Times New Roman" w:cs="Times New Roman"/>
          <w:sz w:val="24"/>
          <w:szCs w:val="24"/>
          <w:lang w:val="en-US" w:eastAsia="en-US"/>
        </w:rPr>
        <w:t xml:space="preserve"> Biokimia Pangan. Antar Universitas Pangan dan Gizi</w:t>
      </w:r>
      <w:r w:rsidR="002B5F34"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Institut Pertanian Bogor</w:t>
      </w:r>
      <w:r w:rsidRPr="003762D0">
        <w:rPr>
          <w:rFonts w:ascii="Times New Roman" w:eastAsia="Calibri" w:hAnsi="Times New Roman" w:cs="Times New Roman"/>
          <w:sz w:val="24"/>
          <w:szCs w:val="24"/>
          <w:lang w:eastAsia="en-US"/>
        </w:rPr>
        <w:t>, Bogor.</w:t>
      </w:r>
    </w:p>
    <w:p w:rsidR="002C553F"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9A3D50" w:rsidRPr="003762D0" w:rsidRDefault="009A3D50" w:rsidP="009A3D50">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val="en-US" w:eastAsia="en-US"/>
        </w:rPr>
        <w:t xml:space="preserve">Febrianisa, </w:t>
      </w:r>
      <w:r>
        <w:rPr>
          <w:rFonts w:ascii="Times New Roman" w:eastAsia="Calibri" w:hAnsi="Times New Roman" w:cs="Times New Roman"/>
          <w:sz w:val="24"/>
          <w:szCs w:val="24"/>
          <w:lang w:val="en-US" w:eastAsia="en-US"/>
        </w:rPr>
        <w:t>N. 2012.</w:t>
      </w:r>
      <w:r>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xml:space="preserve">Preparasi dan Karakterisasi Bead Zink </w:t>
      </w:r>
      <w:r>
        <w:rPr>
          <w:rFonts w:ascii="Times New Roman" w:eastAsia="Calibri" w:hAnsi="Times New Roman" w:cs="Times New Roman"/>
          <w:sz w:val="24"/>
          <w:szCs w:val="24"/>
          <w:lang w:val="en-US" w:eastAsia="en-US"/>
        </w:rPr>
        <w:t>Pektinat</w:t>
      </w:r>
      <w:r>
        <w:rPr>
          <w:rFonts w:ascii="Times New Roman" w:eastAsia="Calibri" w:hAnsi="Times New Roman" w:cs="Times New Roman"/>
          <w:sz w:val="24"/>
          <w:szCs w:val="24"/>
          <w:lang w:eastAsia="en-US"/>
        </w:rPr>
        <w:t>-Kitosan Mengandung Pentokslifin”</w:t>
      </w:r>
      <w:r w:rsidR="00445F23">
        <w:rPr>
          <w:rFonts w:ascii="Times New Roman" w:eastAsia="Calibri" w:hAnsi="Times New Roman" w:cs="Times New Roman"/>
          <w:sz w:val="24"/>
          <w:szCs w:val="24"/>
          <w:lang w:eastAsia="en-US"/>
        </w:rPr>
        <w:t>. FMIPA, Universitas Indonesia, Depok.</w:t>
      </w:r>
    </w:p>
    <w:p w:rsidR="002C553F" w:rsidRPr="00445F23"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eastAsia="en-US"/>
        </w:rPr>
        <w:t>Febriyenti., Ben</w:t>
      </w:r>
      <w:r w:rsidR="00DF3D90" w:rsidRPr="003762D0">
        <w:rPr>
          <w:rFonts w:ascii="Times New Roman" w:eastAsia="Calibri" w:hAnsi="Times New Roman" w:cs="Times New Roman"/>
          <w:sz w:val="24"/>
          <w:szCs w:val="24"/>
          <w:lang w:eastAsia="en-US"/>
        </w:rPr>
        <w:t xml:space="preserve">, E. S. </w:t>
      </w:r>
      <w:r w:rsidR="00E83483"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sz w:val="24"/>
          <w:szCs w:val="24"/>
          <w:lang w:eastAsia="en-US"/>
        </w:rPr>
        <w:t xml:space="preserve"> Prima</w:t>
      </w:r>
      <w:r w:rsidR="00DF3D90" w:rsidRPr="003762D0">
        <w:rPr>
          <w:rFonts w:ascii="Times New Roman" w:eastAsia="Calibri" w:hAnsi="Times New Roman" w:cs="Times New Roman"/>
          <w:sz w:val="24"/>
          <w:szCs w:val="24"/>
          <w:lang w:eastAsia="en-US"/>
        </w:rPr>
        <w:t>, T. 2013. Formulasi mikrokapsul glikuidon menggunakan penyalut etil s</w:t>
      </w:r>
      <w:r w:rsidRPr="003762D0">
        <w:rPr>
          <w:rFonts w:ascii="Times New Roman" w:eastAsia="Calibri" w:hAnsi="Times New Roman" w:cs="Times New Roman"/>
          <w:sz w:val="24"/>
          <w:szCs w:val="24"/>
          <w:lang w:eastAsia="en-US"/>
        </w:rPr>
        <w:t>elulosa den</w:t>
      </w:r>
      <w:r w:rsidR="00DF3D90" w:rsidRPr="003762D0">
        <w:rPr>
          <w:rFonts w:ascii="Times New Roman" w:eastAsia="Calibri" w:hAnsi="Times New Roman" w:cs="Times New Roman"/>
          <w:sz w:val="24"/>
          <w:szCs w:val="24"/>
          <w:lang w:eastAsia="en-US"/>
        </w:rPr>
        <w:t>gan metode emulsifikasi penguapan p</w:t>
      </w:r>
      <w:r w:rsidRPr="003762D0">
        <w:rPr>
          <w:rFonts w:ascii="Times New Roman" w:eastAsia="Calibri" w:hAnsi="Times New Roman" w:cs="Times New Roman"/>
          <w:sz w:val="24"/>
          <w:szCs w:val="24"/>
          <w:lang w:eastAsia="en-US"/>
        </w:rPr>
        <w:t>elarut. Prosiding Seminar Nasional Perkembangan Terkini Sains Farmasi dan</w:t>
      </w:r>
      <w:r w:rsidR="00445F23">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eastAsia="en-US"/>
        </w:rPr>
        <w:t xml:space="preserve"> Klinik III.</w:t>
      </w:r>
      <w:r w:rsidR="00D32DE3">
        <w:rPr>
          <w:rFonts w:ascii="Times New Roman" w:eastAsia="Calibri" w:hAnsi="Times New Roman" w:cs="Times New Roman"/>
          <w:sz w:val="24"/>
          <w:szCs w:val="24"/>
          <w:lang w:eastAsia="en-US"/>
        </w:rPr>
        <w:t xml:space="preserve">                          </w:t>
      </w:r>
      <w:r w:rsidR="00DF3D90"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eastAsia="en-US"/>
        </w:rPr>
        <w:t>ISSN : 2339-2592.</w:t>
      </w:r>
    </w:p>
    <w:p w:rsidR="007D627F" w:rsidRPr="003762D0" w:rsidRDefault="007D627F"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ind w:left="720" w:hanging="720"/>
        <w:contextualSpacing/>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val="en-US" w:eastAsia="en-US"/>
        </w:rPr>
        <w:t>Fennema, O.</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 xml:space="preserve">R. 1976. </w:t>
      </w:r>
      <w:r w:rsidR="00E44021"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xml:space="preserve">Principles of </w:t>
      </w:r>
      <w:r w:rsidR="00E44021" w:rsidRPr="003762D0">
        <w:rPr>
          <w:rFonts w:ascii="Times New Roman" w:eastAsia="Calibri" w:hAnsi="Times New Roman" w:cs="Times New Roman"/>
          <w:sz w:val="24"/>
          <w:szCs w:val="24"/>
          <w:lang w:val="en-US" w:eastAsia="en-US"/>
        </w:rPr>
        <w:t>food sciences</w:t>
      </w:r>
      <w:r w:rsidR="00E44021"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w:t>
      </w:r>
      <w:r w:rsidR="007D627F" w:rsidRPr="003762D0">
        <w:rPr>
          <w:rFonts w:ascii="Times New Roman" w:eastAsia="Calibri" w:hAnsi="Times New Roman" w:cs="Times New Roman"/>
          <w:sz w:val="24"/>
          <w:szCs w:val="24"/>
          <w:lang w:eastAsia="en-US"/>
        </w:rPr>
        <w:t xml:space="preserve"> pp.792</w:t>
      </w:r>
      <w:r w:rsidRPr="003762D0">
        <w:rPr>
          <w:rFonts w:ascii="Times New Roman" w:eastAsia="Calibri" w:hAnsi="Times New Roman" w:cs="Times New Roman"/>
          <w:sz w:val="24"/>
          <w:szCs w:val="24"/>
          <w:lang w:val="en-US" w:eastAsia="en-US"/>
        </w:rPr>
        <w:t xml:space="preserve"> Marcel Dekker, Inc. New York.</w:t>
      </w:r>
      <w:r w:rsidR="00E44021" w:rsidRPr="003762D0">
        <w:rPr>
          <w:rFonts w:ascii="Times New Roman" w:eastAsia="Calibri" w:hAnsi="Times New Roman" w:cs="Times New Roman"/>
          <w:sz w:val="24"/>
          <w:szCs w:val="24"/>
          <w:lang w:eastAsia="en-US"/>
        </w:rPr>
        <w:t xml:space="preserve"> </w:t>
      </w:r>
    </w:p>
    <w:p w:rsidR="002C553F" w:rsidRPr="00445F23"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val="en-US" w:eastAsia="en-US"/>
        </w:rPr>
        <w:t xml:space="preserve">Fitriani, </w:t>
      </w:r>
      <w:r w:rsidR="00DF3D90" w:rsidRPr="003762D0">
        <w:rPr>
          <w:rFonts w:ascii="Times New Roman" w:eastAsia="Calibri" w:hAnsi="Times New Roman" w:cs="Times New Roman"/>
          <w:sz w:val="24"/>
          <w:szCs w:val="24"/>
          <w:lang w:eastAsia="en-US"/>
        </w:rPr>
        <w:t xml:space="preserve">N. L. C., </w:t>
      </w:r>
      <w:r w:rsidR="00DF3D90" w:rsidRPr="003762D0">
        <w:rPr>
          <w:rFonts w:ascii="Times New Roman" w:eastAsia="Calibri" w:hAnsi="Times New Roman" w:cs="Times New Roman"/>
          <w:sz w:val="24"/>
          <w:szCs w:val="24"/>
          <w:lang w:val="en-US" w:eastAsia="en-US"/>
        </w:rPr>
        <w:t>Walanda</w:t>
      </w:r>
      <w:r w:rsidR="00DF3D90" w:rsidRPr="003762D0">
        <w:rPr>
          <w:rFonts w:ascii="Times New Roman" w:eastAsia="Calibri" w:hAnsi="Times New Roman" w:cs="Times New Roman"/>
          <w:sz w:val="24"/>
          <w:szCs w:val="24"/>
          <w:lang w:eastAsia="en-US"/>
        </w:rPr>
        <w:t xml:space="preserve">, D. K. </w:t>
      </w:r>
      <w:r w:rsidR="00E83483"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sz w:val="24"/>
          <w:szCs w:val="24"/>
          <w:lang w:val="en-US" w:eastAsia="en-US"/>
        </w:rPr>
        <w:t xml:space="preserve"> Rahman</w:t>
      </w:r>
      <w:r w:rsidR="00DF3D90" w:rsidRPr="003762D0">
        <w:rPr>
          <w:rFonts w:ascii="Times New Roman" w:eastAsia="Calibri" w:hAnsi="Times New Roman" w:cs="Times New Roman"/>
          <w:sz w:val="24"/>
          <w:szCs w:val="24"/>
          <w:lang w:eastAsia="en-US"/>
        </w:rPr>
        <w:t>, N</w:t>
      </w:r>
      <w:r w:rsidRPr="003762D0">
        <w:rPr>
          <w:rFonts w:ascii="Times New Roman" w:eastAsia="Calibri" w:hAnsi="Times New Roman" w:cs="Times New Roman"/>
          <w:sz w:val="24"/>
          <w:szCs w:val="24"/>
          <w:lang w:eastAsia="en-US"/>
        </w:rPr>
        <w:t xml:space="preserve">. 2013. </w:t>
      </w:r>
      <w:r w:rsidR="00DF3D90" w:rsidRPr="003762D0">
        <w:rPr>
          <w:rFonts w:ascii="Times New Roman" w:eastAsia="Calibri" w:hAnsi="Times New Roman" w:cs="Times New Roman"/>
          <w:sz w:val="24"/>
          <w:szCs w:val="24"/>
          <w:lang w:val="en-US" w:eastAsia="en-US"/>
        </w:rPr>
        <w:t xml:space="preserve">Penentuan </w:t>
      </w:r>
      <w:r w:rsidR="00DF3D90" w:rsidRPr="003762D0">
        <w:rPr>
          <w:rFonts w:ascii="Times New Roman" w:eastAsia="Calibri" w:hAnsi="Times New Roman" w:cs="Times New Roman"/>
          <w:sz w:val="24"/>
          <w:szCs w:val="24"/>
          <w:lang w:eastAsia="en-US"/>
        </w:rPr>
        <w:t>k</w:t>
      </w:r>
      <w:r w:rsidR="00DF3D90" w:rsidRPr="003762D0">
        <w:rPr>
          <w:rFonts w:ascii="Times New Roman" w:eastAsia="Calibri" w:hAnsi="Times New Roman" w:cs="Times New Roman"/>
          <w:sz w:val="24"/>
          <w:szCs w:val="24"/>
          <w:lang w:val="en-US" w:eastAsia="en-US"/>
        </w:rPr>
        <w:t xml:space="preserve">adar </w:t>
      </w:r>
      <w:r w:rsidR="00DF3D90" w:rsidRPr="003762D0">
        <w:rPr>
          <w:rFonts w:ascii="Times New Roman" w:eastAsia="Calibri" w:hAnsi="Times New Roman" w:cs="Times New Roman"/>
          <w:sz w:val="24"/>
          <w:szCs w:val="24"/>
          <w:lang w:eastAsia="en-US"/>
        </w:rPr>
        <w:t>k</w:t>
      </w:r>
      <w:r w:rsidR="00DF3D90" w:rsidRPr="003762D0">
        <w:rPr>
          <w:rFonts w:ascii="Times New Roman" w:eastAsia="Calibri" w:hAnsi="Times New Roman" w:cs="Times New Roman"/>
          <w:sz w:val="24"/>
          <w:szCs w:val="24"/>
          <w:lang w:val="en-US" w:eastAsia="en-US"/>
        </w:rPr>
        <w:t xml:space="preserve">alium (K) </w:t>
      </w:r>
      <w:r w:rsidR="00DF3D90" w:rsidRPr="003762D0">
        <w:rPr>
          <w:rFonts w:ascii="Times New Roman" w:eastAsia="Calibri" w:hAnsi="Times New Roman" w:cs="Times New Roman"/>
          <w:sz w:val="24"/>
          <w:szCs w:val="24"/>
          <w:lang w:eastAsia="en-US"/>
        </w:rPr>
        <w:t>d</w:t>
      </w:r>
      <w:r w:rsidR="00DF3D90" w:rsidRPr="003762D0">
        <w:rPr>
          <w:rFonts w:ascii="Times New Roman" w:eastAsia="Calibri" w:hAnsi="Times New Roman" w:cs="Times New Roman"/>
          <w:sz w:val="24"/>
          <w:szCs w:val="24"/>
          <w:lang w:val="en-US" w:eastAsia="en-US"/>
        </w:rPr>
        <w:t xml:space="preserve">an </w:t>
      </w:r>
      <w:r w:rsidR="00DF3D90" w:rsidRPr="003762D0">
        <w:rPr>
          <w:rFonts w:ascii="Times New Roman" w:eastAsia="Calibri" w:hAnsi="Times New Roman" w:cs="Times New Roman"/>
          <w:sz w:val="24"/>
          <w:szCs w:val="24"/>
          <w:lang w:eastAsia="en-US"/>
        </w:rPr>
        <w:t>k</w:t>
      </w:r>
      <w:r w:rsidR="00DF3D90" w:rsidRPr="003762D0">
        <w:rPr>
          <w:rFonts w:ascii="Times New Roman" w:eastAsia="Calibri" w:hAnsi="Times New Roman" w:cs="Times New Roman"/>
          <w:sz w:val="24"/>
          <w:szCs w:val="24"/>
          <w:lang w:val="en-US" w:eastAsia="en-US"/>
        </w:rPr>
        <w:t xml:space="preserve">alsium (Ca) </w:t>
      </w:r>
      <w:r w:rsidR="00DF3D90" w:rsidRPr="003762D0">
        <w:rPr>
          <w:rFonts w:ascii="Times New Roman" w:eastAsia="Calibri" w:hAnsi="Times New Roman" w:cs="Times New Roman"/>
          <w:sz w:val="24"/>
          <w:szCs w:val="24"/>
          <w:lang w:eastAsia="en-US"/>
        </w:rPr>
        <w:t>d</w:t>
      </w:r>
      <w:r w:rsidR="00DF3D90" w:rsidRPr="003762D0">
        <w:rPr>
          <w:rFonts w:ascii="Times New Roman" w:eastAsia="Calibri" w:hAnsi="Times New Roman" w:cs="Times New Roman"/>
          <w:sz w:val="24"/>
          <w:szCs w:val="24"/>
          <w:lang w:val="en-US" w:eastAsia="en-US"/>
        </w:rPr>
        <w:t xml:space="preserve">alam </w:t>
      </w:r>
      <w:r w:rsidR="00DF3D90" w:rsidRPr="003762D0">
        <w:rPr>
          <w:rFonts w:ascii="Times New Roman" w:eastAsia="Calibri" w:hAnsi="Times New Roman" w:cs="Times New Roman"/>
          <w:sz w:val="24"/>
          <w:szCs w:val="24"/>
          <w:lang w:eastAsia="en-US"/>
        </w:rPr>
        <w:t>l</w:t>
      </w:r>
      <w:r w:rsidR="00DF3D90" w:rsidRPr="003762D0">
        <w:rPr>
          <w:rFonts w:ascii="Times New Roman" w:eastAsia="Calibri" w:hAnsi="Times New Roman" w:cs="Times New Roman"/>
          <w:sz w:val="24"/>
          <w:szCs w:val="24"/>
          <w:lang w:val="en-US" w:eastAsia="en-US"/>
        </w:rPr>
        <w:t xml:space="preserve">abu </w:t>
      </w:r>
      <w:r w:rsidR="00DF3D90" w:rsidRPr="003762D0">
        <w:rPr>
          <w:rFonts w:ascii="Times New Roman" w:eastAsia="Calibri" w:hAnsi="Times New Roman" w:cs="Times New Roman"/>
          <w:sz w:val="24"/>
          <w:szCs w:val="24"/>
          <w:lang w:eastAsia="en-US"/>
        </w:rPr>
        <w:t>s</w:t>
      </w:r>
      <w:r w:rsidRPr="003762D0">
        <w:rPr>
          <w:rFonts w:ascii="Times New Roman" w:eastAsia="Calibri" w:hAnsi="Times New Roman" w:cs="Times New Roman"/>
          <w:sz w:val="24"/>
          <w:szCs w:val="24"/>
          <w:lang w:val="en-US" w:eastAsia="en-US"/>
        </w:rPr>
        <w:t>iam (</w:t>
      </w:r>
      <w:r w:rsidRPr="003762D0">
        <w:rPr>
          <w:rFonts w:ascii="Times New Roman" w:eastAsia="Calibri" w:hAnsi="Times New Roman" w:cs="Times New Roman"/>
          <w:i/>
          <w:sz w:val="24"/>
          <w:szCs w:val="24"/>
          <w:lang w:val="en-US" w:eastAsia="en-US"/>
        </w:rPr>
        <w:t xml:space="preserve">Sechium </w:t>
      </w:r>
      <w:r w:rsidRPr="003762D0">
        <w:rPr>
          <w:rFonts w:ascii="Times New Roman" w:eastAsia="Calibri" w:hAnsi="Times New Roman" w:cs="Times New Roman"/>
          <w:i/>
          <w:sz w:val="24"/>
          <w:szCs w:val="24"/>
          <w:lang w:eastAsia="en-US"/>
        </w:rPr>
        <w:t>e</w:t>
      </w:r>
      <w:r w:rsidRPr="003762D0">
        <w:rPr>
          <w:rFonts w:ascii="Times New Roman" w:eastAsia="Calibri" w:hAnsi="Times New Roman" w:cs="Times New Roman"/>
          <w:i/>
          <w:sz w:val="24"/>
          <w:szCs w:val="24"/>
          <w:lang w:val="en-US" w:eastAsia="en-US"/>
        </w:rPr>
        <w:t>dule</w:t>
      </w:r>
      <w:r w:rsidR="00DF3D90" w:rsidRPr="003762D0">
        <w:rPr>
          <w:rFonts w:ascii="Times New Roman" w:eastAsia="Calibri" w:hAnsi="Times New Roman" w:cs="Times New Roman"/>
          <w:sz w:val="24"/>
          <w:szCs w:val="24"/>
          <w:lang w:val="en-US" w:eastAsia="en-US"/>
        </w:rPr>
        <w:t xml:space="preserve">) </w:t>
      </w:r>
      <w:r w:rsidR="00DF3D90" w:rsidRPr="003762D0">
        <w:rPr>
          <w:rFonts w:ascii="Times New Roman" w:eastAsia="Calibri" w:hAnsi="Times New Roman" w:cs="Times New Roman"/>
          <w:sz w:val="24"/>
          <w:szCs w:val="24"/>
          <w:lang w:eastAsia="en-US"/>
        </w:rPr>
        <w:t>s</w:t>
      </w:r>
      <w:r w:rsidR="00DF3D90" w:rsidRPr="003762D0">
        <w:rPr>
          <w:rFonts w:ascii="Times New Roman" w:eastAsia="Calibri" w:hAnsi="Times New Roman" w:cs="Times New Roman"/>
          <w:sz w:val="24"/>
          <w:szCs w:val="24"/>
          <w:lang w:val="en-US" w:eastAsia="en-US"/>
        </w:rPr>
        <w:t xml:space="preserve">erta </w:t>
      </w:r>
      <w:r w:rsidR="00DF3D90" w:rsidRPr="003762D0">
        <w:rPr>
          <w:rFonts w:ascii="Times New Roman" w:eastAsia="Calibri" w:hAnsi="Times New Roman" w:cs="Times New Roman"/>
          <w:sz w:val="24"/>
          <w:szCs w:val="24"/>
          <w:lang w:eastAsia="en-US"/>
        </w:rPr>
        <w:t>p</w:t>
      </w:r>
      <w:r w:rsidR="00DF3D90" w:rsidRPr="003762D0">
        <w:rPr>
          <w:rFonts w:ascii="Times New Roman" w:eastAsia="Calibri" w:hAnsi="Times New Roman" w:cs="Times New Roman"/>
          <w:sz w:val="24"/>
          <w:szCs w:val="24"/>
          <w:lang w:val="en-US" w:eastAsia="en-US"/>
        </w:rPr>
        <w:t xml:space="preserve">engaruh tempat </w:t>
      </w:r>
      <w:r w:rsidR="00DF3D90" w:rsidRPr="003762D0">
        <w:rPr>
          <w:rFonts w:ascii="Times New Roman" w:eastAsia="Calibri" w:hAnsi="Times New Roman" w:cs="Times New Roman"/>
          <w:sz w:val="24"/>
          <w:szCs w:val="24"/>
          <w:lang w:eastAsia="en-US"/>
        </w:rPr>
        <w:t>t</w:t>
      </w:r>
      <w:r w:rsidRPr="003762D0">
        <w:rPr>
          <w:rFonts w:ascii="Times New Roman" w:eastAsia="Calibri" w:hAnsi="Times New Roman" w:cs="Times New Roman"/>
          <w:sz w:val="24"/>
          <w:szCs w:val="24"/>
          <w:lang w:val="en-US" w:eastAsia="en-US"/>
        </w:rPr>
        <w:t>umbuhnya</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J</w:t>
      </w:r>
      <w:r w:rsidRPr="003762D0">
        <w:rPr>
          <w:rFonts w:ascii="Times New Roman" w:eastAsia="Calibri" w:hAnsi="Times New Roman" w:cs="Times New Roman"/>
          <w:sz w:val="24"/>
          <w:szCs w:val="24"/>
          <w:lang w:eastAsia="en-US"/>
        </w:rPr>
        <w:t>ournal</w:t>
      </w:r>
      <w:r w:rsidRPr="003762D0">
        <w:rPr>
          <w:rFonts w:ascii="Times New Roman" w:eastAsia="Calibri" w:hAnsi="Times New Roman" w:cs="Times New Roman"/>
          <w:sz w:val="24"/>
          <w:szCs w:val="24"/>
          <w:lang w:val="en-US" w:eastAsia="en-US"/>
        </w:rPr>
        <w:t xml:space="preserve"> Akad. Kim. 1(4): 174-180</w:t>
      </w:r>
      <w:r w:rsidRPr="003762D0">
        <w:rPr>
          <w:rFonts w:ascii="Times New Roman" w:eastAsia="Calibri" w:hAnsi="Times New Roman" w:cs="Times New Roman"/>
          <w:sz w:val="24"/>
          <w:szCs w:val="24"/>
          <w:lang w:eastAsia="en-US"/>
        </w:rPr>
        <w:t>.</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bCs/>
          <w:sz w:val="24"/>
          <w:szCs w:val="24"/>
          <w:lang w:eastAsia="en-US"/>
        </w:rPr>
      </w:pPr>
      <w:r w:rsidRPr="003762D0">
        <w:rPr>
          <w:rFonts w:ascii="Times New Roman" w:eastAsia="Calibri" w:hAnsi="Times New Roman" w:cs="Times New Roman"/>
          <w:bCs/>
          <w:sz w:val="24"/>
          <w:szCs w:val="24"/>
          <w:lang w:eastAsia="en-US"/>
        </w:rPr>
        <w:lastRenderedPageBreak/>
        <w:t>Gusdinar, T., Singgih,</w:t>
      </w:r>
      <w:r w:rsidR="00AC374B" w:rsidRPr="003762D0">
        <w:rPr>
          <w:rFonts w:ascii="Times New Roman" w:eastAsia="Calibri" w:hAnsi="Times New Roman" w:cs="Times New Roman"/>
          <w:bCs/>
          <w:sz w:val="24"/>
          <w:szCs w:val="24"/>
          <w:lang w:eastAsia="en-US"/>
        </w:rPr>
        <w:t xml:space="preserve"> M.,</w:t>
      </w:r>
      <w:r w:rsidRPr="003762D0">
        <w:rPr>
          <w:rFonts w:ascii="Times New Roman" w:eastAsia="Calibri" w:hAnsi="Times New Roman" w:cs="Times New Roman"/>
          <w:bCs/>
          <w:sz w:val="24"/>
          <w:szCs w:val="24"/>
          <w:lang w:eastAsia="en-US"/>
        </w:rPr>
        <w:t xml:space="preserve"> Priatni</w:t>
      </w:r>
      <w:r w:rsidR="00AC374B" w:rsidRPr="003762D0">
        <w:rPr>
          <w:rFonts w:ascii="Times New Roman" w:eastAsia="Calibri" w:hAnsi="Times New Roman" w:cs="Times New Roman"/>
          <w:bCs/>
          <w:sz w:val="24"/>
          <w:szCs w:val="24"/>
          <w:lang w:eastAsia="en-US"/>
        </w:rPr>
        <w:t>, S.</w:t>
      </w:r>
      <w:r w:rsidRPr="003762D0">
        <w:rPr>
          <w:rFonts w:ascii="Times New Roman" w:eastAsia="Calibri" w:hAnsi="Times New Roman" w:cs="Times New Roman"/>
          <w:bCs/>
          <w:sz w:val="24"/>
          <w:szCs w:val="24"/>
          <w:lang w:eastAsia="en-US"/>
        </w:rPr>
        <w:t>, Sukmawati</w:t>
      </w:r>
      <w:r w:rsidR="00AC374B" w:rsidRPr="003762D0">
        <w:rPr>
          <w:rFonts w:ascii="Times New Roman" w:eastAsia="Calibri" w:hAnsi="Times New Roman" w:cs="Times New Roman"/>
          <w:bCs/>
          <w:sz w:val="24"/>
          <w:szCs w:val="24"/>
          <w:lang w:eastAsia="en-US"/>
        </w:rPr>
        <w:t>, A. E.</w:t>
      </w:r>
      <w:r w:rsidRPr="003762D0">
        <w:rPr>
          <w:rFonts w:ascii="Times New Roman" w:eastAsia="Calibri" w:hAnsi="Times New Roman" w:cs="Times New Roman"/>
          <w:bCs/>
          <w:sz w:val="24"/>
          <w:szCs w:val="24"/>
          <w:lang w:eastAsia="en-US"/>
        </w:rPr>
        <w:t xml:space="preserve"> </w:t>
      </w:r>
      <w:r w:rsidR="00E83483"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bCs/>
          <w:sz w:val="24"/>
          <w:szCs w:val="24"/>
          <w:lang w:eastAsia="en-US"/>
        </w:rPr>
        <w:t xml:space="preserve"> Suciati</w:t>
      </w:r>
      <w:r w:rsidR="00AC374B" w:rsidRPr="003762D0">
        <w:rPr>
          <w:rFonts w:ascii="Times New Roman" w:eastAsia="Calibri" w:hAnsi="Times New Roman" w:cs="Times New Roman"/>
          <w:bCs/>
          <w:sz w:val="24"/>
          <w:szCs w:val="24"/>
          <w:lang w:eastAsia="en-US"/>
        </w:rPr>
        <w:t>, T</w:t>
      </w:r>
      <w:r w:rsidRPr="003762D0">
        <w:rPr>
          <w:rFonts w:ascii="Times New Roman" w:eastAsia="Calibri" w:hAnsi="Times New Roman" w:cs="Times New Roman"/>
          <w:bCs/>
          <w:sz w:val="24"/>
          <w:szCs w:val="24"/>
          <w:lang w:eastAsia="en-US"/>
        </w:rPr>
        <w:t xml:space="preserve">. 2011.  </w:t>
      </w:r>
      <w:r w:rsidR="00AC374B" w:rsidRPr="003762D0">
        <w:rPr>
          <w:rFonts w:ascii="Times New Roman" w:eastAsia="Calibri" w:hAnsi="Times New Roman" w:cs="Times New Roman"/>
          <w:bCs/>
          <w:sz w:val="24"/>
          <w:szCs w:val="24"/>
          <w:lang w:eastAsia="en-US"/>
        </w:rPr>
        <w:t xml:space="preserve">Enkapsulasi dan stabilitas pigmen karotenoid dari  </w:t>
      </w:r>
      <w:r w:rsidRPr="003762D0">
        <w:rPr>
          <w:rFonts w:ascii="Times New Roman" w:eastAsia="Calibri" w:hAnsi="Times New Roman" w:cs="Times New Roman"/>
          <w:bCs/>
          <w:i/>
          <w:iCs/>
          <w:sz w:val="24"/>
          <w:szCs w:val="24"/>
          <w:lang w:eastAsia="en-US"/>
        </w:rPr>
        <w:t xml:space="preserve">Neurospora intermedia </w:t>
      </w:r>
      <w:r w:rsidRPr="003762D0">
        <w:rPr>
          <w:rFonts w:ascii="Times New Roman" w:eastAsia="Calibri" w:hAnsi="Times New Roman" w:cs="Times New Roman"/>
          <w:bCs/>
          <w:sz w:val="24"/>
          <w:szCs w:val="24"/>
          <w:lang w:eastAsia="en-US"/>
        </w:rPr>
        <w:t>N-1. Jurnal Manusia Dan Lingkungan</w:t>
      </w:r>
      <w:r w:rsidR="00AC374B" w:rsidRPr="003762D0">
        <w:rPr>
          <w:rFonts w:ascii="Times New Roman" w:eastAsia="Calibri" w:hAnsi="Times New Roman" w:cs="Times New Roman"/>
          <w:bCs/>
          <w:sz w:val="24"/>
          <w:szCs w:val="24"/>
          <w:lang w:eastAsia="en-US"/>
        </w:rPr>
        <w:t>. 18 (3) : 206-</w:t>
      </w:r>
      <w:r w:rsidRPr="003762D0">
        <w:rPr>
          <w:rFonts w:ascii="Times New Roman" w:eastAsia="Calibri" w:hAnsi="Times New Roman" w:cs="Times New Roman"/>
          <w:bCs/>
          <w:sz w:val="24"/>
          <w:szCs w:val="24"/>
          <w:lang w:eastAsia="en-US"/>
        </w:rPr>
        <w:t>211.</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bCs/>
          <w:sz w:val="24"/>
          <w:szCs w:val="24"/>
          <w:lang w:eastAsia="en-US"/>
        </w:rPr>
      </w:pPr>
      <w:r w:rsidRPr="003762D0">
        <w:rPr>
          <w:rFonts w:ascii="Times New Roman" w:eastAsia="Calibri" w:hAnsi="Times New Roman" w:cs="Times New Roman"/>
          <w:bCs/>
          <w:sz w:val="24"/>
          <w:szCs w:val="24"/>
          <w:lang w:eastAsia="en-US"/>
        </w:rPr>
        <w:t xml:space="preserve">Harbone, J. B. 1988. </w:t>
      </w:r>
      <w:r w:rsidR="00E44021" w:rsidRPr="003762D0">
        <w:rPr>
          <w:rFonts w:ascii="Times New Roman" w:eastAsia="Calibri" w:hAnsi="Times New Roman" w:cs="Times New Roman"/>
          <w:bCs/>
          <w:sz w:val="24"/>
          <w:szCs w:val="24"/>
          <w:lang w:eastAsia="en-US"/>
        </w:rPr>
        <w:t>“</w:t>
      </w:r>
      <w:r w:rsidRPr="003762D0">
        <w:rPr>
          <w:rFonts w:ascii="Times New Roman" w:eastAsia="Calibri" w:hAnsi="Times New Roman" w:cs="Times New Roman"/>
          <w:bCs/>
          <w:sz w:val="24"/>
          <w:szCs w:val="24"/>
          <w:lang w:eastAsia="en-US"/>
        </w:rPr>
        <w:t xml:space="preserve">The </w:t>
      </w:r>
      <w:r w:rsidR="00E44021" w:rsidRPr="003762D0">
        <w:rPr>
          <w:rFonts w:ascii="Times New Roman" w:eastAsia="Calibri" w:hAnsi="Times New Roman" w:cs="Times New Roman"/>
          <w:bCs/>
          <w:sz w:val="24"/>
          <w:szCs w:val="24"/>
          <w:lang w:eastAsia="en-US"/>
        </w:rPr>
        <w:t>fl</w:t>
      </w:r>
      <w:r w:rsidRPr="003762D0">
        <w:rPr>
          <w:rFonts w:ascii="Times New Roman" w:eastAsia="Calibri" w:hAnsi="Times New Roman" w:cs="Times New Roman"/>
          <w:bCs/>
          <w:sz w:val="24"/>
          <w:szCs w:val="24"/>
          <w:lang w:eastAsia="en-US"/>
        </w:rPr>
        <w:t>avonoids</w:t>
      </w:r>
      <w:r w:rsidR="00E44021" w:rsidRPr="003762D0">
        <w:rPr>
          <w:rFonts w:ascii="Times New Roman" w:eastAsia="Calibri" w:hAnsi="Times New Roman" w:cs="Times New Roman"/>
          <w:bCs/>
          <w:sz w:val="24"/>
          <w:szCs w:val="24"/>
          <w:lang w:eastAsia="en-US"/>
        </w:rPr>
        <w:t xml:space="preserve">, advances in research since </w:t>
      </w:r>
      <w:r w:rsidRPr="003762D0">
        <w:rPr>
          <w:rFonts w:ascii="Times New Roman" w:eastAsia="Calibri" w:hAnsi="Times New Roman" w:cs="Times New Roman"/>
          <w:bCs/>
          <w:sz w:val="24"/>
          <w:szCs w:val="24"/>
          <w:lang w:eastAsia="en-US"/>
        </w:rPr>
        <w:t>1980</w:t>
      </w:r>
      <w:r w:rsidR="00E44021" w:rsidRPr="003762D0">
        <w:rPr>
          <w:rFonts w:ascii="Times New Roman" w:eastAsia="Calibri" w:hAnsi="Times New Roman" w:cs="Times New Roman"/>
          <w:bCs/>
          <w:sz w:val="24"/>
          <w:szCs w:val="24"/>
          <w:lang w:eastAsia="en-US"/>
        </w:rPr>
        <w:t>”</w:t>
      </w:r>
      <w:r w:rsidRPr="003762D0">
        <w:rPr>
          <w:rFonts w:ascii="Times New Roman" w:eastAsia="Calibri" w:hAnsi="Times New Roman" w:cs="Times New Roman"/>
          <w:bCs/>
          <w:sz w:val="24"/>
          <w:szCs w:val="24"/>
          <w:lang w:eastAsia="en-US"/>
        </w:rPr>
        <w:t>. Chapman and Hall, New York.</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Default="002C553F"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eastAsia="en-US"/>
        </w:rPr>
        <w:t>Jaya, S</w:t>
      </w:r>
      <w:r w:rsidR="00AC374B"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eastAsia="en-US"/>
        </w:rPr>
        <w:t xml:space="preserve"> Durance, </w:t>
      </w:r>
      <w:r w:rsidR="00AC374B" w:rsidRPr="003762D0">
        <w:rPr>
          <w:rFonts w:ascii="Times New Roman" w:eastAsia="Calibri" w:hAnsi="Times New Roman" w:cs="Times New Roman"/>
          <w:sz w:val="24"/>
          <w:szCs w:val="24"/>
          <w:lang w:eastAsia="en-US"/>
        </w:rPr>
        <w:t xml:space="preserve">T. D., </w:t>
      </w:r>
      <w:r w:rsidR="00E83483"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sz w:val="24"/>
          <w:szCs w:val="24"/>
          <w:lang w:eastAsia="en-US"/>
        </w:rPr>
        <w:t xml:space="preserve"> Wang</w:t>
      </w:r>
      <w:r w:rsidR="00AC374B" w:rsidRPr="003762D0">
        <w:rPr>
          <w:rFonts w:ascii="Times New Roman" w:eastAsia="Calibri" w:hAnsi="Times New Roman" w:cs="Times New Roman"/>
          <w:sz w:val="24"/>
          <w:szCs w:val="24"/>
          <w:lang w:eastAsia="en-US"/>
        </w:rPr>
        <w:t>, R</w:t>
      </w:r>
      <w:r w:rsidRPr="003762D0">
        <w:rPr>
          <w:rFonts w:ascii="Times New Roman" w:eastAsia="Calibri" w:hAnsi="Times New Roman" w:cs="Times New Roman"/>
          <w:sz w:val="24"/>
          <w:szCs w:val="24"/>
          <w:lang w:eastAsia="en-US"/>
        </w:rPr>
        <w:t xml:space="preserve">. 2010. </w:t>
      </w:r>
      <w:r w:rsidR="00AC374B" w:rsidRPr="003762D0">
        <w:rPr>
          <w:rFonts w:ascii="Times New Roman" w:eastAsia="Calibri" w:hAnsi="Times New Roman" w:cs="Times New Roman"/>
          <w:sz w:val="24"/>
          <w:szCs w:val="24"/>
          <w:lang w:eastAsia="en-US"/>
        </w:rPr>
        <w:t>Physical characterization of drug loaded microcapsules and controlled in vitro release study</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iCs/>
          <w:sz w:val="24"/>
          <w:szCs w:val="24"/>
          <w:lang w:eastAsia="en-US"/>
        </w:rPr>
        <w:t>The Open Biomaterial</w:t>
      </w:r>
      <w:r w:rsidRPr="003762D0">
        <w:rPr>
          <w:rFonts w:ascii="Times New Roman" w:eastAsia="Calibri" w:hAnsi="Times New Roman" w:cs="Times New Roman"/>
          <w:sz w:val="24"/>
          <w:szCs w:val="24"/>
          <w:lang w:eastAsia="en-US"/>
        </w:rPr>
        <w:t xml:space="preserve"> Journal</w:t>
      </w:r>
      <w:r w:rsidR="00AC374B"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eastAsia="en-US"/>
        </w:rPr>
        <w:t xml:space="preserve">  2:9-17.</w:t>
      </w:r>
    </w:p>
    <w:p w:rsidR="00BE50AB" w:rsidRDefault="00BE50AB" w:rsidP="002C553F">
      <w:pPr>
        <w:spacing w:after="0" w:line="240" w:lineRule="auto"/>
        <w:ind w:left="720" w:hanging="720"/>
        <w:jc w:val="both"/>
        <w:rPr>
          <w:rFonts w:ascii="Times New Roman" w:eastAsia="Calibri" w:hAnsi="Times New Roman" w:cs="Times New Roman"/>
          <w:sz w:val="24"/>
          <w:szCs w:val="24"/>
          <w:lang w:eastAsia="en-US"/>
        </w:rPr>
      </w:pPr>
    </w:p>
    <w:p w:rsidR="002C553F" w:rsidRDefault="00BE50AB" w:rsidP="002C553F">
      <w:pPr>
        <w:spacing w:after="0" w:line="240" w:lineRule="auto"/>
        <w:ind w:left="720" w:hanging="720"/>
        <w:jc w:val="both"/>
        <w:rPr>
          <w:rFonts w:ascii="Times New Roman" w:eastAsia="Calibri" w:hAnsi="Times New Roman" w:cs="Times New Roman"/>
          <w:sz w:val="24"/>
          <w:szCs w:val="24"/>
          <w:lang w:eastAsia="en-US"/>
        </w:rPr>
      </w:pPr>
      <w:r w:rsidRPr="00BE50AB">
        <w:rPr>
          <w:rFonts w:ascii="Times New Roman" w:eastAsia="Calibri" w:hAnsi="Times New Roman" w:cs="Times New Roman"/>
          <w:sz w:val="24"/>
          <w:szCs w:val="24"/>
          <w:lang w:eastAsia="en-US"/>
        </w:rPr>
        <w:t>Jelvehgari, M., Mobaraki,</w:t>
      </w:r>
      <w:r>
        <w:rPr>
          <w:rFonts w:ascii="Times New Roman" w:eastAsia="Calibri" w:hAnsi="Times New Roman" w:cs="Times New Roman"/>
          <w:sz w:val="24"/>
          <w:szCs w:val="24"/>
          <w:lang w:eastAsia="en-US"/>
        </w:rPr>
        <w:t xml:space="preserve"> V. and</w:t>
      </w:r>
      <w:r w:rsidRPr="00BE50A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Montazam,</w:t>
      </w:r>
      <w:r w:rsidRPr="00BE50AB">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S. H. </w:t>
      </w:r>
      <w:r w:rsidRPr="00BE50AB">
        <w:rPr>
          <w:rFonts w:ascii="Times New Roman" w:eastAsia="Calibri" w:hAnsi="Times New Roman" w:cs="Times New Roman"/>
          <w:sz w:val="24"/>
          <w:szCs w:val="24"/>
          <w:lang w:eastAsia="en-US"/>
        </w:rPr>
        <w:t xml:space="preserve">2014. Preparation and evaluation of mucoadhesive beads/discs of alginate and algino-pectinate of piroxicam for colon-specific drug delivery via oral route. </w:t>
      </w:r>
      <w:r w:rsidRPr="00BE50AB">
        <w:rPr>
          <w:rFonts w:ascii="Times New Roman" w:eastAsia="Calibri" w:hAnsi="Times New Roman" w:cs="Times New Roman"/>
          <w:iCs/>
          <w:sz w:val="24"/>
          <w:szCs w:val="24"/>
          <w:lang w:eastAsia="en-US"/>
        </w:rPr>
        <w:t>Jundishapur Journal Nat Pharm Prod</w:t>
      </w:r>
      <w:r w:rsidRPr="00BE50A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BE50AB">
        <w:rPr>
          <w:rFonts w:ascii="Times New Roman" w:eastAsia="Calibri" w:hAnsi="Times New Roman" w:cs="Times New Roman"/>
          <w:sz w:val="24"/>
          <w:szCs w:val="24"/>
          <w:lang w:eastAsia="en-US"/>
        </w:rPr>
        <w:t>9(4):1-10.</w:t>
      </w:r>
    </w:p>
    <w:p w:rsidR="00BE50AB" w:rsidRPr="003762D0" w:rsidRDefault="00BE50AB"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20235"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eastAsia="en-US"/>
        </w:rPr>
        <w:t xml:space="preserve">Joshi, R., </w:t>
      </w:r>
      <w:r w:rsidR="002C553F" w:rsidRPr="003762D0">
        <w:rPr>
          <w:rFonts w:ascii="Times New Roman" w:eastAsia="Calibri" w:hAnsi="Times New Roman" w:cs="Times New Roman"/>
          <w:sz w:val="24"/>
          <w:szCs w:val="24"/>
          <w:lang w:eastAsia="en-US"/>
        </w:rPr>
        <w:t xml:space="preserve">Adhikari, </w:t>
      </w:r>
      <w:r w:rsidRPr="003762D0">
        <w:rPr>
          <w:rFonts w:ascii="Times New Roman" w:eastAsia="Calibri" w:hAnsi="Times New Roman" w:cs="Times New Roman"/>
          <w:sz w:val="24"/>
          <w:szCs w:val="24"/>
          <w:lang w:eastAsia="en-US"/>
        </w:rPr>
        <w:t xml:space="preserve">S., </w:t>
      </w:r>
      <w:r w:rsidR="002C553F" w:rsidRPr="003762D0">
        <w:rPr>
          <w:rFonts w:ascii="Times New Roman" w:eastAsia="Calibri" w:hAnsi="Times New Roman" w:cs="Times New Roman"/>
          <w:sz w:val="24"/>
          <w:szCs w:val="24"/>
          <w:lang w:eastAsia="en-US"/>
        </w:rPr>
        <w:t>Patro,</w:t>
      </w:r>
      <w:r w:rsidRPr="003762D0">
        <w:rPr>
          <w:rFonts w:ascii="Times New Roman" w:eastAsia="Calibri" w:hAnsi="Times New Roman" w:cs="Times New Roman"/>
          <w:sz w:val="24"/>
          <w:szCs w:val="24"/>
          <w:lang w:eastAsia="en-US"/>
        </w:rPr>
        <w:t xml:space="preserve"> B. S.,</w:t>
      </w:r>
      <w:r w:rsidR="002C553F" w:rsidRPr="003762D0">
        <w:rPr>
          <w:rFonts w:ascii="Times New Roman" w:eastAsia="Calibri" w:hAnsi="Times New Roman" w:cs="Times New Roman"/>
          <w:sz w:val="24"/>
          <w:szCs w:val="24"/>
          <w:lang w:eastAsia="en-US"/>
        </w:rPr>
        <w:t xml:space="preserve"> Chattopadhyay</w:t>
      </w:r>
      <w:r w:rsidRPr="003762D0">
        <w:rPr>
          <w:rFonts w:ascii="Times New Roman" w:eastAsia="Calibri" w:hAnsi="Times New Roman" w:cs="Times New Roman"/>
          <w:sz w:val="24"/>
          <w:szCs w:val="24"/>
          <w:lang w:eastAsia="en-US"/>
        </w:rPr>
        <w:t>, S.</w:t>
      </w:r>
      <w:r w:rsidR="002C553F" w:rsidRPr="003762D0">
        <w:rPr>
          <w:rFonts w:ascii="Times New Roman" w:eastAsia="Calibri" w:hAnsi="Times New Roman" w:cs="Times New Roman"/>
          <w:sz w:val="24"/>
          <w:szCs w:val="24"/>
          <w:lang w:eastAsia="en-US"/>
        </w:rPr>
        <w:t xml:space="preserve"> </w:t>
      </w:r>
      <w:r w:rsidR="00E83483" w:rsidRPr="003762D0">
        <w:rPr>
          <w:rFonts w:ascii="Times New Roman" w:eastAsia="Calibri" w:hAnsi="Times New Roman" w:cs="Times New Roman"/>
          <w:bCs/>
          <w:sz w:val="24"/>
          <w:szCs w:val="24"/>
          <w:lang w:eastAsia="en-US"/>
        </w:rPr>
        <w:t>and</w:t>
      </w:r>
      <w:r w:rsidR="002C553F" w:rsidRPr="003762D0">
        <w:rPr>
          <w:rFonts w:ascii="Times New Roman" w:eastAsia="Calibri" w:hAnsi="Times New Roman" w:cs="Times New Roman"/>
          <w:sz w:val="24"/>
          <w:szCs w:val="24"/>
          <w:lang w:eastAsia="en-US"/>
        </w:rPr>
        <w:t xml:space="preserve"> Mukherjee</w:t>
      </w:r>
      <w:r w:rsidRPr="003762D0">
        <w:rPr>
          <w:rFonts w:ascii="Times New Roman" w:eastAsia="Calibri" w:hAnsi="Times New Roman" w:cs="Times New Roman"/>
          <w:sz w:val="24"/>
          <w:szCs w:val="24"/>
          <w:lang w:eastAsia="en-US"/>
        </w:rPr>
        <w:t>, T</w:t>
      </w:r>
      <w:r w:rsidR="002C553F" w:rsidRPr="003762D0">
        <w:rPr>
          <w:rFonts w:ascii="Times New Roman" w:eastAsia="Calibri" w:hAnsi="Times New Roman" w:cs="Times New Roman"/>
          <w:sz w:val="24"/>
          <w:szCs w:val="24"/>
          <w:lang w:eastAsia="en-US"/>
        </w:rPr>
        <w:t xml:space="preserve">. 2001. </w:t>
      </w:r>
      <w:r w:rsidRPr="003762D0">
        <w:rPr>
          <w:rFonts w:ascii="Times New Roman" w:eastAsia="Calibri" w:hAnsi="Times New Roman" w:cs="Times New Roman"/>
          <w:sz w:val="24"/>
          <w:szCs w:val="24"/>
          <w:lang w:eastAsia="en-US"/>
        </w:rPr>
        <w:t>Free radical scavenging behavior of folic acid: evidence for possible antioxidant activity</w:t>
      </w:r>
      <w:r w:rsidR="002C553F" w:rsidRPr="003762D0">
        <w:rPr>
          <w:rFonts w:ascii="Times New Roman" w:eastAsia="Calibri" w:hAnsi="Times New Roman" w:cs="Times New Roman"/>
          <w:sz w:val="24"/>
          <w:szCs w:val="24"/>
          <w:lang w:eastAsia="en-US"/>
        </w:rPr>
        <w:t>. Elsivier</w:t>
      </w:r>
      <w:r w:rsidRPr="003762D0">
        <w:rPr>
          <w:rFonts w:ascii="Times New Roman" w:eastAsia="Calibri" w:hAnsi="Times New Roman" w:cs="Times New Roman"/>
          <w:sz w:val="24"/>
          <w:szCs w:val="24"/>
          <w:lang w:eastAsia="en-US"/>
        </w:rPr>
        <w:t xml:space="preserve">. Free Radical Biology and </w:t>
      </w:r>
      <w:r w:rsidR="002C553F" w:rsidRPr="003762D0">
        <w:rPr>
          <w:rFonts w:ascii="Times New Roman" w:eastAsia="Calibri" w:hAnsi="Times New Roman" w:cs="Times New Roman"/>
          <w:sz w:val="24"/>
          <w:szCs w:val="24"/>
          <w:lang w:eastAsia="en-US"/>
        </w:rPr>
        <w:t>Medicine</w:t>
      </w:r>
      <w:r w:rsidRPr="003762D0">
        <w:rPr>
          <w:rFonts w:ascii="Times New Roman" w:eastAsia="Calibri" w:hAnsi="Times New Roman" w:cs="Times New Roman"/>
          <w:sz w:val="24"/>
          <w:szCs w:val="24"/>
          <w:lang w:eastAsia="en-US"/>
        </w:rPr>
        <w:t>. 30(12):</w:t>
      </w:r>
      <w:r w:rsidR="002C553F" w:rsidRPr="003762D0">
        <w:rPr>
          <w:rFonts w:ascii="Times New Roman" w:eastAsia="Calibri" w:hAnsi="Times New Roman" w:cs="Times New Roman"/>
          <w:sz w:val="24"/>
          <w:szCs w:val="24"/>
          <w:lang w:eastAsia="en-US"/>
        </w:rPr>
        <w:t>1390–1399.</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Default="002C553F"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eastAsia="en-US"/>
        </w:rPr>
        <w:t>Juwita, W., Rusmarilin</w:t>
      </w:r>
      <w:r w:rsidR="00220235" w:rsidRPr="003762D0">
        <w:rPr>
          <w:rFonts w:ascii="Times New Roman" w:eastAsia="Calibri" w:hAnsi="Times New Roman" w:cs="Times New Roman"/>
          <w:sz w:val="24"/>
          <w:szCs w:val="24"/>
          <w:lang w:eastAsia="en-US"/>
        </w:rPr>
        <w:t>, H.</w:t>
      </w:r>
      <w:r w:rsidRPr="003762D0">
        <w:rPr>
          <w:rFonts w:ascii="Times New Roman" w:eastAsia="Calibri" w:hAnsi="Times New Roman" w:cs="Times New Roman"/>
          <w:sz w:val="24"/>
          <w:szCs w:val="24"/>
          <w:lang w:eastAsia="en-US"/>
        </w:rPr>
        <w:t xml:space="preserve"> </w:t>
      </w:r>
      <w:r w:rsidR="00E83483" w:rsidRPr="003762D0">
        <w:rPr>
          <w:rFonts w:ascii="Times New Roman" w:eastAsia="Calibri" w:hAnsi="Times New Roman" w:cs="Times New Roman"/>
          <w:bCs/>
          <w:sz w:val="24"/>
          <w:szCs w:val="24"/>
          <w:lang w:eastAsia="en-US"/>
        </w:rPr>
        <w:t xml:space="preserve">and </w:t>
      </w:r>
      <w:r w:rsidRPr="003762D0">
        <w:rPr>
          <w:rFonts w:ascii="Times New Roman" w:eastAsia="Calibri" w:hAnsi="Times New Roman" w:cs="Times New Roman"/>
          <w:sz w:val="24"/>
          <w:szCs w:val="24"/>
          <w:lang w:eastAsia="en-US"/>
        </w:rPr>
        <w:t>Yusraini</w:t>
      </w:r>
      <w:r w:rsidR="00220235" w:rsidRPr="003762D0">
        <w:rPr>
          <w:rFonts w:ascii="Times New Roman" w:eastAsia="Calibri" w:hAnsi="Times New Roman" w:cs="Times New Roman"/>
          <w:sz w:val="24"/>
          <w:szCs w:val="24"/>
          <w:lang w:eastAsia="en-US"/>
        </w:rPr>
        <w:t>, E</w:t>
      </w:r>
      <w:r w:rsidRPr="003762D0">
        <w:rPr>
          <w:rFonts w:ascii="Times New Roman" w:eastAsia="Calibri" w:hAnsi="Times New Roman" w:cs="Times New Roman"/>
          <w:sz w:val="24"/>
          <w:szCs w:val="24"/>
          <w:lang w:eastAsia="en-US"/>
        </w:rPr>
        <w:t xml:space="preserve">. 2014. </w:t>
      </w:r>
      <w:r w:rsidR="00220235" w:rsidRPr="003762D0">
        <w:rPr>
          <w:rFonts w:ascii="Times New Roman" w:eastAsia="Calibri" w:hAnsi="Times New Roman" w:cs="Times New Roman"/>
          <w:sz w:val="24"/>
          <w:szCs w:val="24"/>
          <w:lang w:val="en-US" w:eastAsia="en-US"/>
        </w:rPr>
        <w:t>Pengaruh konsentrasi pektin dan karagenan terhadap mutu permen jely jahe</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J</w:t>
      </w:r>
      <w:r w:rsidRPr="003762D0">
        <w:rPr>
          <w:rFonts w:ascii="Times New Roman" w:eastAsia="Calibri" w:hAnsi="Times New Roman" w:cs="Times New Roman"/>
          <w:sz w:val="24"/>
          <w:szCs w:val="24"/>
          <w:lang w:eastAsia="en-US"/>
        </w:rPr>
        <w:t xml:space="preserve">urnal </w:t>
      </w:r>
      <w:r w:rsidRPr="003762D0">
        <w:rPr>
          <w:rFonts w:ascii="Times New Roman" w:eastAsia="Calibri" w:hAnsi="Times New Roman" w:cs="Times New Roman"/>
          <w:sz w:val="24"/>
          <w:szCs w:val="24"/>
          <w:lang w:val="en-US" w:eastAsia="en-US"/>
        </w:rPr>
        <w:t>Rekayasa Pangan dan Pert</w:t>
      </w:r>
      <w:r w:rsidRPr="003762D0">
        <w:rPr>
          <w:rFonts w:ascii="Times New Roman" w:eastAsia="Calibri" w:hAnsi="Times New Roman" w:cs="Times New Roman"/>
          <w:sz w:val="24"/>
          <w:szCs w:val="24"/>
          <w:lang w:eastAsia="en-US"/>
        </w:rPr>
        <w:t>anian</w:t>
      </w:r>
      <w:r w:rsidR="00C86887"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eastAsia="en-US"/>
        </w:rPr>
        <w:t xml:space="preserve"> </w:t>
      </w:r>
      <w:r w:rsidR="00C86887" w:rsidRPr="003762D0">
        <w:rPr>
          <w:rFonts w:ascii="Times New Roman" w:eastAsia="Calibri" w:hAnsi="Times New Roman" w:cs="Times New Roman"/>
          <w:sz w:val="24"/>
          <w:szCs w:val="24"/>
          <w:lang w:val="en-US" w:eastAsia="en-US"/>
        </w:rPr>
        <w:t>2</w:t>
      </w:r>
      <w:r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2</w:t>
      </w:r>
      <w:r w:rsidR="00220235"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eastAsia="en-US"/>
        </w:rPr>
        <w:t>42-50.</w:t>
      </w:r>
    </w:p>
    <w:p w:rsidR="006D1457" w:rsidRDefault="006D1457" w:rsidP="002C553F">
      <w:pPr>
        <w:spacing w:after="0" w:line="240" w:lineRule="auto"/>
        <w:ind w:left="720" w:hanging="720"/>
        <w:jc w:val="both"/>
        <w:rPr>
          <w:rFonts w:ascii="Times New Roman" w:eastAsia="Calibri" w:hAnsi="Times New Roman" w:cs="Times New Roman"/>
          <w:sz w:val="24"/>
          <w:szCs w:val="24"/>
          <w:lang w:eastAsia="en-US"/>
        </w:rPr>
      </w:pPr>
    </w:p>
    <w:p w:rsidR="006D1457" w:rsidRPr="006D1457" w:rsidRDefault="006D1457" w:rsidP="002C553F">
      <w:pPr>
        <w:spacing w:after="0" w:line="240" w:lineRule="auto"/>
        <w:ind w:left="720" w:hanging="72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val="en-US" w:eastAsia="en-US"/>
        </w:rPr>
        <w:t>Lankapalli, S.</w:t>
      </w:r>
      <w:r>
        <w:rPr>
          <w:rFonts w:ascii="Times New Roman" w:eastAsia="Calibri" w:hAnsi="Times New Roman" w:cs="Times New Roman"/>
          <w:bCs/>
          <w:sz w:val="24"/>
          <w:szCs w:val="24"/>
          <w:lang w:eastAsia="en-US"/>
        </w:rPr>
        <w:t xml:space="preserve"> and</w:t>
      </w:r>
      <w:r w:rsidRPr="006D1457">
        <w:rPr>
          <w:rFonts w:ascii="Times New Roman" w:eastAsia="Calibri" w:hAnsi="Times New Roman" w:cs="Times New Roman"/>
          <w:bCs/>
          <w:sz w:val="24"/>
          <w:szCs w:val="24"/>
          <w:lang w:val="en-US" w:eastAsia="en-US"/>
        </w:rPr>
        <w:t xml:space="preserve"> </w:t>
      </w:r>
      <w:r>
        <w:rPr>
          <w:rFonts w:ascii="Times New Roman" w:eastAsia="Calibri" w:hAnsi="Times New Roman" w:cs="Times New Roman"/>
          <w:bCs/>
          <w:sz w:val="24"/>
          <w:szCs w:val="24"/>
          <w:lang w:val="en-US" w:eastAsia="en-US"/>
        </w:rPr>
        <w:t>Kolapalli</w:t>
      </w:r>
      <w:r>
        <w:rPr>
          <w:rFonts w:ascii="Times New Roman" w:eastAsia="Calibri" w:hAnsi="Times New Roman" w:cs="Times New Roman"/>
          <w:bCs/>
          <w:sz w:val="24"/>
          <w:szCs w:val="24"/>
          <w:lang w:eastAsia="en-US"/>
        </w:rPr>
        <w:t>, V.</w:t>
      </w:r>
      <w:r w:rsidRPr="006D1457">
        <w:rPr>
          <w:rFonts w:ascii="Times New Roman" w:eastAsia="Calibri" w:hAnsi="Times New Roman" w:cs="Times New Roman"/>
          <w:bCs/>
          <w:sz w:val="24"/>
          <w:szCs w:val="24"/>
          <w:lang w:val="en-US" w:eastAsia="en-US"/>
        </w:rPr>
        <w:t xml:space="preserve"> 2009. Polyelectrolyte complexes : a review of their applicability in drug delivery technology. Indian Journal Pharmaceutical Science</w:t>
      </w:r>
      <w:r>
        <w:rPr>
          <w:rFonts w:ascii="Times New Roman" w:eastAsia="Calibri" w:hAnsi="Times New Roman" w:cs="Times New Roman"/>
          <w:bCs/>
          <w:sz w:val="24"/>
          <w:szCs w:val="24"/>
          <w:lang w:eastAsia="en-US"/>
        </w:rPr>
        <w:t>.</w:t>
      </w:r>
      <w:r w:rsidRPr="006D1457">
        <w:rPr>
          <w:rFonts w:ascii="Times New Roman" w:eastAsia="Calibri" w:hAnsi="Times New Roman" w:cs="Times New Roman"/>
          <w:bCs/>
          <w:sz w:val="24"/>
          <w:szCs w:val="24"/>
          <w:lang w:val="en-US" w:eastAsia="en-US"/>
        </w:rPr>
        <w:t xml:space="preserve"> </w:t>
      </w:r>
      <w:r w:rsidR="00B87B4E">
        <w:rPr>
          <w:rFonts w:ascii="Times New Roman" w:eastAsia="Calibri" w:hAnsi="Times New Roman" w:cs="Times New Roman"/>
          <w:bCs/>
          <w:sz w:val="24"/>
          <w:szCs w:val="24"/>
          <w:lang w:eastAsia="en-US"/>
        </w:rPr>
        <w:t xml:space="preserve">    </w:t>
      </w:r>
      <w:r w:rsidRPr="006D1457">
        <w:rPr>
          <w:rFonts w:ascii="Times New Roman" w:eastAsia="Calibri" w:hAnsi="Times New Roman" w:cs="Times New Roman"/>
          <w:bCs/>
          <w:sz w:val="24"/>
          <w:szCs w:val="24"/>
          <w:lang w:val="en-US" w:eastAsia="en-US"/>
        </w:rPr>
        <w:t>7(5) : 481-487.</w:t>
      </w:r>
    </w:p>
    <w:p w:rsidR="002C553F" w:rsidRPr="00445F23"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B5F34" w:rsidRDefault="002C553F" w:rsidP="002B5F34">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eastAsia="en-US"/>
        </w:rPr>
        <w:t xml:space="preserve">Madziva, H., </w:t>
      </w:r>
      <w:r w:rsidRPr="003762D0">
        <w:rPr>
          <w:rFonts w:ascii="Times New Roman" w:eastAsia="Calibri" w:hAnsi="Times New Roman" w:cs="Times New Roman"/>
          <w:sz w:val="24"/>
          <w:szCs w:val="24"/>
          <w:lang w:val="en-US" w:eastAsia="en-US"/>
        </w:rPr>
        <w:t>Kailasapathy, K.</w:t>
      </w:r>
      <w:r w:rsidR="00C86887" w:rsidRPr="003762D0">
        <w:rPr>
          <w:rFonts w:ascii="Times New Roman" w:eastAsia="Calibri" w:hAnsi="Times New Roman" w:cs="Times New Roman"/>
          <w:sz w:val="24"/>
          <w:szCs w:val="24"/>
          <w:lang w:eastAsia="en-US"/>
        </w:rPr>
        <w:t xml:space="preserve"> and </w:t>
      </w:r>
      <w:r w:rsidRPr="003762D0">
        <w:rPr>
          <w:rFonts w:ascii="Times New Roman" w:eastAsia="Calibri" w:hAnsi="Times New Roman" w:cs="Times New Roman"/>
          <w:sz w:val="24"/>
          <w:szCs w:val="24"/>
          <w:lang w:val="en-US" w:eastAsia="en-US"/>
        </w:rPr>
        <w:t>Phillips, M. 200</w:t>
      </w:r>
      <w:r w:rsidR="00C86887" w:rsidRPr="003762D0">
        <w:rPr>
          <w:rFonts w:ascii="Times New Roman" w:eastAsia="Calibri" w:hAnsi="Times New Roman" w:cs="Times New Roman"/>
          <w:sz w:val="24"/>
          <w:szCs w:val="24"/>
          <w:lang w:eastAsia="en-US"/>
        </w:rPr>
        <w:t>5. Alginate-pectin microcapsules as a potential for folic acid delivery in f</w:t>
      </w:r>
      <w:r w:rsidRPr="003762D0">
        <w:rPr>
          <w:rFonts w:ascii="Times New Roman" w:eastAsia="Calibri" w:hAnsi="Times New Roman" w:cs="Times New Roman"/>
          <w:sz w:val="24"/>
          <w:szCs w:val="24"/>
          <w:lang w:eastAsia="en-US"/>
        </w:rPr>
        <w:t>o</w:t>
      </w:r>
      <w:r w:rsidR="00C86887" w:rsidRPr="003762D0">
        <w:rPr>
          <w:rFonts w:ascii="Times New Roman" w:eastAsia="Calibri" w:hAnsi="Times New Roman" w:cs="Times New Roman"/>
          <w:sz w:val="24"/>
          <w:szCs w:val="24"/>
          <w:lang w:eastAsia="en-US"/>
        </w:rPr>
        <w:t>o</w:t>
      </w:r>
      <w:r w:rsidRPr="003762D0">
        <w:rPr>
          <w:rFonts w:ascii="Times New Roman" w:eastAsia="Calibri" w:hAnsi="Times New Roman" w:cs="Times New Roman"/>
          <w:sz w:val="24"/>
          <w:szCs w:val="24"/>
          <w:lang w:eastAsia="en-US"/>
        </w:rPr>
        <w:t xml:space="preserve">ds. Journal Microencapsulation </w:t>
      </w:r>
      <w:r w:rsidR="00C86887" w:rsidRPr="003762D0">
        <w:rPr>
          <w:rFonts w:ascii="Times New Roman" w:eastAsia="Calibri" w:hAnsi="Times New Roman" w:cs="Times New Roman"/>
          <w:sz w:val="24"/>
          <w:szCs w:val="24"/>
          <w:lang w:eastAsia="en-US"/>
        </w:rPr>
        <w:t>22(4):</w:t>
      </w:r>
      <w:r w:rsidRPr="003762D0">
        <w:rPr>
          <w:rFonts w:ascii="Times New Roman" w:eastAsia="Calibri" w:hAnsi="Times New Roman" w:cs="Times New Roman"/>
          <w:sz w:val="24"/>
          <w:szCs w:val="24"/>
          <w:lang w:eastAsia="en-US"/>
        </w:rPr>
        <w:t>343-357.</w:t>
      </w:r>
    </w:p>
    <w:p w:rsidR="00E679FB" w:rsidRDefault="00E679FB" w:rsidP="002B5F34">
      <w:pPr>
        <w:spacing w:after="0" w:line="240" w:lineRule="auto"/>
        <w:ind w:left="720" w:hanging="720"/>
        <w:jc w:val="both"/>
        <w:rPr>
          <w:rFonts w:ascii="Times New Roman" w:eastAsia="Calibri" w:hAnsi="Times New Roman" w:cs="Times New Roman"/>
          <w:sz w:val="24"/>
          <w:szCs w:val="24"/>
          <w:lang w:eastAsia="en-US"/>
        </w:rPr>
      </w:pPr>
    </w:p>
    <w:p w:rsidR="00E679FB" w:rsidRDefault="00E679FB" w:rsidP="00E679FB">
      <w:pPr>
        <w:spacing w:after="0" w:line="240" w:lineRule="auto"/>
        <w:ind w:left="720" w:hanging="720"/>
        <w:jc w:val="both"/>
        <w:rPr>
          <w:rFonts w:ascii="Times New Roman" w:eastAsia="Calibri" w:hAnsi="Times New Roman" w:cs="Times New Roman"/>
          <w:bCs/>
          <w:sz w:val="24"/>
          <w:szCs w:val="24"/>
          <w:lang w:eastAsia="en-US"/>
        </w:rPr>
      </w:pPr>
      <w:r w:rsidRPr="00E679FB">
        <w:rPr>
          <w:rFonts w:ascii="Times New Roman" w:eastAsia="Calibri" w:hAnsi="Times New Roman" w:cs="Times New Roman"/>
          <w:bCs/>
          <w:sz w:val="24"/>
          <w:szCs w:val="24"/>
          <w:lang w:val="en-US" w:eastAsia="en-US"/>
        </w:rPr>
        <w:t>Marliana, S. D., Suryanti</w:t>
      </w:r>
      <w:r>
        <w:rPr>
          <w:rFonts w:ascii="Times New Roman" w:eastAsia="Calibri" w:hAnsi="Times New Roman" w:cs="Times New Roman"/>
          <w:bCs/>
          <w:sz w:val="24"/>
          <w:szCs w:val="24"/>
          <w:lang w:eastAsia="en-US"/>
        </w:rPr>
        <w:t>, V.</w:t>
      </w:r>
      <w:r w:rsidRPr="00E679FB">
        <w:rPr>
          <w:rFonts w:ascii="Times New Roman" w:eastAsia="Calibri" w:hAnsi="Times New Roman" w:cs="Times New Roman"/>
          <w:bCs/>
          <w:sz w:val="24"/>
          <w:szCs w:val="24"/>
          <w:lang w:val="en-US" w:eastAsia="en-US"/>
        </w:rPr>
        <w:t xml:space="preserve"> </w:t>
      </w:r>
      <w:r>
        <w:rPr>
          <w:rFonts w:ascii="Times New Roman" w:eastAsia="Calibri" w:hAnsi="Times New Roman" w:cs="Times New Roman"/>
          <w:bCs/>
          <w:sz w:val="24"/>
          <w:szCs w:val="24"/>
          <w:lang w:eastAsia="en-US"/>
        </w:rPr>
        <w:t xml:space="preserve">and </w:t>
      </w:r>
      <w:r w:rsidRPr="00E679FB">
        <w:rPr>
          <w:rFonts w:ascii="Times New Roman" w:eastAsia="Calibri" w:hAnsi="Times New Roman" w:cs="Times New Roman"/>
          <w:bCs/>
          <w:sz w:val="24"/>
          <w:szCs w:val="24"/>
          <w:lang w:val="en-US" w:eastAsia="en-US"/>
        </w:rPr>
        <w:t>Suyono. 2005. Skrining fitokimia dan analisis kromatografi lapis tipis komponen kimia buah labu siam</w:t>
      </w:r>
      <w:r w:rsidR="00B87B4E">
        <w:rPr>
          <w:rFonts w:ascii="Times New Roman" w:eastAsia="Calibri" w:hAnsi="Times New Roman" w:cs="Times New Roman"/>
          <w:bCs/>
          <w:sz w:val="24"/>
          <w:szCs w:val="24"/>
          <w:lang w:eastAsia="en-US"/>
        </w:rPr>
        <w:t xml:space="preserve"> </w:t>
      </w:r>
      <w:r w:rsidRPr="00E679FB">
        <w:rPr>
          <w:rFonts w:ascii="Times New Roman" w:eastAsia="Calibri" w:hAnsi="Times New Roman" w:cs="Times New Roman"/>
          <w:bCs/>
          <w:sz w:val="24"/>
          <w:szCs w:val="24"/>
          <w:lang w:val="en-US" w:eastAsia="en-US"/>
        </w:rPr>
        <w:t>(</w:t>
      </w:r>
      <w:r w:rsidRPr="00E679FB">
        <w:rPr>
          <w:rFonts w:ascii="Times New Roman" w:eastAsia="Calibri" w:hAnsi="Times New Roman" w:cs="Times New Roman"/>
          <w:bCs/>
          <w:i/>
          <w:iCs/>
          <w:sz w:val="24"/>
          <w:szCs w:val="24"/>
          <w:lang w:val="en-US" w:eastAsia="en-US"/>
        </w:rPr>
        <w:t xml:space="preserve">Sechium edule </w:t>
      </w:r>
      <w:r w:rsidRPr="00E679FB">
        <w:rPr>
          <w:rFonts w:ascii="Times New Roman" w:eastAsia="Calibri" w:hAnsi="Times New Roman" w:cs="Times New Roman"/>
          <w:bCs/>
          <w:sz w:val="24"/>
          <w:szCs w:val="24"/>
          <w:lang w:val="en-US" w:eastAsia="en-US"/>
        </w:rPr>
        <w:t xml:space="preserve">Jacq. Swartz.) dalam ekstrak etanol. </w:t>
      </w:r>
      <w:r w:rsidRPr="00E679FB">
        <w:rPr>
          <w:rFonts w:ascii="Times New Roman" w:eastAsia="Calibri" w:hAnsi="Times New Roman" w:cs="Times New Roman"/>
          <w:bCs/>
          <w:iCs/>
          <w:sz w:val="24"/>
          <w:szCs w:val="24"/>
          <w:lang w:val="en-US" w:eastAsia="en-US"/>
        </w:rPr>
        <w:t>Biofarmasi</w:t>
      </w:r>
      <w:r>
        <w:rPr>
          <w:rFonts w:ascii="Times New Roman" w:eastAsia="Calibri" w:hAnsi="Times New Roman" w:cs="Times New Roman"/>
          <w:bCs/>
          <w:iCs/>
          <w:sz w:val="24"/>
          <w:szCs w:val="24"/>
          <w:lang w:eastAsia="en-US"/>
        </w:rPr>
        <w:t>.</w:t>
      </w:r>
      <w:r w:rsidRPr="00E679FB">
        <w:rPr>
          <w:rFonts w:ascii="Times New Roman" w:eastAsia="Calibri" w:hAnsi="Times New Roman" w:cs="Times New Roman"/>
          <w:bCs/>
          <w:iCs/>
          <w:sz w:val="24"/>
          <w:szCs w:val="24"/>
          <w:lang w:eastAsia="en-US"/>
        </w:rPr>
        <w:t xml:space="preserve"> </w:t>
      </w:r>
      <w:r w:rsidRPr="00E679FB">
        <w:rPr>
          <w:rFonts w:ascii="Times New Roman" w:eastAsia="Calibri" w:hAnsi="Times New Roman" w:cs="Times New Roman"/>
          <w:bCs/>
          <w:sz w:val="24"/>
          <w:szCs w:val="24"/>
          <w:lang w:val="en-US" w:eastAsia="en-US"/>
        </w:rPr>
        <w:t>3(1): 26-31</w:t>
      </w:r>
      <w:r w:rsidRPr="00E679FB">
        <w:rPr>
          <w:rFonts w:ascii="Times New Roman" w:eastAsia="Calibri" w:hAnsi="Times New Roman" w:cs="Times New Roman"/>
          <w:bCs/>
          <w:sz w:val="24"/>
          <w:szCs w:val="24"/>
          <w:lang w:eastAsia="en-US"/>
        </w:rPr>
        <w:t>.</w:t>
      </w:r>
    </w:p>
    <w:p w:rsidR="00E679FB" w:rsidRDefault="00E679FB" w:rsidP="00E679FB">
      <w:pPr>
        <w:spacing w:after="0" w:line="240" w:lineRule="auto"/>
        <w:ind w:left="720" w:hanging="720"/>
        <w:jc w:val="both"/>
        <w:rPr>
          <w:rFonts w:ascii="Times New Roman" w:eastAsia="Calibri" w:hAnsi="Times New Roman" w:cs="Times New Roman"/>
          <w:bCs/>
          <w:sz w:val="24"/>
          <w:szCs w:val="24"/>
          <w:lang w:eastAsia="en-US"/>
        </w:rPr>
      </w:pPr>
    </w:p>
    <w:p w:rsidR="00E679FB" w:rsidRPr="00E679FB" w:rsidRDefault="00E679FB" w:rsidP="00E679FB">
      <w:pPr>
        <w:spacing w:after="0" w:line="240" w:lineRule="auto"/>
        <w:ind w:left="720" w:hanging="720"/>
        <w:jc w:val="both"/>
        <w:rPr>
          <w:rFonts w:ascii="Times New Roman" w:eastAsia="Calibri" w:hAnsi="Times New Roman" w:cs="Times New Roman"/>
          <w:bCs/>
          <w:sz w:val="24"/>
          <w:szCs w:val="24"/>
          <w:lang w:eastAsia="en-US"/>
        </w:rPr>
      </w:pPr>
      <w:r w:rsidRPr="00E679FB">
        <w:rPr>
          <w:rFonts w:ascii="Times New Roman" w:eastAsia="Calibri" w:hAnsi="Times New Roman" w:cs="Times New Roman"/>
          <w:bCs/>
          <w:sz w:val="24"/>
          <w:szCs w:val="24"/>
          <w:lang w:eastAsia="en-US"/>
        </w:rPr>
        <w:t xml:space="preserve">Melodita, R. 2011. </w:t>
      </w:r>
      <w:r>
        <w:rPr>
          <w:rFonts w:ascii="Times New Roman" w:eastAsia="Calibri" w:hAnsi="Times New Roman" w:cs="Times New Roman"/>
          <w:bCs/>
          <w:sz w:val="24"/>
          <w:szCs w:val="24"/>
          <w:lang w:eastAsia="en-US"/>
        </w:rPr>
        <w:t>“</w:t>
      </w:r>
      <w:r w:rsidRPr="00E679FB">
        <w:rPr>
          <w:rFonts w:ascii="Times New Roman" w:eastAsia="Calibri" w:hAnsi="Times New Roman" w:cs="Times New Roman"/>
          <w:bCs/>
          <w:sz w:val="24"/>
          <w:szCs w:val="24"/>
          <w:lang w:eastAsia="en-US"/>
        </w:rPr>
        <w:t xml:space="preserve">Identifikasi pendahuluan senyawa fitokimia dan uji aktivitas </w:t>
      </w:r>
      <w:r w:rsidRPr="00E679FB">
        <w:rPr>
          <w:rFonts w:ascii="Times New Roman" w:eastAsia="Calibri" w:hAnsi="Times New Roman" w:cs="Times New Roman"/>
          <w:bCs/>
          <w:sz w:val="24"/>
          <w:szCs w:val="24"/>
          <w:lang w:eastAsia="en-US"/>
        </w:rPr>
        <w:tab/>
        <w:t>antioksidan ekstrak daun cincau hitam dengan perlakuan jenis pelarut</w:t>
      </w:r>
      <w:r>
        <w:rPr>
          <w:rFonts w:ascii="Times New Roman" w:eastAsia="Calibri" w:hAnsi="Times New Roman" w:cs="Times New Roman"/>
          <w:bCs/>
          <w:sz w:val="24"/>
          <w:szCs w:val="24"/>
          <w:lang w:eastAsia="en-US"/>
        </w:rPr>
        <w:t xml:space="preserve">”. </w:t>
      </w:r>
      <w:r w:rsidRPr="00E679FB">
        <w:rPr>
          <w:rFonts w:ascii="Times New Roman" w:eastAsia="Calibri" w:hAnsi="Times New Roman" w:cs="Times New Roman"/>
          <w:bCs/>
          <w:sz w:val="24"/>
          <w:szCs w:val="24"/>
          <w:lang w:eastAsia="en-US"/>
        </w:rPr>
        <w:t>Skripsi. Fakultas Teknologi Pertanian. Universitas Brawijaya, Malang.</w:t>
      </w:r>
    </w:p>
    <w:p w:rsidR="002B5F34" w:rsidRPr="003762D0" w:rsidRDefault="002B5F34" w:rsidP="002B5F34">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B5F34">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eastAsia="en-US"/>
        </w:rPr>
        <w:t xml:space="preserve">Oktaviana, W. 2015. </w:t>
      </w:r>
      <w:r w:rsidR="002B5F34"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eastAsia="en-US"/>
        </w:rPr>
        <w:t xml:space="preserve">Karakterisasi </w:t>
      </w:r>
      <w:r w:rsidR="002B5F34" w:rsidRPr="003762D0">
        <w:rPr>
          <w:rFonts w:ascii="Times New Roman" w:eastAsia="Calibri" w:hAnsi="Times New Roman" w:cs="Times New Roman"/>
          <w:sz w:val="24"/>
          <w:szCs w:val="24"/>
          <w:lang w:eastAsia="en-US"/>
        </w:rPr>
        <w:t xml:space="preserve">mikropartikel natrium alginat yang mengandung serbuk getah pepaya </w:t>
      </w:r>
      <w:r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i/>
          <w:sz w:val="24"/>
          <w:szCs w:val="24"/>
          <w:lang w:eastAsia="en-US"/>
        </w:rPr>
        <w:t>Carica papaya</w:t>
      </w:r>
      <w:r w:rsidRPr="003762D0">
        <w:rPr>
          <w:rFonts w:ascii="Times New Roman" w:eastAsia="Calibri" w:hAnsi="Times New Roman" w:cs="Times New Roman"/>
          <w:sz w:val="24"/>
          <w:szCs w:val="24"/>
          <w:lang w:eastAsia="en-US"/>
        </w:rPr>
        <w:t xml:space="preserve"> L.) yang </w:t>
      </w:r>
      <w:r w:rsidR="002B5F34" w:rsidRPr="003762D0">
        <w:rPr>
          <w:rFonts w:ascii="Times New Roman" w:eastAsia="Calibri" w:hAnsi="Times New Roman" w:cs="Times New Roman"/>
          <w:sz w:val="24"/>
          <w:szCs w:val="24"/>
          <w:lang w:eastAsia="en-US"/>
        </w:rPr>
        <w:t xml:space="preserve">dipreparasi </w:t>
      </w:r>
      <w:r w:rsidR="002B5F34" w:rsidRPr="003762D0">
        <w:rPr>
          <w:rFonts w:ascii="Times New Roman" w:eastAsia="Calibri" w:hAnsi="Times New Roman" w:cs="Times New Roman"/>
          <w:sz w:val="24"/>
          <w:szCs w:val="24"/>
          <w:lang w:eastAsia="en-US"/>
        </w:rPr>
        <w:tab/>
        <w:t>dengan metode gelasi ionik”</w:t>
      </w:r>
      <w:r w:rsidRPr="003762D0">
        <w:rPr>
          <w:rFonts w:ascii="Times New Roman" w:eastAsia="Calibri" w:hAnsi="Times New Roman" w:cs="Times New Roman"/>
          <w:sz w:val="24"/>
          <w:szCs w:val="24"/>
          <w:lang w:eastAsia="en-US"/>
        </w:rPr>
        <w:t>. Skripsi. Program Studi Farm</w:t>
      </w:r>
      <w:r w:rsidR="002B5F34" w:rsidRPr="003762D0">
        <w:rPr>
          <w:rFonts w:ascii="Times New Roman" w:eastAsia="Calibri" w:hAnsi="Times New Roman" w:cs="Times New Roman"/>
          <w:sz w:val="24"/>
          <w:szCs w:val="24"/>
          <w:lang w:eastAsia="en-US"/>
        </w:rPr>
        <w:t xml:space="preserve">asi, UIN Syarif Hidayatullah </w:t>
      </w:r>
      <w:r w:rsidRPr="003762D0">
        <w:rPr>
          <w:rFonts w:ascii="Times New Roman" w:eastAsia="Calibri" w:hAnsi="Times New Roman" w:cs="Times New Roman"/>
          <w:sz w:val="24"/>
          <w:szCs w:val="24"/>
          <w:lang w:eastAsia="en-US"/>
        </w:rPr>
        <w:t>Jakarta.</w:t>
      </w:r>
    </w:p>
    <w:p w:rsidR="002C553F" w:rsidRPr="003762D0" w:rsidRDefault="002C553F" w:rsidP="002C553F">
      <w:pPr>
        <w:spacing w:after="0" w:line="240" w:lineRule="auto"/>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val="en-US" w:eastAsia="en-US"/>
        </w:rPr>
        <w:t>Onayanti</w:t>
      </w:r>
      <w:r w:rsidRPr="003762D0">
        <w:rPr>
          <w:rFonts w:ascii="Times New Roman" w:eastAsia="Calibri" w:hAnsi="Times New Roman" w:cs="Times New Roman"/>
          <w:sz w:val="24"/>
          <w:szCs w:val="24"/>
          <w:lang w:eastAsia="en-US"/>
        </w:rPr>
        <w:t>, N.,</w:t>
      </w:r>
      <w:r w:rsidR="002B5F34"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R</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G.</w:t>
      </w:r>
      <w:r w:rsidR="002B5F34"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Budji</w:t>
      </w:r>
      <w:r w:rsidR="002B5F34" w:rsidRPr="003762D0">
        <w:rPr>
          <w:rFonts w:ascii="Times New Roman" w:eastAsia="Calibri" w:hAnsi="Times New Roman" w:cs="Times New Roman"/>
          <w:sz w:val="24"/>
          <w:szCs w:val="24"/>
          <w:lang w:eastAsia="en-US"/>
        </w:rPr>
        <w:t>. and</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Sartini</w:t>
      </w:r>
      <w:r w:rsidRPr="003762D0">
        <w:rPr>
          <w:rFonts w:ascii="Times New Roman" w:eastAsia="Calibri" w:hAnsi="Times New Roman" w:cs="Times New Roman"/>
          <w:sz w:val="24"/>
          <w:szCs w:val="24"/>
          <w:lang w:eastAsia="en-US"/>
        </w:rPr>
        <w:t xml:space="preserve">. 2015. </w:t>
      </w:r>
      <w:r w:rsidR="002B5F34" w:rsidRPr="003762D0">
        <w:rPr>
          <w:rFonts w:ascii="Times New Roman" w:eastAsia="Calibri" w:hAnsi="Times New Roman" w:cs="Times New Roman"/>
          <w:sz w:val="24"/>
          <w:szCs w:val="24"/>
          <w:lang w:eastAsia="en-US"/>
        </w:rPr>
        <w:t>“U</w:t>
      </w:r>
      <w:r w:rsidR="002B5F34" w:rsidRPr="003762D0">
        <w:rPr>
          <w:rFonts w:ascii="Times New Roman" w:eastAsia="Calibri" w:hAnsi="Times New Roman" w:cs="Times New Roman"/>
          <w:sz w:val="24"/>
          <w:szCs w:val="24"/>
          <w:lang w:val="en-US" w:eastAsia="en-US"/>
        </w:rPr>
        <w:t xml:space="preserve">ji viabilitas probiotik asal </w:t>
      </w:r>
      <w:r w:rsidR="00445F23">
        <w:rPr>
          <w:rFonts w:ascii="Times New Roman" w:eastAsia="Calibri" w:hAnsi="Times New Roman" w:cs="Times New Roman"/>
          <w:sz w:val="24"/>
          <w:szCs w:val="24"/>
          <w:lang w:eastAsia="en-US"/>
        </w:rPr>
        <w:tab/>
      </w:r>
      <w:r w:rsidR="002B5F34" w:rsidRPr="003762D0">
        <w:rPr>
          <w:rFonts w:ascii="Times New Roman" w:eastAsia="Calibri" w:hAnsi="Times New Roman" w:cs="Times New Roman"/>
          <w:sz w:val="24"/>
          <w:szCs w:val="24"/>
          <w:lang w:val="en-US" w:eastAsia="en-US"/>
        </w:rPr>
        <w:t xml:space="preserve">saluran pencernaan </w:t>
      </w:r>
      <w:r w:rsidR="002B5F34" w:rsidRPr="003762D0">
        <w:rPr>
          <w:rFonts w:ascii="Times New Roman" w:eastAsia="Calibri" w:hAnsi="Times New Roman" w:cs="Times New Roman"/>
          <w:sz w:val="24"/>
          <w:szCs w:val="24"/>
          <w:lang w:eastAsia="en-US"/>
        </w:rPr>
        <w:tab/>
      </w:r>
      <w:r w:rsidR="002B5F34" w:rsidRPr="003762D0">
        <w:rPr>
          <w:rFonts w:ascii="Times New Roman" w:eastAsia="Calibri" w:hAnsi="Times New Roman" w:cs="Times New Roman"/>
          <w:sz w:val="24"/>
          <w:szCs w:val="24"/>
          <w:lang w:val="en-US" w:eastAsia="en-US"/>
        </w:rPr>
        <w:t xml:space="preserve">itik </w:t>
      </w:r>
      <w:r w:rsidR="00445F23">
        <w:rPr>
          <w:rFonts w:ascii="Times New Roman" w:eastAsia="Calibri" w:hAnsi="Times New Roman" w:cs="Times New Roman"/>
          <w:sz w:val="24"/>
          <w:szCs w:val="24"/>
          <w:lang w:eastAsia="en-US"/>
        </w:rPr>
        <w:tab/>
      </w:r>
      <w:r w:rsidR="002B5F34" w:rsidRPr="003762D0">
        <w:rPr>
          <w:rFonts w:ascii="Times New Roman" w:eastAsia="Calibri" w:hAnsi="Times New Roman" w:cs="Times New Roman"/>
          <w:sz w:val="24"/>
          <w:szCs w:val="24"/>
          <w:lang w:val="en-US" w:eastAsia="en-US"/>
        </w:rPr>
        <w:t xml:space="preserve">pedaging </w:t>
      </w:r>
      <w:r w:rsidRPr="003762D0">
        <w:rPr>
          <w:rFonts w:ascii="Times New Roman" w:eastAsia="Calibri" w:hAnsi="Times New Roman" w:cs="Times New Roman"/>
          <w:i/>
          <w:sz w:val="24"/>
          <w:szCs w:val="24"/>
          <w:lang w:val="en-US" w:eastAsia="en-US"/>
        </w:rPr>
        <w:t xml:space="preserve">Anas </w:t>
      </w:r>
      <w:r w:rsidRPr="003762D0">
        <w:rPr>
          <w:rFonts w:ascii="Times New Roman" w:eastAsia="Calibri" w:hAnsi="Times New Roman" w:cs="Times New Roman"/>
          <w:i/>
          <w:sz w:val="24"/>
          <w:szCs w:val="24"/>
          <w:lang w:eastAsia="en-US"/>
        </w:rPr>
        <w:t>d</w:t>
      </w:r>
      <w:r w:rsidRPr="003762D0">
        <w:rPr>
          <w:rFonts w:ascii="Times New Roman" w:eastAsia="Calibri" w:hAnsi="Times New Roman" w:cs="Times New Roman"/>
          <w:i/>
          <w:sz w:val="24"/>
          <w:szCs w:val="24"/>
          <w:lang w:val="en-US" w:eastAsia="en-US"/>
        </w:rPr>
        <w:t>omesticus</w:t>
      </w:r>
      <w:r w:rsidRPr="003762D0">
        <w:rPr>
          <w:rFonts w:ascii="Times New Roman" w:eastAsia="Calibri" w:hAnsi="Times New Roman" w:cs="Times New Roman"/>
          <w:sz w:val="24"/>
          <w:szCs w:val="24"/>
          <w:lang w:val="en-US" w:eastAsia="en-US"/>
        </w:rPr>
        <w:t xml:space="preserve"> </w:t>
      </w:r>
      <w:r w:rsidR="002B5F34" w:rsidRPr="003762D0">
        <w:rPr>
          <w:rFonts w:ascii="Times New Roman" w:eastAsia="Calibri" w:hAnsi="Times New Roman" w:cs="Times New Roman"/>
          <w:sz w:val="24"/>
          <w:szCs w:val="24"/>
          <w:lang w:val="en-US" w:eastAsia="en-US"/>
        </w:rPr>
        <w:t xml:space="preserve">yang </w:t>
      </w:r>
      <w:r w:rsidR="00B87B4E">
        <w:rPr>
          <w:rFonts w:ascii="Times New Roman" w:eastAsia="Calibri" w:hAnsi="Times New Roman" w:cs="Times New Roman"/>
          <w:sz w:val="24"/>
          <w:szCs w:val="24"/>
          <w:lang w:eastAsia="en-US"/>
        </w:rPr>
        <w:t xml:space="preserve"> </w:t>
      </w:r>
      <w:r w:rsidR="002B5F34" w:rsidRPr="003762D0">
        <w:rPr>
          <w:rFonts w:ascii="Times New Roman" w:eastAsia="Calibri" w:hAnsi="Times New Roman" w:cs="Times New Roman"/>
          <w:sz w:val="24"/>
          <w:szCs w:val="24"/>
          <w:lang w:val="en-US" w:eastAsia="en-US"/>
        </w:rPr>
        <w:t>dienkapsulasi dengan metode</w:t>
      </w:r>
      <w:r w:rsidR="002B5F34" w:rsidRPr="003762D0">
        <w:rPr>
          <w:rFonts w:ascii="Times New Roman" w:eastAsia="Calibri" w:hAnsi="Times New Roman" w:cs="Times New Roman"/>
          <w:sz w:val="24"/>
          <w:szCs w:val="24"/>
          <w:lang w:eastAsia="en-US"/>
        </w:rPr>
        <w:t xml:space="preserve"> </w:t>
      </w:r>
      <w:r w:rsidR="002B5F34" w:rsidRPr="003762D0">
        <w:rPr>
          <w:rFonts w:ascii="Times New Roman" w:eastAsia="Calibri" w:hAnsi="Times New Roman" w:cs="Times New Roman"/>
          <w:sz w:val="24"/>
          <w:szCs w:val="24"/>
          <w:lang w:val="en-US" w:eastAsia="en-US"/>
        </w:rPr>
        <w:t xml:space="preserve">cross </w:t>
      </w:r>
      <w:r w:rsidR="00B87B4E">
        <w:rPr>
          <w:rFonts w:ascii="Times New Roman" w:eastAsia="Calibri" w:hAnsi="Times New Roman" w:cs="Times New Roman"/>
          <w:sz w:val="24"/>
          <w:szCs w:val="24"/>
          <w:lang w:eastAsia="en-US"/>
        </w:rPr>
        <w:t xml:space="preserve"> </w:t>
      </w:r>
      <w:r w:rsidR="00B87B4E">
        <w:rPr>
          <w:rFonts w:ascii="Times New Roman" w:eastAsia="Calibri" w:hAnsi="Times New Roman" w:cs="Times New Roman"/>
          <w:sz w:val="24"/>
          <w:szCs w:val="24"/>
          <w:lang w:eastAsia="en-US"/>
        </w:rPr>
        <w:tab/>
      </w:r>
      <w:r w:rsidR="002B5F34" w:rsidRPr="003762D0">
        <w:rPr>
          <w:rFonts w:ascii="Times New Roman" w:eastAsia="Calibri" w:hAnsi="Times New Roman" w:cs="Times New Roman"/>
          <w:sz w:val="24"/>
          <w:szCs w:val="24"/>
          <w:lang w:val="en-US" w:eastAsia="en-US"/>
        </w:rPr>
        <w:t>link</w:t>
      </w:r>
      <w:r w:rsidR="002B5F34"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eastAsia="en-US"/>
        </w:rPr>
        <w:t xml:space="preserve">. </w:t>
      </w:r>
      <w:r w:rsidR="000117AE">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 xml:space="preserve">Fakultas Matematika dan </w:t>
      </w:r>
      <w:r w:rsidR="00445F23">
        <w:rPr>
          <w:rFonts w:ascii="Times New Roman" w:eastAsia="Calibri" w:hAnsi="Times New Roman" w:cs="Times New Roman"/>
          <w:sz w:val="24"/>
          <w:szCs w:val="24"/>
          <w:lang w:eastAsia="en-US"/>
        </w:rPr>
        <w:tab/>
      </w:r>
      <w:r w:rsidRPr="003762D0">
        <w:rPr>
          <w:rFonts w:ascii="Times New Roman" w:eastAsia="Calibri" w:hAnsi="Times New Roman" w:cs="Times New Roman"/>
          <w:sz w:val="24"/>
          <w:szCs w:val="24"/>
          <w:lang w:val="en-US" w:eastAsia="en-US"/>
        </w:rPr>
        <w:t xml:space="preserve">Ilmu Pengetahuan Alam, </w:t>
      </w:r>
      <w:r w:rsidR="00445F23">
        <w:rPr>
          <w:rFonts w:ascii="Times New Roman" w:eastAsia="Calibri" w:hAnsi="Times New Roman" w:cs="Times New Roman"/>
          <w:sz w:val="24"/>
          <w:szCs w:val="24"/>
          <w:lang w:eastAsia="en-US"/>
        </w:rPr>
        <w:tab/>
      </w:r>
      <w:r w:rsidRPr="003762D0">
        <w:rPr>
          <w:rFonts w:ascii="Times New Roman" w:eastAsia="Calibri" w:hAnsi="Times New Roman" w:cs="Times New Roman"/>
          <w:sz w:val="24"/>
          <w:szCs w:val="24"/>
          <w:lang w:val="en-US" w:eastAsia="en-US"/>
        </w:rPr>
        <w:t>Universitas</w:t>
      </w:r>
      <w:r w:rsidR="002B5F34" w:rsidRPr="003762D0">
        <w:rPr>
          <w:rFonts w:ascii="Times New Roman" w:eastAsia="Calibri" w:hAnsi="Times New Roman" w:cs="Times New Roman"/>
          <w:sz w:val="24"/>
          <w:szCs w:val="24"/>
          <w:lang w:eastAsia="en-US"/>
        </w:rPr>
        <w:t xml:space="preserve"> </w:t>
      </w:r>
      <w:r w:rsidR="00B87B4E">
        <w:rPr>
          <w:rFonts w:ascii="Times New Roman" w:eastAsia="Calibri" w:hAnsi="Times New Roman" w:cs="Times New Roman"/>
          <w:sz w:val="24"/>
          <w:szCs w:val="24"/>
          <w:lang w:eastAsia="en-US"/>
        </w:rPr>
        <w:tab/>
      </w:r>
      <w:r w:rsidR="002B5F34" w:rsidRPr="003762D0">
        <w:rPr>
          <w:rFonts w:ascii="Times New Roman" w:eastAsia="Calibri" w:hAnsi="Times New Roman" w:cs="Times New Roman"/>
          <w:sz w:val="24"/>
          <w:szCs w:val="24"/>
          <w:lang w:val="en-US" w:eastAsia="en-US"/>
        </w:rPr>
        <w:t>Hasanuddin,</w:t>
      </w:r>
      <w:r w:rsidR="00B87B4E">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Makassar</w:t>
      </w:r>
      <w:r w:rsidRPr="003762D0">
        <w:rPr>
          <w:rFonts w:ascii="Times New Roman" w:eastAsia="Calibri" w:hAnsi="Times New Roman" w:cs="Times New Roman"/>
          <w:sz w:val="24"/>
          <w:szCs w:val="24"/>
          <w:lang w:eastAsia="en-US"/>
        </w:rPr>
        <w:t>.</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Default="002C553F"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val="en-US" w:eastAsia="en-US"/>
        </w:rPr>
        <w:t xml:space="preserve">Peranginangin, </w:t>
      </w:r>
      <w:r w:rsidRPr="003762D0">
        <w:rPr>
          <w:rFonts w:ascii="Times New Roman" w:eastAsia="Calibri" w:hAnsi="Times New Roman" w:cs="Times New Roman"/>
          <w:sz w:val="24"/>
          <w:szCs w:val="24"/>
          <w:lang w:eastAsia="en-US"/>
        </w:rPr>
        <w:t xml:space="preserve">R., </w:t>
      </w:r>
      <w:r w:rsidRPr="003762D0">
        <w:rPr>
          <w:rFonts w:ascii="Times New Roman" w:eastAsia="Calibri" w:hAnsi="Times New Roman" w:cs="Times New Roman"/>
          <w:sz w:val="24"/>
          <w:szCs w:val="24"/>
          <w:lang w:val="en-US" w:eastAsia="en-US"/>
        </w:rPr>
        <w:t>A</w:t>
      </w:r>
      <w:r w:rsidRPr="003762D0">
        <w:rPr>
          <w:rFonts w:ascii="Times New Roman" w:eastAsia="Calibri" w:hAnsi="Times New Roman" w:cs="Times New Roman"/>
          <w:sz w:val="24"/>
          <w:szCs w:val="24"/>
          <w:lang w:eastAsia="en-US"/>
        </w:rPr>
        <w:t xml:space="preserve">. M. </w:t>
      </w:r>
      <w:r w:rsidRPr="003762D0">
        <w:rPr>
          <w:rFonts w:ascii="Times New Roman" w:eastAsia="Calibri" w:hAnsi="Times New Roman" w:cs="Times New Roman"/>
          <w:sz w:val="24"/>
          <w:szCs w:val="24"/>
          <w:lang w:val="en-US" w:eastAsia="en-US"/>
        </w:rPr>
        <w:t>Handayani</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D</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 xml:space="preserve">Fransiska, </w:t>
      </w:r>
      <w:r w:rsidRPr="003762D0">
        <w:rPr>
          <w:rFonts w:ascii="Times New Roman" w:eastAsia="Calibri" w:hAnsi="Times New Roman" w:cs="Times New Roman"/>
          <w:sz w:val="24"/>
          <w:szCs w:val="24"/>
          <w:lang w:eastAsia="en-US"/>
        </w:rPr>
        <w:t xml:space="preserve">W. M. </w:t>
      </w:r>
      <w:r w:rsidRPr="003762D0">
        <w:rPr>
          <w:rFonts w:ascii="Times New Roman" w:eastAsia="Calibri" w:hAnsi="Times New Roman" w:cs="Times New Roman"/>
          <w:sz w:val="24"/>
          <w:szCs w:val="24"/>
          <w:lang w:val="en-US" w:eastAsia="en-US"/>
        </w:rPr>
        <w:t xml:space="preserve">Djagal </w:t>
      </w:r>
      <w:r w:rsidR="00E83483"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sz w:val="24"/>
          <w:szCs w:val="24"/>
          <w:lang w:val="en-US" w:eastAsia="en-US"/>
        </w:rPr>
        <w:t xml:space="preserve"> Supriyadi</w:t>
      </w:r>
      <w:r w:rsidRPr="003762D0">
        <w:rPr>
          <w:rFonts w:ascii="Times New Roman" w:eastAsia="Calibri" w:hAnsi="Times New Roman" w:cs="Times New Roman"/>
          <w:sz w:val="24"/>
          <w:szCs w:val="24"/>
          <w:lang w:eastAsia="en-US"/>
        </w:rPr>
        <w:t xml:space="preserve">. 2015. </w:t>
      </w:r>
      <w:r w:rsidRPr="003762D0">
        <w:rPr>
          <w:rFonts w:ascii="Times New Roman" w:eastAsia="Calibri" w:hAnsi="Times New Roman" w:cs="Times New Roman"/>
          <w:sz w:val="24"/>
          <w:szCs w:val="24"/>
          <w:lang w:val="en-US" w:eastAsia="en-US"/>
        </w:rPr>
        <w:t>Pengaruh CaCl</w:t>
      </w:r>
      <w:r w:rsidRPr="003762D0">
        <w:rPr>
          <w:rFonts w:ascii="Times New Roman" w:eastAsia="Calibri" w:hAnsi="Times New Roman" w:cs="Times New Roman"/>
          <w:sz w:val="24"/>
          <w:szCs w:val="24"/>
          <w:vertAlign w:val="subscript"/>
          <w:lang w:val="en-US" w:eastAsia="en-US"/>
        </w:rPr>
        <w:t>2</w:t>
      </w:r>
      <w:r w:rsidRPr="003762D0">
        <w:rPr>
          <w:rFonts w:ascii="Times New Roman" w:eastAsia="Calibri" w:hAnsi="Times New Roman" w:cs="Times New Roman"/>
          <w:sz w:val="24"/>
          <w:szCs w:val="24"/>
          <w:lang w:val="en-US" w:eastAsia="en-US"/>
        </w:rPr>
        <w:t xml:space="preserve"> </w:t>
      </w:r>
      <w:r w:rsidRPr="003762D0">
        <w:rPr>
          <w:rFonts w:ascii="Times New Roman" w:eastAsia="Calibri" w:hAnsi="Times New Roman" w:cs="Times New Roman"/>
          <w:sz w:val="24"/>
          <w:szCs w:val="24"/>
          <w:lang w:eastAsia="en-US"/>
        </w:rPr>
        <w:t>d</w:t>
      </w:r>
      <w:r w:rsidRPr="003762D0">
        <w:rPr>
          <w:rFonts w:ascii="Times New Roman" w:eastAsia="Calibri" w:hAnsi="Times New Roman" w:cs="Times New Roman"/>
          <w:sz w:val="24"/>
          <w:szCs w:val="24"/>
          <w:lang w:val="en-US" w:eastAsia="en-US"/>
        </w:rPr>
        <w:t xml:space="preserve">an </w:t>
      </w:r>
      <w:r w:rsidR="007D627F" w:rsidRPr="003762D0">
        <w:rPr>
          <w:rFonts w:ascii="Times New Roman" w:eastAsia="Calibri" w:hAnsi="Times New Roman" w:cs="Times New Roman"/>
          <w:sz w:val="24"/>
          <w:szCs w:val="24"/>
          <w:lang w:val="en-US" w:eastAsia="en-US"/>
        </w:rPr>
        <w:t xml:space="preserve">alginat terhadap karakteristik analog bulir jeruk </w:t>
      </w:r>
      <w:r w:rsidR="007D627F" w:rsidRPr="003762D0">
        <w:rPr>
          <w:rFonts w:ascii="Times New Roman" w:eastAsia="Calibri" w:hAnsi="Times New Roman" w:cs="Times New Roman"/>
          <w:sz w:val="24"/>
          <w:szCs w:val="24"/>
          <w:lang w:eastAsia="en-US"/>
        </w:rPr>
        <w:t>d</w:t>
      </w:r>
      <w:r w:rsidR="007D627F" w:rsidRPr="003762D0">
        <w:rPr>
          <w:rFonts w:ascii="Times New Roman" w:eastAsia="Calibri" w:hAnsi="Times New Roman" w:cs="Times New Roman"/>
          <w:sz w:val="24"/>
          <w:szCs w:val="24"/>
          <w:lang w:val="en-US" w:eastAsia="en-US"/>
        </w:rPr>
        <w:t>ari alginat</w:t>
      </w:r>
      <w:r w:rsidR="007D627F" w:rsidRPr="003762D0">
        <w:rPr>
          <w:rFonts w:ascii="Times New Roman" w:eastAsia="Calibri" w:hAnsi="Times New Roman" w:cs="Times New Roman"/>
          <w:sz w:val="24"/>
          <w:szCs w:val="24"/>
          <w:lang w:eastAsia="en-US"/>
        </w:rPr>
        <w:t>. Ilmu dan teknologi pangan.</w:t>
      </w:r>
      <w:r w:rsidRPr="003762D0">
        <w:rPr>
          <w:rFonts w:ascii="Times New Roman" w:eastAsia="Calibri" w:hAnsi="Times New Roman" w:cs="Times New Roman"/>
          <w:sz w:val="24"/>
          <w:szCs w:val="24"/>
          <w:lang w:eastAsia="en-US"/>
        </w:rPr>
        <w:t xml:space="preserve"> </w:t>
      </w:r>
      <w:r w:rsidR="002B5F34" w:rsidRPr="003762D0">
        <w:rPr>
          <w:rFonts w:ascii="Times New Roman" w:eastAsia="Calibri" w:hAnsi="Times New Roman" w:cs="Times New Roman"/>
          <w:sz w:val="24"/>
          <w:szCs w:val="24"/>
          <w:lang w:eastAsia="en-US"/>
        </w:rPr>
        <w:t>JPB Kelautan dan Perikanan. 10(2) : 163–172</w:t>
      </w:r>
      <w:r w:rsidRPr="003762D0">
        <w:rPr>
          <w:rFonts w:ascii="Times New Roman" w:eastAsia="Calibri" w:hAnsi="Times New Roman" w:cs="Times New Roman"/>
          <w:sz w:val="24"/>
          <w:szCs w:val="24"/>
          <w:lang w:eastAsia="en-US"/>
        </w:rPr>
        <w:t>.</w:t>
      </w:r>
    </w:p>
    <w:p w:rsidR="00445F23" w:rsidRDefault="00445F23" w:rsidP="002C553F">
      <w:pPr>
        <w:spacing w:after="0" w:line="240" w:lineRule="auto"/>
        <w:ind w:left="720" w:hanging="720"/>
        <w:jc w:val="both"/>
        <w:rPr>
          <w:rFonts w:ascii="Times New Roman" w:eastAsia="Calibri" w:hAnsi="Times New Roman" w:cs="Times New Roman"/>
          <w:sz w:val="24"/>
          <w:szCs w:val="24"/>
          <w:lang w:eastAsia="en-US"/>
        </w:rPr>
      </w:pPr>
    </w:p>
    <w:p w:rsidR="00445F23" w:rsidRPr="00445F23" w:rsidRDefault="00445F23" w:rsidP="00445F23">
      <w:pPr>
        <w:spacing w:after="0" w:line="240" w:lineRule="auto"/>
        <w:ind w:left="720" w:hanging="720"/>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lastRenderedPageBreak/>
        <w:t>Rukmana, R. 1998. “Budidaya tanaman labu s</w:t>
      </w:r>
      <w:r w:rsidRPr="00445F23">
        <w:rPr>
          <w:rFonts w:ascii="Times New Roman" w:eastAsia="Calibri" w:hAnsi="Times New Roman" w:cs="Times New Roman"/>
          <w:bCs/>
          <w:sz w:val="24"/>
          <w:szCs w:val="24"/>
          <w:lang w:eastAsia="en-US"/>
        </w:rPr>
        <w:t>iam (</w:t>
      </w:r>
      <w:r w:rsidRPr="00445F23">
        <w:rPr>
          <w:rFonts w:ascii="Times New Roman" w:eastAsia="Calibri" w:hAnsi="Times New Roman" w:cs="Times New Roman"/>
          <w:bCs/>
          <w:i/>
          <w:sz w:val="24"/>
          <w:szCs w:val="24"/>
          <w:lang w:eastAsia="en-US"/>
        </w:rPr>
        <w:t>Sechium edule</w:t>
      </w:r>
      <w:r w:rsidRPr="00445F23">
        <w:rPr>
          <w:rFonts w:ascii="Times New Roman" w:eastAsia="Calibri" w:hAnsi="Times New Roman" w:cs="Times New Roman"/>
          <w:bCs/>
          <w:sz w:val="24"/>
          <w:szCs w:val="24"/>
          <w:lang w:eastAsia="en-US"/>
        </w:rPr>
        <w:t>. Jacq swartz)</w:t>
      </w:r>
      <w:r>
        <w:rPr>
          <w:rFonts w:ascii="Times New Roman" w:eastAsia="Calibri" w:hAnsi="Times New Roman" w:cs="Times New Roman"/>
          <w:bCs/>
          <w:sz w:val="24"/>
          <w:szCs w:val="24"/>
          <w:lang w:eastAsia="en-US"/>
        </w:rPr>
        <w:t>”</w:t>
      </w:r>
      <w:r w:rsidRPr="00445F23">
        <w:rPr>
          <w:rFonts w:ascii="Times New Roman" w:eastAsia="Calibri" w:hAnsi="Times New Roman" w:cs="Times New Roman"/>
          <w:bCs/>
          <w:sz w:val="24"/>
          <w:szCs w:val="24"/>
          <w:lang w:eastAsia="en-US"/>
        </w:rPr>
        <w:t>. Kanisius, Yogyakarta.</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bCs/>
          <w:iCs/>
          <w:sz w:val="24"/>
          <w:szCs w:val="24"/>
          <w:lang w:eastAsia="en-US"/>
        </w:rPr>
      </w:pPr>
      <w:r w:rsidRPr="003762D0">
        <w:rPr>
          <w:rFonts w:ascii="Times New Roman" w:eastAsia="Calibri" w:hAnsi="Times New Roman" w:cs="Times New Roman"/>
          <w:bCs/>
          <w:sz w:val="24"/>
          <w:szCs w:val="24"/>
          <w:lang w:val="en-US" w:eastAsia="en-US"/>
        </w:rPr>
        <w:t xml:space="preserve">Saade, R. L. 1996. </w:t>
      </w:r>
      <w:r w:rsidR="00E44021" w:rsidRPr="003762D0">
        <w:rPr>
          <w:rFonts w:ascii="Times New Roman" w:eastAsia="Calibri" w:hAnsi="Times New Roman" w:cs="Times New Roman"/>
          <w:bCs/>
          <w:sz w:val="24"/>
          <w:szCs w:val="24"/>
          <w:lang w:eastAsia="en-US"/>
        </w:rPr>
        <w:t>“</w:t>
      </w:r>
      <w:r w:rsidRPr="003762D0">
        <w:rPr>
          <w:rFonts w:ascii="Times New Roman" w:eastAsia="Calibri" w:hAnsi="Times New Roman" w:cs="Times New Roman"/>
          <w:bCs/>
          <w:sz w:val="24"/>
          <w:szCs w:val="24"/>
          <w:lang w:val="en-US" w:eastAsia="en-US"/>
        </w:rPr>
        <w:t xml:space="preserve">Chayote. </w:t>
      </w:r>
      <w:r w:rsidRPr="003762D0">
        <w:rPr>
          <w:rFonts w:ascii="Times New Roman" w:eastAsia="Calibri" w:hAnsi="Times New Roman" w:cs="Times New Roman"/>
          <w:bCs/>
          <w:i/>
          <w:iCs/>
          <w:sz w:val="24"/>
          <w:szCs w:val="24"/>
          <w:lang w:val="en-US" w:eastAsia="en-US"/>
        </w:rPr>
        <w:t xml:space="preserve">Sechium edule </w:t>
      </w:r>
      <w:r w:rsidRPr="003762D0">
        <w:rPr>
          <w:rFonts w:ascii="Times New Roman" w:eastAsia="Calibri" w:hAnsi="Times New Roman" w:cs="Times New Roman"/>
          <w:bCs/>
          <w:iCs/>
          <w:sz w:val="24"/>
          <w:szCs w:val="24"/>
          <w:lang w:val="en-US" w:eastAsia="en-US"/>
        </w:rPr>
        <w:t>(Jacq.)</w:t>
      </w:r>
      <w:r w:rsidRPr="003762D0">
        <w:rPr>
          <w:rFonts w:ascii="Times New Roman" w:eastAsia="Calibri" w:hAnsi="Times New Roman" w:cs="Times New Roman"/>
          <w:bCs/>
          <w:i/>
          <w:iCs/>
          <w:sz w:val="24"/>
          <w:szCs w:val="24"/>
          <w:lang w:val="en-US" w:eastAsia="en-US"/>
        </w:rPr>
        <w:t xml:space="preserve"> </w:t>
      </w:r>
      <w:r w:rsidRPr="003762D0">
        <w:rPr>
          <w:rFonts w:ascii="Times New Roman" w:eastAsia="Calibri" w:hAnsi="Times New Roman" w:cs="Times New Roman"/>
          <w:bCs/>
          <w:sz w:val="24"/>
          <w:szCs w:val="24"/>
          <w:lang w:val="en-US" w:eastAsia="en-US"/>
        </w:rPr>
        <w:t xml:space="preserve">Sw. </w:t>
      </w:r>
      <w:r w:rsidR="00E44021" w:rsidRPr="003762D0">
        <w:rPr>
          <w:rFonts w:ascii="Times New Roman" w:eastAsia="Calibri" w:hAnsi="Times New Roman" w:cs="Times New Roman"/>
          <w:bCs/>
          <w:iCs/>
          <w:sz w:val="24"/>
          <w:szCs w:val="24"/>
          <w:lang w:val="en-US" w:eastAsia="en-US"/>
        </w:rPr>
        <w:t>promoting the conservation and use of underutilized and neglected crops</w:t>
      </w:r>
      <w:r w:rsidRPr="003762D0">
        <w:rPr>
          <w:rFonts w:ascii="Times New Roman" w:eastAsia="Calibri" w:hAnsi="Times New Roman" w:cs="Times New Roman"/>
          <w:bCs/>
          <w:iCs/>
          <w:sz w:val="24"/>
          <w:szCs w:val="24"/>
          <w:lang w:val="en-US" w:eastAsia="en-US"/>
        </w:rPr>
        <w:t>. 8</w:t>
      </w:r>
      <w:r w:rsidR="00E44021" w:rsidRPr="003762D0">
        <w:rPr>
          <w:rFonts w:ascii="Times New Roman" w:eastAsia="Calibri" w:hAnsi="Times New Roman" w:cs="Times New Roman"/>
          <w:bCs/>
          <w:iCs/>
          <w:sz w:val="24"/>
          <w:szCs w:val="24"/>
          <w:lang w:eastAsia="en-US"/>
        </w:rPr>
        <w:t>”</w:t>
      </w:r>
      <w:r w:rsidRPr="003762D0">
        <w:rPr>
          <w:rFonts w:ascii="Times New Roman" w:eastAsia="Calibri" w:hAnsi="Times New Roman" w:cs="Times New Roman"/>
          <w:bCs/>
          <w:iCs/>
          <w:sz w:val="24"/>
          <w:szCs w:val="24"/>
          <w:lang w:val="en-US" w:eastAsia="en-US"/>
        </w:rPr>
        <w:t>. Institute of Plant Genetics and Crop Plant Research, Gatersleben/International Plant Genetic Resources Institute, Rome, Italy.</w:t>
      </w:r>
    </w:p>
    <w:p w:rsidR="002C553F" w:rsidRDefault="002C553F" w:rsidP="002C553F">
      <w:pPr>
        <w:spacing w:after="0" w:line="240" w:lineRule="auto"/>
        <w:ind w:left="720" w:hanging="720"/>
        <w:jc w:val="both"/>
        <w:rPr>
          <w:rFonts w:ascii="Times New Roman" w:eastAsia="Calibri" w:hAnsi="Times New Roman" w:cs="Times New Roman"/>
          <w:bCs/>
          <w:iCs/>
          <w:sz w:val="24"/>
          <w:szCs w:val="24"/>
          <w:lang w:eastAsia="en-US"/>
        </w:rPr>
      </w:pPr>
    </w:p>
    <w:p w:rsidR="00BE50AB" w:rsidRDefault="00BE50AB" w:rsidP="002C553F">
      <w:pPr>
        <w:spacing w:after="0" w:line="240" w:lineRule="auto"/>
        <w:ind w:left="720" w:hanging="720"/>
        <w:jc w:val="both"/>
        <w:rPr>
          <w:rFonts w:ascii="Times New Roman" w:eastAsia="Calibri" w:hAnsi="Times New Roman" w:cs="Times New Roman"/>
          <w:bCs/>
          <w:iCs/>
          <w:sz w:val="24"/>
          <w:szCs w:val="24"/>
          <w:lang w:eastAsia="en-US"/>
        </w:rPr>
      </w:pPr>
      <w:r w:rsidRPr="00BE50AB">
        <w:rPr>
          <w:rFonts w:ascii="Times New Roman" w:eastAsia="Calibri" w:hAnsi="Times New Roman" w:cs="Times New Roman"/>
          <w:bCs/>
          <w:iCs/>
          <w:sz w:val="24"/>
          <w:szCs w:val="24"/>
          <w:lang w:eastAsia="en-US"/>
        </w:rPr>
        <w:t xml:space="preserve">Sani, R. N., Nisa, </w:t>
      </w:r>
      <w:r>
        <w:rPr>
          <w:rFonts w:ascii="Times New Roman" w:eastAsia="Calibri" w:hAnsi="Times New Roman" w:cs="Times New Roman"/>
          <w:bCs/>
          <w:iCs/>
          <w:sz w:val="24"/>
          <w:szCs w:val="24"/>
          <w:lang w:eastAsia="en-US"/>
        </w:rPr>
        <w:t xml:space="preserve">F. C., </w:t>
      </w:r>
      <w:r w:rsidRPr="00BE50AB">
        <w:rPr>
          <w:rFonts w:ascii="Times New Roman" w:eastAsia="Calibri" w:hAnsi="Times New Roman" w:cs="Times New Roman"/>
          <w:bCs/>
          <w:iCs/>
          <w:sz w:val="24"/>
          <w:szCs w:val="24"/>
          <w:lang w:eastAsia="en-US"/>
        </w:rPr>
        <w:t>Andriani</w:t>
      </w:r>
      <w:r>
        <w:rPr>
          <w:rFonts w:ascii="Times New Roman" w:eastAsia="Calibri" w:hAnsi="Times New Roman" w:cs="Times New Roman"/>
          <w:bCs/>
          <w:iCs/>
          <w:sz w:val="24"/>
          <w:szCs w:val="24"/>
          <w:lang w:eastAsia="en-US"/>
        </w:rPr>
        <w:t>, R. D.</w:t>
      </w:r>
      <w:r w:rsidRPr="00BE50AB">
        <w:rPr>
          <w:rFonts w:ascii="Times New Roman" w:eastAsia="Calibri" w:hAnsi="Times New Roman" w:cs="Times New Roman"/>
          <w:bCs/>
          <w:iCs/>
          <w:sz w:val="24"/>
          <w:szCs w:val="24"/>
          <w:lang w:eastAsia="en-US"/>
        </w:rPr>
        <w:t xml:space="preserve"> </w:t>
      </w:r>
      <w:r>
        <w:rPr>
          <w:rFonts w:ascii="Times New Roman" w:eastAsia="Calibri" w:hAnsi="Times New Roman" w:cs="Times New Roman"/>
          <w:bCs/>
          <w:iCs/>
          <w:sz w:val="24"/>
          <w:szCs w:val="24"/>
          <w:lang w:eastAsia="en-US"/>
        </w:rPr>
        <w:t>and</w:t>
      </w:r>
      <w:r w:rsidRPr="00BE50AB">
        <w:rPr>
          <w:rFonts w:ascii="Times New Roman" w:eastAsia="Calibri" w:hAnsi="Times New Roman" w:cs="Times New Roman"/>
          <w:bCs/>
          <w:iCs/>
          <w:sz w:val="24"/>
          <w:szCs w:val="24"/>
          <w:lang w:eastAsia="en-US"/>
        </w:rPr>
        <w:t xml:space="preserve"> </w:t>
      </w:r>
      <w:r>
        <w:rPr>
          <w:rFonts w:ascii="Times New Roman" w:eastAsia="Calibri" w:hAnsi="Times New Roman" w:cs="Times New Roman"/>
          <w:bCs/>
          <w:iCs/>
          <w:sz w:val="24"/>
          <w:szCs w:val="24"/>
          <w:lang w:eastAsia="en-US"/>
        </w:rPr>
        <w:t>Maligan, J. M.</w:t>
      </w:r>
      <w:r w:rsidRPr="00BE50AB">
        <w:rPr>
          <w:rFonts w:ascii="Times New Roman" w:eastAsia="Calibri" w:hAnsi="Times New Roman" w:cs="Times New Roman"/>
          <w:bCs/>
          <w:iCs/>
          <w:sz w:val="24"/>
          <w:szCs w:val="24"/>
          <w:lang w:eastAsia="en-US"/>
        </w:rPr>
        <w:t xml:space="preserve"> 2014.  Analisis rendemen dan skrining fitokimia ekstrak etanol mikroalga laut </w:t>
      </w:r>
      <w:r w:rsidRPr="00BE50AB">
        <w:rPr>
          <w:rFonts w:ascii="Times New Roman" w:eastAsia="Calibri" w:hAnsi="Times New Roman" w:cs="Times New Roman"/>
          <w:bCs/>
          <w:i/>
          <w:iCs/>
          <w:sz w:val="24"/>
          <w:szCs w:val="24"/>
          <w:lang w:eastAsia="en-US"/>
        </w:rPr>
        <w:t>Tetraselmis chuii</w:t>
      </w:r>
      <w:r w:rsidRPr="00BE50AB">
        <w:rPr>
          <w:rFonts w:ascii="Times New Roman" w:eastAsia="Calibri" w:hAnsi="Times New Roman" w:cs="Times New Roman"/>
          <w:bCs/>
          <w:iCs/>
          <w:sz w:val="24"/>
          <w:szCs w:val="24"/>
          <w:lang w:eastAsia="en-US"/>
        </w:rPr>
        <w:t>. Jurnal Pangan dan Agroindustri</w:t>
      </w:r>
      <w:r>
        <w:rPr>
          <w:rFonts w:ascii="Times New Roman" w:eastAsia="Calibri" w:hAnsi="Times New Roman" w:cs="Times New Roman"/>
          <w:bCs/>
          <w:iCs/>
          <w:sz w:val="24"/>
          <w:szCs w:val="24"/>
          <w:lang w:eastAsia="en-US"/>
        </w:rPr>
        <w:t>.</w:t>
      </w:r>
      <w:r w:rsidRPr="00BE50AB">
        <w:rPr>
          <w:rFonts w:ascii="Times New Roman" w:eastAsia="Calibri" w:hAnsi="Times New Roman" w:cs="Times New Roman"/>
          <w:bCs/>
          <w:iCs/>
          <w:sz w:val="24"/>
          <w:szCs w:val="24"/>
          <w:lang w:eastAsia="en-US"/>
        </w:rPr>
        <w:t xml:space="preserve"> 2(2) : 121-126.</w:t>
      </w:r>
    </w:p>
    <w:p w:rsidR="00BE50AB" w:rsidRPr="003762D0" w:rsidRDefault="00BE50AB" w:rsidP="002C553F">
      <w:pPr>
        <w:spacing w:after="0" w:line="240" w:lineRule="auto"/>
        <w:ind w:left="720" w:hanging="720"/>
        <w:jc w:val="both"/>
        <w:rPr>
          <w:rFonts w:ascii="Times New Roman" w:eastAsia="Calibri" w:hAnsi="Times New Roman" w:cs="Times New Roman"/>
          <w:bCs/>
          <w:iCs/>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bCs/>
          <w:iCs/>
          <w:sz w:val="24"/>
          <w:szCs w:val="24"/>
          <w:lang w:eastAsia="en-US"/>
        </w:rPr>
      </w:pPr>
      <w:r w:rsidRPr="003762D0">
        <w:rPr>
          <w:rFonts w:ascii="Times New Roman" w:eastAsia="Calibri" w:hAnsi="Times New Roman" w:cs="Times New Roman"/>
          <w:sz w:val="24"/>
          <w:szCs w:val="24"/>
          <w:lang w:val="en-US" w:eastAsia="en-US"/>
        </w:rPr>
        <w:t>Sari, F. E., Trisnowati</w:t>
      </w:r>
      <w:r w:rsidR="00917178" w:rsidRPr="003762D0">
        <w:rPr>
          <w:rFonts w:ascii="Times New Roman" w:eastAsia="Calibri" w:hAnsi="Times New Roman" w:cs="Times New Roman"/>
          <w:sz w:val="24"/>
          <w:szCs w:val="24"/>
          <w:lang w:eastAsia="en-US"/>
        </w:rPr>
        <w:t>, S.</w:t>
      </w:r>
      <w:r w:rsidRPr="003762D0">
        <w:rPr>
          <w:rFonts w:ascii="Times New Roman" w:eastAsia="Calibri" w:hAnsi="Times New Roman" w:cs="Times New Roman"/>
          <w:sz w:val="24"/>
          <w:szCs w:val="24"/>
          <w:lang w:val="en-US" w:eastAsia="en-US"/>
        </w:rPr>
        <w:t xml:space="preserve"> </w:t>
      </w:r>
      <w:r w:rsidR="008362FA"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sz w:val="24"/>
          <w:szCs w:val="24"/>
          <w:lang w:val="en-US" w:eastAsia="en-US"/>
        </w:rPr>
        <w:t xml:space="preserve"> Mitrowiharjo</w:t>
      </w:r>
      <w:r w:rsidR="00917178" w:rsidRPr="003762D0">
        <w:rPr>
          <w:rFonts w:ascii="Times New Roman" w:eastAsia="Calibri" w:hAnsi="Times New Roman" w:cs="Times New Roman"/>
          <w:sz w:val="24"/>
          <w:szCs w:val="24"/>
          <w:lang w:eastAsia="en-US"/>
        </w:rPr>
        <w:t>, S</w:t>
      </w:r>
      <w:r w:rsidR="00917178" w:rsidRPr="003762D0">
        <w:rPr>
          <w:rFonts w:ascii="Times New Roman" w:eastAsia="Calibri" w:hAnsi="Times New Roman" w:cs="Times New Roman"/>
          <w:sz w:val="24"/>
          <w:szCs w:val="24"/>
          <w:lang w:val="en-US" w:eastAsia="en-US"/>
        </w:rPr>
        <w:t>. 2004. Pengaruh k</w:t>
      </w:r>
      <w:r w:rsidRPr="003762D0">
        <w:rPr>
          <w:rFonts w:ascii="Times New Roman" w:eastAsia="Calibri" w:hAnsi="Times New Roman" w:cs="Times New Roman"/>
          <w:sz w:val="24"/>
          <w:szCs w:val="24"/>
          <w:lang w:val="en-US" w:eastAsia="en-US"/>
        </w:rPr>
        <w:t>adar CaCl</w:t>
      </w:r>
      <w:r w:rsidRPr="003762D0">
        <w:rPr>
          <w:rFonts w:ascii="Times New Roman" w:eastAsia="Calibri" w:hAnsi="Times New Roman" w:cs="Times New Roman"/>
          <w:sz w:val="24"/>
          <w:szCs w:val="24"/>
          <w:vertAlign w:val="subscript"/>
          <w:lang w:val="en-US" w:eastAsia="en-US"/>
        </w:rPr>
        <w:t>2</w:t>
      </w:r>
      <w:r w:rsidRPr="003762D0">
        <w:rPr>
          <w:rFonts w:ascii="Times New Roman" w:eastAsia="Calibri" w:hAnsi="Times New Roman" w:cs="Times New Roman"/>
          <w:sz w:val="24"/>
          <w:szCs w:val="24"/>
          <w:lang w:eastAsia="en-US"/>
        </w:rPr>
        <w:t xml:space="preserve"> </w:t>
      </w:r>
      <w:r w:rsidR="00917178" w:rsidRPr="003762D0">
        <w:rPr>
          <w:rFonts w:ascii="Times New Roman" w:eastAsia="Calibri" w:hAnsi="Times New Roman" w:cs="Times New Roman"/>
          <w:sz w:val="24"/>
          <w:szCs w:val="24"/>
          <w:lang w:val="en-US" w:eastAsia="en-US"/>
        </w:rPr>
        <w:t xml:space="preserve">dan </w:t>
      </w:r>
      <w:r w:rsidR="00917178" w:rsidRPr="003762D0">
        <w:rPr>
          <w:rFonts w:ascii="Times New Roman" w:eastAsia="Calibri" w:hAnsi="Times New Roman" w:cs="Times New Roman"/>
          <w:sz w:val="24"/>
          <w:szCs w:val="24"/>
          <w:lang w:eastAsia="en-US"/>
        </w:rPr>
        <w:t>l</w:t>
      </w:r>
      <w:r w:rsidR="00917178" w:rsidRPr="003762D0">
        <w:rPr>
          <w:rFonts w:ascii="Times New Roman" w:eastAsia="Calibri" w:hAnsi="Times New Roman" w:cs="Times New Roman"/>
          <w:sz w:val="24"/>
          <w:szCs w:val="24"/>
          <w:lang w:val="en-US" w:eastAsia="en-US"/>
        </w:rPr>
        <w:t xml:space="preserve">ama </w:t>
      </w:r>
      <w:r w:rsidR="00917178" w:rsidRPr="003762D0">
        <w:rPr>
          <w:rFonts w:ascii="Times New Roman" w:eastAsia="Calibri" w:hAnsi="Times New Roman" w:cs="Times New Roman"/>
          <w:sz w:val="24"/>
          <w:szCs w:val="24"/>
          <w:lang w:eastAsia="en-US"/>
        </w:rPr>
        <w:t>p</w:t>
      </w:r>
      <w:r w:rsidR="00917178" w:rsidRPr="003762D0">
        <w:rPr>
          <w:rFonts w:ascii="Times New Roman" w:eastAsia="Calibri" w:hAnsi="Times New Roman" w:cs="Times New Roman"/>
          <w:sz w:val="24"/>
          <w:szCs w:val="24"/>
          <w:lang w:val="en-US" w:eastAsia="en-US"/>
        </w:rPr>
        <w:t xml:space="preserve">erendaman </w:t>
      </w:r>
      <w:r w:rsidR="00917178" w:rsidRPr="003762D0">
        <w:rPr>
          <w:rFonts w:ascii="Times New Roman" w:eastAsia="Calibri" w:hAnsi="Times New Roman" w:cs="Times New Roman"/>
          <w:sz w:val="24"/>
          <w:szCs w:val="24"/>
          <w:lang w:eastAsia="en-US"/>
        </w:rPr>
        <w:t>t</w:t>
      </w:r>
      <w:r w:rsidR="00917178" w:rsidRPr="003762D0">
        <w:rPr>
          <w:rFonts w:ascii="Times New Roman" w:eastAsia="Calibri" w:hAnsi="Times New Roman" w:cs="Times New Roman"/>
          <w:sz w:val="24"/>
          <w:szCs w:val="24"/>
          <w:lang w:val="en-US" w:eastAsia="en-US"/>
        </w:rPr>
        <w:t xml:space="preserve">erhadap </w:t>
      </w:r>
      <w:r w:rsidR="00917178" w:rsidRPr="003762D0">
        <w:rPr>
          <w:rFonts w:ascii="Times New Roman" w:eastAsia="Calibri" w:hAnsi="Times New Roman" w:cs="Times New Roman"/>
          <w:sz w:val="24"/>
          <w:szCs w:val="24"/>
          <w:lang w:eastAsia="en-US"/>
        </w:rPr>
        <w:t>u</w:t>
      </w:r>
      <w:r w:rsidR="00917178" w:rsidRPr="003762D0">
        <w:rPr>
          <w:rFonts w:ascii="Times New Roman" w:eastAsia="Calibri" w:hAnsi="Times New Roman" w:cs="Times New Roman"/>
          <w:sz w:val="24"/>
          <w:szCs w:val="24"/>
          <w:lang w:val="en-US" w:eastAsia="en-US"/>
        </w:rPr>
        <w:t xml:space="preserve">mur </w:t>
      </w:r>
      <w:r w:rsidR="00917178" w:rsidRPr="003762D0">
        <w:rPr>
          <w:rFonts w:ascii="Times New Roman" w:eastAsia="Calibri" w:hAnsi="Times New Roman" w:cs="Times New Roman"/>
          <w:sz w:val="24"/>
          <w:szCs w:val="24"/>
          <w:lang w:eastAsia="en-US"/>
        </w:rPr>
        <w:t>s</w:t>
      </w:r>
      <w:r w:rsidR="00917178" w:rsidRPr="003762D0">
        <w:rPr>
          <w:rFonts w:ascii="Times New Roman" w:eastAsia="Calibri" w:hAnsi="Times New Roman" w:cs="Times New Roman"/>
          <w:sz w:val="24"/>
          <w:szCs w:val="24"/>
          <w:lang w:val="en-US" w:eastAsia="en-US"/>
        </w:rPr>
        <w:t xml:space="preserve">impan dan pematangan </w:t>
      </w:r>
      <w:r w:rsidR="00917178" w:rsidRPr="003762D0">
        <w:rPr>
          <w:rFonts w:ascii="Times New Roman" w:eastAsia="Calibri" w:hAnsi="Times New Roman" w:cs="Times New Roman"/>
          <w:sz w:val="24"/>
          <w:szCs w:val="24"/>
          <w:lang w:eastAsia="en-US"/>
        </w:rPr>
        <w:t>b</w:t>
      </w:r>
      <w:r w:rsidR="00917178" w:rsidRPr="003762D0">
        <w:rPr>
          <w:rFonts w:ascii="Times New Roman" w:eastAsia="Calibri" w:hAnsi="Times New Roman" w:cs="Times New Roman"/>
          <w:sz w:val="24"/>
          <w:szCs w:val="24"/>
          <w:lang w:val="en-US" w:eastAsia="en-US"/>
        </w:rPr>
        <w:t xml:space="preserve">uah </w:t>
      </w:r>
      <w:r w:rsidR="00917178" w:rsidRPr="003762D0">
        <w:rPr>
          <w:rFonts w:ascii="Times New Roman" w:eastAsia="Calibri" w:hAnsi="Times New Roman" w:cs="Times New Roman"/>
          <w:sz w:val="24"/>
          <w:szCs w:val="24"/>
          <w:lang w:eastAsia="en-US"/>
        </w:rPr>
        <w:t>m</w:t>
      </w:r>
      <w:r w:rsidR="00917178" w:rsidRPr="003762D0">
        <w:rPr>
          <w:rFonts w:ascii="Times New Roman" w:eastAsia="Calibri" w:hAnsi="Times New Roman" w:cs="Times New Roman"/>
          <w:sz w:val="24"/>
          <w:szCs w:val="24"/>
          <w:lang w:val="en-US" w:eastAsia="en-US"/>
        </w:rPr>
        <w:t xml:space="preserve">angga </w:t>
      </w:r>
      <w:r w:rsidR="00917178" w:rsidRPr="003762D0">
        <w:rPr>
          <w:rFonts w:ascii="Times New Roman" w:eastAsia="Calibri" w:hAnsi="Times New Roman" w:cs="Times New Roman"/>
          <w:sz w:val="24"/>
          <w:szCs w:val="24"/>
          <w:lang w:eastAsia="en-US"/>
        </w:rPr>
        <w:t>a</w:t>
      </w:r>
      <w:r w:rsidRPr="003762D0">
        <w:rPr>
          <w:rFonts w:ascii="Times New Roman" w:eastAsia="Calibri" w:hAnsi="Times New Roman" w:cs="Times New Roman"/>
          <w:sz w:val="24"/>
          <w:szCs w:val="24"/>
          <w:lang w:val="en-US" w:eastAsia="en-US"/>
        </w:rPr>
        <w:t xml:space="preserve">rumanis. Fakultas Pertanian. Universitas Gadjah Mada. Ilmu </w:t>
      </w:r>
      <w:r w:rsidR="00917178" w:rsidRPr="003762D0">
        <w:rPr>
          <w:rFonts w:ascii="Times New Roman" w:eastAsia="Calibri" w:hAnsi="Times New Roman" w:cs="Times New Roman"/>
          <w:sz w:val="24"/>
          <w:szCs w:val="24"/>
          <w:lang w:val="en-US" w:eastAsia="en-US"/>
        </w:rPr>
        <w:t>Pertanian</w:t>
      </w:r>
      <w:r w:rsidR="00917178"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11</w:t>
      </w:r>
      <w:r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1</w:t>
      </w:r>
      <w:r w:rsidR="00917178" w:rsidRPr="003762D0">
        <w:rPr>
          <w:rFonts w:ascii="Times New Roman" w:eastAsia="Calibri" w:hAnsi="Times New Roman" w:cs="Times New Roman"/>
          <w:sz w:val="24"/>
          <w:szCs w:val="24"/>
          <w:lang w:eastAsia="en-US"/>
        </w:rPr>
        <w:t>)</w:t>
      </w:r>
      <w:r w:rsidR="00917178" w:rsidRPr="003762D0">
        <w:rPr>
          <w:rFonts w:ascii="Times New Roman" w:eastAsia="Calibri" w:hAnsi="Times New Roman" w:cs="Times New Roman"/>
          <w:sz w:val="24"/>
          <w:szCs w:val="24"/>
          <w:lang w:val="en-US" w:eastAsia="en-US"/>
        </w:rPr>
        <w:t>: 42</w:t>
      </w:r>
      <w:r w:rsidR="00917178"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50</w:t>
      </w:r>
      <w:r w:rsidRPr="003762D0">
        <w:rPr>
          <w:rFonts w:ascii="Times New Roman" w:eastAsia="Calibri" w:hAnsi="Times New Roman" w:cs="Times New Roman"/>
          <w:sz w:val="24"/>
          <w:szCs w:val="24"/>
          <w:lang w:eastAsia="en-US"/>
        </w:rPr>
        <w:t>.</w:t>
      </w:r>
    </w:p>
    <w:p w:rsidR="002C553F" w:rsidRPr="003762D0" w:rsidRDefault="002C553F" w:rsidP="002C553F">
      <w:pPr>
        <w:spacing w:after="0" w:line="240" w:lineRule="auto"/>
        <w:ind w:left="720" w:hanging="720"/>
        <w:jc w:val="both"/>
        <w:rPr>
          <w:rFonts w:ascii="Times New Roman" w:eastAsia="Calibri" w:hAnsi="Times New Roman" w:cs="Times New Roman"/>
          <w:bCs/>
          <w:iCs/>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bCs/>
          <w:iCs/>
          <w:sz w:val="24"/>
          <w:szCs w:val="24"/>
          <w:lang w:eastAsia="en-US"/>
        </w:rPr>
      </w:pPr>
      <w:r w:rsidRPr="003762D0">
        <w:rPr>
          <w:rFonts w:ascii="Times New Roman" w:eastAsia="Calibri" w:hAnsi="Times New Roman" w:cs="Times New Roman"/>
          <w:bCs/>
          <w:iCs/>
          <w:sz w:val="24"/>
          <w:szCs w:val="24"/>
          <w:lang w:eastAsia="en-US"/>
        </w:rPr>
        <w:t>Sari., Ratna</w:t>
      </w:r>
      <w:r w:rsidR="00774157" w:rsidRPr="003762D0">
        <w:rPr>
          <w:rFonts w:ascii="Times New Roman" w:eastAsia="Calibri" w:hAnsi="Times New Roman" w:cs="Times New Roman"/>
          <w:bCs/>
          <w:iCs/>
          <w:sz w:val="24"/>
          <w:szCs w:val="24"/>
          <w:lang w:eastAsia="en-US"/>
        </w:rPr>
        <w:t>.</w:t>
      </w:r>
      <w:r w:rsidRPr="003762D0">
        <w:rPr>
          <w:rFonts w:ascii="Times New Roman" w:eastAsia="Calibri" w:hAnsi="Times New Roman" w:cs="Times New Roman"/>
          <w:bCs/>
          <w:iCs/>
          <w:sz w:val="24"/>
          <w:szCs w:val="24"/>
          <w:lang w:eastAsia="en-US"/>
        </w:rPr>
        <w:t>, Puspita</w:t>
      </w:r>
      <w:r w:rsidR="00774157" w:rsidRPr="003762D0">
        <w:rPr>
          <w:rFonts w:ascii="Times New Roman" w:eastAsia="Calibri" w:hAnsi="Times New Roman" w:cs="Times New Roman"/>
          <w:bCs/>
          <w:iCs/>
          <w:sz w:val="24"/>
          <w:szCs w:val="24"/>
          <w:lang w:eastAsia="en-US"/>
        </w:rPr>
        <w:t>, D.</w:t>
      </w:r>
      <w:r w:rsidRPr="003762D0">
        <w:rPr>
          <w:rFonts w:ascii="Times New Roman" w:eastAsia="Calibri" w:hAnsi="Times New Roman" w:cs="Times New Roman"/>
          <w:bCs/>
          <w:iCs/>
          <w:sz w:val="24"/>
          <w:szCs w:val="24"/>
          <w:lang w:eastAsia="en-US"/>
        </w:rPr>
        <w:t xml:space="preserve"> </w:t>
      </w:r>
      <w:r w:rsidR="008362FA" w:rsidRPr="003762D0">
        <w:rPr>
          <w:rFonts w:ascii="Times New Roman" w:eastAsia="Calibri" w:hAnsi="Times New Roman" w:cs="Times New Roman"/>
          <w:bCs/>
          <w:sz w:val="24"/>
          <w:szCs w:val="24"/>
          <w:lang w:eastAsia="en-US"/>
        </w:rPr>
        <w:t xml:space="preserve">and </w:t>
      </w:r>
      <w:r w:rsidRPr="003762D0">
        <w:rPr>
          <w:rFonts w:ascii="Times New Roman" w:eastAsia="Calibri" w:hAnsi="Times New Roman" w:cs="Times New Roman"/>
          <w:bCs/>
          <w:iCs/>
          <w:sz w:val="24"/>
          <w:szCs w:val="24"/>
          <w:lang w:eastAsia="en-US"/>
        </w:rPr>
        <w:t>Rijal</w:t>
      </w:r>
      <w:r w:rsidR="00774157" w:rsidRPr="003762D0">
        <w:rPr>
          <w:rFonts w:ascii="Times New Roman" w:eastAsia="Calibri" w:hAnsi="Times New Roman" w:cs="Times New Roman"/>
          <w:bCs/>
          <w:iCs/>
          <w:sz w:val="24"/>
          <w:szCs w:val="24"/>
          <w:lang w:eastAsia="en-US"/>
        </w:rPr>
        <w:t>, M. A. S</w:t>
      </w:r>
      <w:r w:rsidRPr="003762D0">
        <w:rPr>
          <w:rFonts w:ascii="Times New Roman" w:eastAsia="Calibri" w:hAnsi="Times New Roman" w:cs="Times New Roman"/>
          <w:bCs/>
          <w:iCs/>
          <w:sz w:val="24"/>
          <w:szCs w:val="24"/>
          <w:lang w:eastAsia="en-US"/>
        </w:rPr>
        <w:t xml:space="preserve">. 2012. Pengaruh </w:t>
      </w:r>
      <w:r w:rsidR="00774157" w:rsidRPr="003762D0">
        <w:rPr>
          <w:rFonts w:ascii="Times New Roman" w:eastAsia="Calibri" w:hAnsi="Times New Roman" w:cs="Times New Roman"/>
          <w:bCs/>
          <w:iCs/>
          <w:sz w:val="24"/>
          <w:szCs w:val="24"/>
          <w:lang w:eastAsia="en-US"/>
        </w:rPr>
        <w:t xml:space="preserve">perbandingan obat polimer terhadap karakteristik fisik dan pelepasan mikropartikel ketoprofen-kitosan. Pharma Scientia. </w:t>
      </w:r>
      <w:r w:rsidRPr="003762D0">
        <w:rPr>
          <w:rFonts w:ascii="Times New Roman" w:eastAsia="Calibri" w:hAnsi="Times New Roman" w:cs="Times New Roman"/>
          <w:bCs/>
          <w:iCs/>
          <w:sz w:val="24"/>
          <w:szCs w:val="24"/>
          <w:lang w:eastAsia="en-US"/>
        </w:rPr>
        <w:t>1(2).</w:t>
      </w:r>
    </w:p>
    <w:p w:rsidR="00774157" w:rsidRPr="003762D0" w:rsidRDefault="00774157" w:rsidP="002C553F">
      <w:pPr>
        <w:spacing w:after="0" w:line="240" w:lineRule="auto"/>
        <w:ind w:left="720" w:hanging="720"/>
        <w:jc w:val="both"/>
        <w:rPr>
          <w:rFonts w:ascii="Times New Roman" w:eastAsia="Calibri" w:hAnsi="Times New Roman" w:cs="Times New Roman"/>
          <w:bCs/>
          <w:iCs/>
          <w:sz w:val="24"/>
          <w:szCs w:val="24"/>
          <w:lang w:eastAsia="en-US"/>
        </w:rPr>
      </w:pPr>
    </w:p>
    <w:p w:rsidR="002C553F" w:rsidRPr="003762D0" w:rsidRDefault="00E70A0E"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eastAsia="en-US"/>
        </w:rPr>
        <w:t xml:space="preserve">Seixas, F. L., </w:t>
      </w:r>
      <w:r w:rsidR="002C553F" w:rsidRPr="003762D0">
        <w:rPr>
          <w:rFonts w:ascii="Times New Roman" w:eastAsia="Calibri" w:hAnsi="Times New Roman" w:cs="Times New Roman"/>
          <w:sz w:val="24"/>
          <w:szCs w:val="24"/>
          <w:lang w:eastAsia="en-US"/>
        </w:rPr>
        <w:t xml:space="preserve">Turbiani, </w:t>
      </w:r>
      <w:r w:rsidRPr="003762D0">
        <w:rPr>
          <w:rFonts w:ascii="Times New Roman" w:eastAsia="Calibri" w:hAnsi="Times New Roman" w:cs="Times New Roman"/>
          <w:sz w:val="24"/>
          <w:szCs w:val="24"/>
          <w:lang w:eastAsia="en-US"/>
        </w:rPr>
        <w:t xml:space="preserve">F. R. B., </w:t>
      </w:r>
      <w:r w:rsidR="002C553F" w:rsidRPr="003762D0">
        <w:rPr>
          <w:rFonts w:ascii="Times New Roman" w:eastAsia="Calibri" w:hAnsi="Times New Roman" w:cs="Times New Roman"/>
          <w:sz w:val="24"/>
          <w:szCs w:val="24"/>
          <w:lang w:eastAsia="en-US"/>
        </w:rPr>
        <w:t xml:space="preserve">Salomao, </w:t>
      </w:r>
      <w:r w:rsidRPr="003762D0">
        <w:rPr>
          <w:rFonts w:ascii="Times New Roman" w:eastAsia="Calibri" w:hAnsi="Times New Roman" w:cs="Times New Roman"/>
          <w:sz w:val="24"/>
          <w:szCs w:val="24"/>
          <w:lang w:eastAsia="en-US"/>
        </w:rPr>
        <w:t xml:space="preserve">P. G., </w:t>
      </w:r>
      <w:r w:rsidR="002C553F" w:rsidRPr="003762D0">
        <w:rPr>
          <w:rFonts w:ascii="Times New Roman" w:eastAsia="Calibri" w:hAnsi="Times New Roman" w:cs="Times New Roman"/>
          <w:sz w:val="24"/>
          <w:szCs w:val="24"/>
          <w:lang w:eastAsia="en-US"/>
        </w:rPr>
        <w:t>Souza</w:t>
      </w:r>
      <w:r w:rsidRPr="003762D0">
        <w:rPr>
          <w:rFonts w:ascii="Times New Roman" w:eastAsia="Calibri" w:hAnsi="Times New Roman" w:cs="Times New Roman"/>
          <w:sz w:val="24"/>
          <w:szCs w:val="24"/>
          <w:lang w:eastAsia="en-US"/>
        </w:rPr>
        <w:t>, R. P. and</w:t>
      </w:r>
      <w:r w:rsidR="002C553F" w:rsidRPr="003762D0">
        <w:rPr>
          <w:rFonts w:ascii="Times New Roman" w:eastAsia="Calibri" w:hAnsi="Times New Roman" w:cs="Times New Roman"/>
          <w:sz w:val="24"/>
          <w:szCs w:val="24"/>
          <w:lang w:eastAsia="en-US"/>
        </w:rPr>
        <w:t xml:space="preserve"> Gimenes</w:t>
      </w:r>
      <w:r w:rsidRPr="003762D0">
        <w:rPr>
          <w:rFonts w:ascii="Times New Roman" w:eastAsia="Calibri" w:hAnsi="Times New Roman" w:cs="Times New Roman"/>
          <w:sz w:val="24"/>
          <w:szCs w:val="24"/>
          <w:lang w:eastAsia="en-US"/>
        </w:rPr>
        <w:t>, M. L</w:t>
      </w:r>
      <w:r w:rsidR="002C553F" w:rsidRPr="003762D0">
        <w:rPr>
          <w:rFonts w:ascii="Times New Roman" w:eastAsia="Calibri" w:hAnsi="Times New Roman" w:cs="Times New Roman"/>
          <w:sz w:val="24"/>
          <w:szCs w:val="24"/>
          <w:lang w:eastAsia="en-US"/>
        </w:rPr>
        <w:t xml:space="preserve">. 2013. Biofilms </w:t>
      </w:r>
      <w:r w:rsidRPr="003762D0">
        <w:rPr>
          <w:rFonts w:ascii="Times New Roman" w:eastAsia="Calibri" w:hAnsi="Times New Roman" w:cs="Times New Roman"/>
          <w:sz w:val="24"/>
          <w:szCs w:val="24"/>
          <w:lang w:eastAsia="en-US"/>
        </w:rPr>
        <w:t>composed of alginate and pectin: effect of concentration of crosslinker and plasticizer agents</w:t>
      </w:r>
      <w:r w:rsidR="002C553F" w:rsidRPr="003762D0">
        <w:rPr>
          <w:rFonts w:ascii="Times New Roman" w:eastAsia="Calibri" w:hAnsi="Times New Roman" w:cs="Times New Roman"/>
          <w:sz w:val="24"/>
          <w:szCs w:val="24"/>
          <w:lang w:eastAsia="en-US"/>
        </w:rPr>
        <w:t>. Chemical Engineering</w:t>
      </w:r>
      <w:r w:rsidRPr="003762D0">
        <w:rPr>
          <w:rFonts w:ascii="Times New Roman" w:eastAsia="Calibri" w:hAnsi="Times New Roman" w:cs="Times New Roman"/>
          <w:sz w:val="24"/>
          <w:szCs w:val="24"/>
          <w:lang w:eastAsia="en-US"/>
        </w:rPr>
        <w:t xml:space="preserve"> Transactions. 32:</w:t>
      </w:r>
      <w:r w:rsidR="002C553F" w:rsidRPr="003762D0">
        <w:rPr>
          <w:rFonts w:ascii="Times New Roman" w:eastAsia="Calibri" w:hAnsi="Times New Roman" w:cs="Times New Roman"/>
          <w:sz w:val="24"/>
          <w:szCs w:val="24"/>
          <w:lang w:eastAsia="en-US"/>
        </w:rPr>
        <w:t>1693-1698.</w:t>
      </w:r>
    </w:p>
    <w:p w:rsidR="002C553F" w:rsidRPr="003762D0" w:rsidRDefault="002C553F" w:rsidP="002C553F">
      <w:pPr>
        <w:spacing w:after="0" w:line="240" w:lineRule="auto"/>
        <w:ind w:left="720" w:hanging="720"/>
        <w:jc w:val="both"/>
        <w:rPr>
          <w:rFonts w:ascii="Times New Roman" w:eastAsia="Calibri" w:hAnsi="Times New Roman" w:cs="Times New Roman"/>
          <w:iCs/>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iCs/>
          <w:sz w:val="24"/>
          <w:szCs w:val="24"/>
          <w:lang w:eastAsia="en-US"/>
        </w:rPr>
      </w:pPr>
      <w:r w:rsidRPr="003762D0">
        <w:rPr>
          <w:rFonts w:ascii="Times New Roman" w:eastAsia="Calibri" w:hAnsi="Times New Roman" w:cs="Times New Roman"/>
          <w:sz w:val="24"/>
          <w:szCs w:val="24"/>
          <w:lang w:val="en-US" w:eastAsia="en-US"/>
        </w:rPr>
        <w:t xml:space="preserve">Siswanti, </w:t>
      </w:r>
      <w:r w:rsidRPr="003762D0">
        <w:rPr>
          <w:rFonts w:ascii="Times New Roman" w:eastAsia="Calibri" w:hAnsi="Times New Roman" w:cs="Times New Roman"/>
          <w:sz w:val="24"/>
          <w:szCs w:val="24"/>
          <w:lang w:eastAsia="en-US"/>
        </w:rPr>
        <w:t xml:space="preserve">C. A., </w:t>
      </w:r>
      <w:r w:rsidRPr="003762D0">
        <w:rPr>
          <w:rFonts w:ascii="Times New Roman" w:eastAsia="Calibri" w:hAnsi="Times New Roman" w:cs="Times New Roman"/>
          <w:sz w:val="24"/>
          <w:szCs w:val="24"/>
          <w:lang w:val="en-US" w:eastAsia="en-US"/>
        </w:rPr>
        <w:t>Roosdiana</w:t>
      </w:r>
      <w:r w:rsidR="00E70A0E" w:rsidRPr="003762D0">
        <w:rPr>
          <w:rFonts w:ascii="Times New Roman" w:eastAsia="Calibri" w:hAnsi="Times New Roman" w:cs="Times New Roman"/>
          <w:sz w:val="24"/>
          <w:szCs w:val="24"/>
          <w:lang w:eastAsia="en-US"/>
        </w:rPr>
        <w:t>, A.</w:t>
      </w:r>
      <w:r w:rsidRPr="003762D0">
        <w:rPr>
          <w:rFonts w:ascii="Times New Roman" w:eastAsia="Calibri" w:hAnsi="Times New Roman" w:cs="Times New Roman"/>
          <w:sz w:val="24"/>
          <w:szCs w:val="24"/>
          <w:lang w:val="en-US" w:eastAsia="en-US"/>
        </w:rPr>
        <w:t xml:space="preserve"> </w:t>
      </w:r>
      <w:r w:rsidR="008362FA"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sz w:val="24"/>
          <w:szCs w:val="24"/>
          <w:lang w:val="en-US" w:eastAsia="en-US"/>
        </w:rPr>
        <w:t xml:space="preserve"> Sutrisno</w:t>
      </w:r>
      <w:r w:rsidRPr="003762D0">
        <w:rPr>
          <w:rFonts w:ascii="Times New Roman" w:eastAsia="Calibri" w:hAnsi="Times New Roman" w:cs="Times New Roman"/>
          <w:sz w:val="24"/>
          <w:szCs w:val="24"/>
          <w:lang w:eastAsia="en-US"/>
        </w:rPr>
        <w:t xml:space="preserve">. 2013. </w:t>
      </w:r>
      <w:r w:rsidRPr="003762D0">
        <w:rPr>
          <w:rFonts w:ascii="Times New Roman" w:eastAsia="Calibri" w:hAnsi="Times New Roman" w:cs="Times New Roman"/>
          <w:sz w:val="24"/>
          <w:szCs w:val="24"/>
          <w:lang w:val="en-US" w:eastAsia="en-US"/>
        </w:rPr>
        <w:t xml:space="preserve">Optimasi </w:t>
      </w:r>
      <w:r w:rsidR="00E70A0E" w:rsidRPr="003762D0">
        <w:rPr>
          <w:rFonts w:ascii="Times New Roman" w:eastAsia="Calibri" w:hAnsi="Times New Roman" w:cs="Times New Roman"/>
          <w:sz w:val="24"/>
          <w:szCs w:val="24"/>
          <w:lang w:val="en-US" w:eastAsia="en-US"/>
        </w:rPr>
        <w:t xml:space="preserve">amobilisasi pektinase </w:t>
      </w:r>
      <w:r w:rsidR="00E70A0E" w:rsidRPr="003762D0">
        <w:rPr>
          <w:rFonts w:ascii="Times New Roman" w:eastAsia="Calibri" w:hAnsi="Times New Roman" w:cs="Times New Roman"/>
          <w:sz w:val="24"/>
          <w:szCs w:val="24"/>
          <w:lang w:eastAsia="en-US"/>
        </w:rPr>
        <w:t>d</w:t>
      </w:r>
      <w:r w:rsidR="00E70A0E" w:rsidRPr="003762D0">
        <w:rPr>
          <w:rFonts w:ascii="Times New Roman" w:eastAsia="Calibri" w:hAnsi="Times New Roman" w:cs="Times New Roman"/>
          <w:sz w:val="24"/>
          <w:szCs w:val="24"/>
          <w:lang w:val="en-US" w:eastAsia="en-US"/>
        </w:rPr>
        <w:t xml:space="preserve">ari </w:t>
      </w:r>
      <w:r w:rsidRPr="003762D0">
        <w:rPr>
          <w:rFonts w:ascii="Times New Roman" w:eastAsia="Calibri" w:hAnsi="Times New Roman" w:cs="Times New Roman"/>
          <w:i/>
          <w:sz w:val="24"/>
          <w:szCs w:val="24"/>
          <w:lang w:val="en-US" w:eastAsia="en-US"/>
        </w:rPr>
        <w:t xml:space="preserve">Bacillus </w:t>
      </w:r>
      <w:r w:rsidRPr="003762D0">
        <w:rPr>
          <w:rFonts w:ascii="Times New Roman" w:eastAsia="Calibri" w:hAnsi="Times New Roman" w:cs="Times New Roman"/>
          <w:i/>
          <w:sz w:val="24"/>
          <w:szCs w:val="24"/>
          <w:lang w:eastAsia="en-US"/>
        </w:rPr>
        <w:t>s</w:t>
      </w:r>
      <w:r w:rsidRPr="003762D0">
        <w:rPr>
          <w:rFonts w:ascii="Times New Roman" w:eastAsia="Calibri" w:hAnsi="Times New Roman" w:cs="Times New Roman"/>
          <w:i/>
          <w:sz w:val="24"/>
          <w:szCs w:val="24"/>
          <w:lang w:val="en-US" w:eastAsia="en-US"/>
        </w:rPr>
        <w:t>ubtilis</w:t>
      </w:r>
      <w:r w:rsidRPr="003762D0">
        <w:rPr>
          <w:rFonts w:ascii="Times New Roman" w:eastAsia="Calibri" w:hAnsi="Times New Roman" w:cs="Times New Roman"/>
          <w:sz w:val="24"/>
          <w:szCs w:val="24"/>
          <w:lang w:val="en-US" w:eastAsia="en-US"/>
        </w:rPr>
        <w:t xml:space="preserve"> </w:t>
      </w:r>
      <w:r w:rsidR="00E70A0E" w:rsidRPr="003762D0">
        <w:rPr>
          <w:rFonts w:ascii="Times New Roman" w:eastAsia="Calibri" w:hAnsi="Times New Roman" w:cs="Times New Roman"/>
          <w:sz w:val="24"/>
          <w:szCs w:val="24"/>
          <w:lang w:val="en-US" w:eastAsia="en-US"/>
        </w:rPr>
        <w:t>menggunakan ca-alginat-kitosan</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Kimia</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Student</w:t>
      </w:r>
      <w:r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Journal</w:t>
      </w:r>
      <w:r w:rsidR="000117AE">
        <w:rPr>
          <w:rFonts w:ascii="Times New Roman" w:eastAsia="Calibri" w:hAnsi="Times New Roman" w:cs="Times New Roman"/>
          <w:sz w:val="24"/>
          <w:szCs w:val="24"/>
          <w:lang w:eastAsia="en-US"/>
        </w:rPr>
        <w:t xml:space="preserve">.  </w:t>
      </w:r>
      <w:r w:rsidR="00B87B4E">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1</w:t>
      </w:r>
      <w:r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2</w:t>
      </w:r>
      <w:r w:rsidR="00E70A0E"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194-200</w:t>
      </w:r>
      <w:r w:rsidRPr="003762D0">
        <w:rPr>
          <w:rFonts w:ascii="Times New Roman" w:eastAsia="Calibri" w:hAnsi="Times New Roman" w:cs="Times New Roman"/>
          <w:sz w:val="24"/>
          <w:szCs w:val="24"/>
          <w:lang w:eastAsia="en-US"/>
        </w:rPr>
        <w:t>.</w:t>
      </w:r>
    </w:p>
    <w:p w:rsidR="002C553F" w:rsidRPr="003762D0" w:rsidRDefault="002C553F" w:rsidP="002C553F">
      <w:pPr>
        <w:spacing w:after="0" w:line="240" w:lineRule="auto"/>
        <w:ind w:left="720" w:hanging="720"/>
        <w:jc w:val="both"/>
        <w:rPr>
          <w:rFonts w:ascii="Times New Roman" w:eastAsia="Calibri" w:hAnsi="Times New Roman" w:cs="Times New Roman"/>
          <w:bCs/>
          <w:iCs/>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bCs/>
          <w:iCs/>
          <w:sz w:val="24"/>
          <w:szCs w:val="24"/>
          <w:lang w:eastAsia="en-US"/>
        </w:rPr>
      </w:pPr>
      <w:r w:rsidRPr="003762D0">
        <w:rPr>
          <w:rFonts w:ascii="Times New Roman" w:eastAsia="Calibri" w:hAnsi="Times New Roman" w:cs="Times New Roman"/>
          <w:bCs/>
          <w:iCs/>
          <w:sz w:val="24"/>
          <w:szCs w:val="24"/>
          <w:lang w:eastAsia="en-US"/>
        </w:rPr>
        <w:t xml:space="preserve">Syahron, Y. N. 2016. </w:t>
      </w:r>
      <w:r w:rsidR="002B5F34" w:rsidRPr="003762D0">
        <w:rPr>
          <w:rFonts w:ascii="Times New Roman" w:eastAsia="Calibri" w:hAnsi="Times New Roman" w:cs="Times New Roman"/>
          <w:bCs/>
          <w:iCs/>
          <w:sz w:val="24"/>
          <w:szCs w:val="24"/>
          <w:lang w:eastAsia="en-US"/>
        </w:rPr>
        <w:t>“</w:t>
      </w:r>
      <w:r w:rsidR="007D627F" w:rsidRPr="003762D0">
        <w:rPr>
          <w:rFonts w:ascii="Times New Roman" w:eastAsia="Calibri" w:hAnsi="Times New Roman" w:cs="Times New Roman"/>
          <w:bCs/>
          <w:iCs/>
          <w:sz w:val="24"/>
          <w:szCs w:val="24"/>
          <w:lang w:eastAsia="en-US"/>
        </w:rPr>
        <w:t>Enkapsulasi ibuprofen dengan natriumn alginat-pektin menggunakan metode gelasi ionik</w:t>
      </w:r>
      <w:r w:rsidR="002B5F34" w:rsidRPr="003762D0">
        <w:rPr>
          <w:rFonts w:ascii="Times New Roman" w:eastAsia="Calibri" w:hAnsi="Times New Roman" w:cs="Times New Roman"/>
          <w:bCs/>
          <w:iCs/>
          <w:sz w:val="24"/>
          <w:szCs w:val="24"/>
          <w:lang w:eastAsia="en-US"/>
        </w:rPr>
        <w:t>”</w:t>
      </w:r>
      <w:r w:rsidRPr="003762D0">
        <w:rPr>
          <w:rFonts w:ascii="Times New Roman" w:eastAsia="Calibri" w:hAnsi="Times New Roman" w:cs="Times New Roman"/>
          <w:bCs/>
          <w:iCs/>
          <w:sz w:val="24"/>
          <w:szCs w:val="24"/>
          <w:lang w:eastAsia="en-US"/>
        </w:rPr>
        <w:t>. Skripsi. Fakultas Matematika Dan Ilmu Pengetahuan Alam, Institut Pertanian Bogor.</w:t>
      </w:r>
    </w:p>
    <w:p w:rsidR="002C553F" w:rsidRPr="003762D0" w:rsidRDefault="002C553F" w:rsidP="002C553F">
      <w:pPr>
        <w:spacing w:after="0" w:line="240" w:lineRule="auto"/>
        <w:ind w:left="720" w:hanging="720"/>
        <w:jc w:val="both"/>
        <w:rPr>
          <w:rFonts w:ascii="Times New Roman" w:eastAsia="Calibri" w:hAnsi="Times New Roman" w:cs="Times New Roman"/>
          <w:bCs/>
          <w:iCs/>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bCs/>
          <w:sz w:val="24"/>
          <w:szCs w:val="24"/>
          <w:lang w:eastAsia="en-US"/>
        </w:rPr>
      </w:pPr>
      <w:r w:rsidRPr="003762D0">
        <w:rPr>
          <w:rFonts w:ascii="Times New Roman" w:eastAsia="Calibri" w:hAnsi="Times New Roman" w:cs="Times New Roman"/>
          <w:bCs/>
          <w:sz w:val="24"/>
          <w:szCs w:val="24"/>
          <w:lang w:eastAsia="en-US"/>
        </w:rPr>
        <w:t>Tan, L. H., Chan</w:t>
      </w:r>
      <w:r w:rsidR="00E70A0E" w:rsidRPr="003762D0">
        <w:rPr>
          <w:rFonts w:ascii="Times New Roman" w:eastAsia="Calibri" w:hAnsi="Times New Roman" w:cs="Times New Roman"/>
          <w:bCs/>
          <w:sz w:val="24"/>
          <w:szCs w:val="24"/>
          <w:lang w:eastAsia="en-US"/>
        </w:rPr>
        <w:t xml:space="preserve">, L. W. </w:t>
      </w:r>
      <w:r w:rsidRPr="003762D0">
        <w:rPr>
          <w:rFonts w:ascii="Times New Roman" w:eastAsia="Calibri" w:hAnsi="Times New Roman" w:cs="Times New Roman"/>
          <w:bCs/>
          <w:sz w:val="24"/>
          <w:szCs w:val="24"/>
          <w:lang w:eastAsia="en-US"/>
        </w:rPr>
        <w:t xml:space="preserve"> </w:t>
      </w:r>
      <w:r w:rsidR="00E70A0E"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bCs/>
          <w:sz w:val="24"/>
          <w:szCs w:val="24"/>
          <w:lang w:eastAsia="en-US"/>
        </w:rPr>
        <w:t xml:space="preserve"> Heng</w:t>
      </w:r>
      <w:r w:rsidR="00E70A0E" w:rsidRPr="003762D0">
        <w:rPr>
          <w:rFonts w:ascii="Times New Roman" w:eastAsia="Calibri" w:hAnsi="Times New Roman" w:cs="Times New Roman"/>
          <w:bCs/>
          <w:sz w:val="24"/>
          <w:szCs w:val="24"/>
          <w:lang w:eastAsia="en-US"/>
        </w:rPr>
        <w:t>, P. W. S.</w:t>
      </w:r>
      <w:r w:rsidRPr="003762D0">
        <w:rPr>
          <w:rFonts w:ascii="Times New Roman" w:eastAsia="Calibri" w:hAnsi="Times New Roman" w:cs="Times New Roman"/>
          <w:bCs/>
          <w:sz w:val="24"/>
          <w:szCs w:val="24"/>
          <w:lang w:eastAsia="en-US"/>
        </w:rPr>
        <w:t xml:space="preserve"> 2009. Alginate/starch </w:t>
      </w:r>
      <w:r w:rsidR="000B5C3D" w:rsidRPr="003762D0">
        <w:rPr>
          <w:rFonts w:ascii="Times New Roman" w:eastAsia="Calibri" w:hAnsi="Times New Roman" w:cs="Times New Roman"/>
          <w:bCs/>
          <w:sz w:val="24"/>
          <w:szCs w:val="24"/>
          <w:lang w:eastAsia="en-US"/>
        </w:rPr>
        <w:t>composites as wall material to achieve microencapsulation with high oil loading</w:t>
      </w:r>
      <w:r w:rsidRPr="003762D0">
        <w:rPr>
          <w:rFonts w:ascii="Times New Roman" w:eastAsia="Calibri" w:hAnsi="Times New Roman" w:cs="Times New Roman"/>
          <w:bCs/>
          <w:sz w:val="24"/>
          <w:szCs w:val="24"/>
          <w:lang w:eastAsia="en-US"/>
        </w:rPr>
        <w:t>. Informa Heath Care Journal of Microencapsulation</w:t>
      </w:r>
      <w:r w:rsidR="000B5C3D" w:rsidRPr="003762D0">
        <w:rPr>
          <w:rFonts w:ascii="Times New Roman" w:eastAsia="Calibri" w:hAnsi="Times New Roman" w:cs="Times New Roman"/>
          <w:bCs/>
          <w:sz w:val="24"/>
          <w:szCs w:val="24"/>
          <w:lang w:eastAsia="en-US"/>
        </w:rPr>
        <w:t>. 26(3):</w:t>
      </w:r>
      <w:r w:rsidRPr="003762D0">
        <w:rPr>
          <w:rFonts w:ascii="Times New Roman" w:eastAsia="Calibri" w:hAnsi="Times New Roman" w:cs="Times New Roman"/>
          <w:bCs/>
          <w:sz w:val="24"/>
          <w:szCs w:val="24"/>
          <w:lang w:eastAsia="en-US"/>
        </w:rPr>
        <w:t>263-271.</w:t>
      </w:r>
    </w:p>
    <w:p w:rsidR="002C553F" w:rsidRPr="003762D0" w:rsidRDefault="002C553F" w:rsidP="002C553F">
      <w:pPr>
        <w:spacing w:after="0" w:line="240" w:lineRule="auto"/>
        <w:ind w:left="720" w:hanging="720"/>
        <w:jc w:val="both"/>
        <w:rPr>
          <w:rFonts w:ascii="Times New Roman" w:eastAsia="Calibri" w:hAnsi="Times New Roman" w:cs="Times New Roman"/>
          <w:bCs/>
          <w:iCs/>
          <w:sz w:val="24"/>
          <w:szCs w:val="24"/>
          <w:lang w:eastAsia="en-US"/>
        </w:rPr>
      </w:pPr>
    </w:p>
    <w:p w:rsidR="002C553F" w:rsidRPr="003762D0" w:rsidRDefault="007708E7" w:rsidP="002C553F">
      <w:pPr>
        <w:spacing w:after="0" w:line="240" w:lineRule="auto"/>
        <w:ind w:left="720" w:hanging="720"/>
        <w:jc w:val="both"/>
        <w:rPr>
          <w:rFonts w:ascii="Times New Roman" w:eastAsia="Calibri" w:hAnsi="Times New Roman" w:cs="Times New Roman"/>
          <w:iCs/>
          <w:color w:val="000000"/>
          <w:sz w:val="24"/>
          <w:szCs w:val="24"/>
          <w:lang w:eastAsia="en-US"/>
        </w:rPr>
      </w:pPr>
      <w:hyperlink r:id="rId27" w:history="1">
        <w:r w:rsidR="002C553F" w:rsidRPr="003762D0">
          <w:rPr>
            <w:rFonts w:ascii="Times New Roman" w:eastAsia="Calibri" w:hAnsi="Times New Roman" w:cs="Times New Roman"/>
            <w:bCs/>
            <w:iCs/>
            <w:color w:val="000000"/>
            <w:sz w:val="24"/>
            <w:szCs w:val="24"/>
            <w:lang w:eastAsia="en-US"/>
          </w:rPr>
          <w:t>Tello</w:t>
        </w:r>
      </w:hyperlink>
      <w:r w:rsidR="002C553F" w:rsidRPr="003762D0">
        <w:rPr>
          <w:rFonts w:ascii="Times New Roman" w:eastAsia="Calibri" w:hAnsi="Times New Roman" w:cs="Times New Roman"/>
          <w:bCs/>
          <w:iCs/>
          <w:color w:val="000000"/>
          <w:sz w:val="24"/>
          <w:szCs w:val="24"/>
          <w:lang w:eastAsia="en-US"/>
        </w:rPr>
        <w:t>, F.,  </w:t>
      </w:r>
      <w:hyperlink r:id="rId28" w:history="1">
        <w:r w:rsidR="002C553F" w:rsidRPr="003762D0">
          <w:rPr>
            <w:rFonts w:ascii="Times New Roman" w:eastAsia="Calibri" w:hAnsi="Times New Roman" w:cs="Times New Roman"/>
            <w:bCs/>
            <w:iCs/>
            <w:color w:val="000000"/>
            <w:sz w:val="24"/>
            <w:szCs w:val="24"/>
            <w:lang w:eastAsia="en-US"/>
          </w:rPr>
          <w:t>Cortes</w:t>
        </w:r>
      </w:hyperlink>
      <w:r w:rsidR="002C553F" w:rsidRPr="003762D0">
        <w:rPr>
          <w:rFonts w:ascii="Times New Roman" w:eastAsia="Calibri" w:hAnsi="Times New Roman" w:cs="Times New Roman"/>
          <w:bCs/>
          <w:iCs/>
          <w:color w:val="000000"/>
          <w:sz w:val="24"/>
          <w:szCs w:val="24"/>
          <w:lang w:eastAsia="en-US"/>
        </w:rPr>
        <w:t xml:space="preserve">, </w:t>
      </w:r>
      <w:r w:rsidR="000B5C3D" w:rsidRPr="003762D0">
        <w:rPr>
          <w:rFonts w:ascii="Times New Roman" w:eastAsia="Calibri" w:hAnsi="Times New Roman" w:cs="Times New Roman"/>
          <w:bCs/>
          <w:iCs/>
          <w:color w:val="000000"/>
          <w:sz w:val="24"/>
          <w:szCs w:val="24"/>
          <w:lang w:eastAsia="en-US"/>
        </w:rPr>
        <w:t xml:space="preserve">R. N. F., </w:t>
      </w:r>
      <w:hyperlink r:id="rId29" w:history="1">
        <w:r w:rsidR="002C553F" w:rsidRPr="003762D0">
          <w:rPr>
            <w:rFonts w:ascii="Times New Roman" w:eastAsia="Calibri" w:hAnsi="Times New Roman" w:cs="Times New Roman"/>
            <w:bCs/>
            <w:iCs/>
            <w:color w:val="000000"/>
            <w:sz w:val="24"/>
            <w:szCs w:val="24"/>
            <w:lang w:eastAsia="en-US"/>
          </w:rPr>
          <w:t>Bustos</w:t>
        </w:r>
      </w:hyperlink>
      <w:r w:rsidR="002C553F" w:rsidRPr="003762D0">
        <w:rPr>
          <w:rFonts w:ascii="Times New Roman" w:eastAsia="Calibri" w:hAnsi="Times New Roman" w:cs="Times New Roman"/>
          <w:bCs/>
          <w:iCs/>
          <w:color w:val="000000"/>
          <w:sz w:val="24"/>
          <w:szCs w:val="24"/>
          <w:lang w:eastAsia="en-US"/>
        </w:rPr>
        <w:t>, </w:t>
      </w:r>
      <w:r w:rsidR="000B5C3D" w:rsidRPr="003762D0">
        <w:rPr>
          <w:rFonts w:ascii="Times New Roman" w:eastAsia="Calibri" w:hAnsi="Times New Roman" w:cs="Times New Roman"/>
          <w:bCs/>
          <w:iCs/>
          <w:color w:val="000000"/>
          <w:sz w:val="24"/>
          <w:szCs w:val="24"/>
          <w:lang w:eastAsia="en-US"/>
        </w:rPr>
        <w:t xml:space="preserve">F. M., </w:t>
      </w:r>
      <w:hyperlink r:id="rId30" w:history="1">
        <w:r w:rsidR="002C553F" w:rsidRPr="003762D0">
          <w:rPr>
            <w:rFonts w:ascii="Times New Roman" w:eastAsia="Calibri" w:hAnsi="Times New Roman" w:cs="Times New Roman"/>
            <w:bCs/>
            <w:iCs/>
            <w:color w:val="000000"/>
            <w:sz w:val="24"/>
            <w:szCs w:val="24"/>
            <w:lang w:eastAsia="en-US"/>
          </w:rPr>
          <w:t>da Silva</w:t>
        </w:r>
      </w:hyperlink>
      <w:r w:rsidR="002C553F" w:rsidRPr="003762D0">
        <w:rPr>
          <w:rFonts w:ascii="Times New Roman" w:eastAsia="Calibri" w:hAnsi="Times New Roman" w:cs="Times New Roman"/>
          <w:bCs/>
          <w:iCs/>
          <w:color w:val="000000"/>
          <w:sz w:val="24"/>
          <w:szCs w:val="24"/>
          <w:lang w:eastAsia="en-US"/>
        </w:rPr>
        <w:t xml:space="preserve">, </w:t>
      </w:r>
      <w:r w:rsidR="000B5C3D" w:rsidRPr="003762D0">
        <w:rPr>
          <w:rFonts w:ascii="Times New Roman" w:eastAsia="Calibri" w:hAnsi="Times New Roman" w:cs="Times New Roman"/>
          <w:bCs/>
          <w:iCs/>
          <w:color w:val="000000"/>
          <w:sz w:val="24"/>
          <w:szCs w:val="24"/>
          <w:lang w:eastAsia="en-US"/>
        </w:rPr>
        <w:t xml:space="preserve">V.  M., </w:t>
      </w:r>
      <w:hyperlink r:id="rId31" w:history="1">
        <w:r w:rsidR="002C553F" w:rsidRPr="003762D0">
          <w:rPr>
            <w:rFonts w:ascii="Times New Roman" w:eastAsia="Calibri" w:hAnsi="Times New Roman" w:cs="Times New Roman"/>
            <w:bCs/>
            <w:iCs/>
            <w:color w:val="000000"/>
            <w:sz w:val="24"/>
            <w:szCs w:val="24"/>
            <w:lang w:eastAsia="en-US"/>
          </w:rPr>
          <w:t>Hubinger</w:t>
        </w:r>
      </w:hyperlink>
      <w:r w:rsidR="000B5C3D" w:rsidRPr="003762D0">
        <w:rPr>
          <w:rFonts w:ascii="Times New Roman" w:eastAsia="Calibri" w:hAnsi="Times New Roman" w:cs="Times New Roman"/>
          <w:sz w:val="24"/>
          <w:szCs w:val="24"/>
          <w:lang w:eastAsia="en-US"/>
        </w:rPr>
        <w:t xml:space="preserve">, M. D. </w:t>
      </w:r>
      <w:r w:rsidR="002C553F" w:rsidRPr="003762D0">
        <w:rPr>
          <w:rFonts w:ascii="Times New Roman" w:eastAsia="Calibri" w:hAnsi="Times New Roman" w:cs="Times New Roman"/>
          <w:bCs/>
          <w:iCs/>
          <w:color w:val="000000"/>
          <w:sz w:val="24"/>
          <w:szCs w:val="24"/>
          <w:lang w:eastAsia="en-US"/>
        </w:rPr>
        <w:t xml:space="preserve"> </w:t>
      </w:r>
      <w:r w:rsidR="000B5C3D" w:rsidRPr="003762D0">
        <w:rPr>
          <w:rFonts w:ascii="Times New Roman" w:eastAsia="Calibri" w:hAnsi="Times New Roman" w:cs="Times New Roman"/>
          <w:bCs/>
          <w:iCs/>
          <w:color w:val="000000"/>
          <w:sz w:val="24"/>
          <w:szCs w:val="24"/>
          <w:lang w:eastAsia="en-US"/>
        </w:rPr>
        <w:t>and</w:t>
      </w:r>
      <w:r w:rsidR="002C553F" w:rsidRPr="003762D0">
        <w:rPr>
          <w:rFonts w:ascii="Times New Roman" w:eastAsia="Calibri" w:hAnsi="Times New Roman" w:cs="Times New Roman"/>
          <w:bCs/>
          <w:iCs/>
          <w:color w:val="000000"/>
          <w:sz w:val="24"/>
          <w:szCs w:val="24"/>
          <w:lang w:eastAsia="en-US"/>
        </w:rPr>
        <w:t xml:space="preserve">  </w:t>
      </w:r>
      <w:hyperlink r:id="rId32" w:history="1">
        <w:r w:rsidR="002C553F" w:rsidRPr="003762D0">
          <w:rPr>
            <w:rFonts w:ascii="Times New Roman" w:eastAsia="Calibri" w:hAnsi="Times New Roman" w:cs="Times New Roman"/>
            <w:bCs/>
            <w:iCs/>
            <w:color w:val="000000"/>
            <w:sz w:val="24"/>
            <w:szCs w:val="24"/>
            <w:lang w:eastAsia="en-US"/>
          </w:rPr>
          <w:t>Grosso</w:t>
        </w:r>
      </w:hyperlink>
      <w:r w:rsidR="000B5C3D" w:rsidRPr="003762D0">
        <w:rPr>
          <w:rFonts w:ascii="Times New Roman" w:eastAsia="Calibri" w:hAnsi="Times New Roman" w:cs="Times New Roman"/>
          <w:sz w:val="24"/>
          <w:szCs w:val="24"/>
          <w:lang w:eastAsia="en-US"/>
        </w:rPr>
        <w:t>. C</w:t>
      </w:r>
      <w:r w:rsidR="000B5C3D" w:rsidRPr="003762D0">
        <w:rPr>
          <w:rFonts w:ascii="Times New Roman" w:eastAsia="Calibri" w:hAnsi="Times New Roman" w:cs="Times New Roman"/>
          <w:bCs/>
          <w:iCs/>
          <w:color w:val="000000"/>
          <w:sz w:val="24"/>
          <w:szCs w:val="24"/>
          <w:lang w:eastAsia="en-US"/>
        </w:rPr>
        <w:t xml:space="preserve">. 2015. </w:t>
      </w:r>
      <w:r w:rsidR="002C553F" w:rsidRPr="003762D0">
        <w:rPr>
          <w:rFonts w:ascii="Times New Roman" w:eastAsia="Calibri" w:hAnsi="Times New Roman" w:cs="Times New Roman"/>
          <w:iCs/>
          <w:color w:val="000000"/>
          <w:sz w:val="24"/>
          <w:szCs w:val="24"/>
          <w:lang w:eastAsia="en-US"/>
        </w:rPr>
        <w:t xml:space="preserve">Alginate and </w:t>
      </w:r>
      <w:r w:rsidR="000B5C3D" w:rsidRPr="003762D0">
        <w:rPr>
          <w:rFonts w:ascii="Times New Roman" w:eastAsia="Calibri" w:hAnsi="Times New Roman" w:cs="Times New Roman"/>
          <w:iCs/>
          <w:color w:val="000000"/>
          <w:sz w:val="24"/>
          <w:szCs w:val="24"/>
          <w:lang w:eastAsia="en-US"/>
        </w:rPr>
        <w:t>pectin-based particles coated with globular proteins: production, characterization and anti-oxidative properties</w:t>
      </w:r>
      <w:r w:rsidR="002C553F" w:rsidRPr="003762D0">
        <w:rPr>
          <w:rFonts w:ascii="Times New Roman" w:eastAsia="Calibri" w:hAnsi="Times New Roman" w:cs="Times New Roman"/>
          <w:iCs/>
          <w:color w:val="000000"/>
          <w:sz w:val="24"/>
          <w:szCs w:val="24"/>
          <w:lang w:eastAsia="en-US"/>
        </w:rPr>
        <w:t>. Elsivier. Food Hydrocoloids</w:t>
      </w:r>
      <w:r w:rsidR="000B5C3D" w:rsidRPr="003762D0">
        <w:rPr>
          <w:rFonts w:ascii="Times New Roman" w:eastAsia="Calibri" w:hAnsi="Times New Roman" w:cs="Times New Roman"/>
          <w:iCs/>
          <w:color w:val="000000"/>
          <w:sz w:val="24"/>
          <w:szCs w:val="24"/>
          <w:lang w:eastAsia="en-US"/>
        </w:rPr>
        <w:t xml:space="preserve">. </w:t>
      </w:r>
      <w:r w:rsidR="00B87B4E">
        <w:rPr>
          <w:rFonts w:ascii="Times New Roman" w:eastAsia="Calibri" w:hAnsi="Times New Roman" w:cs="Times New Roman"/>
          <w:iCs/>
          <w:color w:val="000000"/>
          <w:sz w:val="24"/>
          <w:szCs w:val="24"/>
          <w:lang w:eastAsia="en-US"/>
        </w:rPr>
        <w:t xml:space="preserve">                  </w:t>
      </w:r>
      <w:r w:rsidR="000B5C3D" w:rsidRPr="003762D0">
        <w:rPr>
          <w:rFonts w:ascii="Times New Roman" w:eastAsia="Calibri" w:hAnsi="Times New Roman" w:cs="Times New Roman"/>
          <w:iCs/>
          <w:color w:val="000000"/>
          <w:sz w:val="24"/>
          <w:szCs w:val="24"/>
          <w:lang w:eastAsia="en-US"/>
        </w:rPr>
        <w:t>43:</w:t>
      </w:r>
      <w:r w:rsidR="002C553F" w:rsidRPr="003762D0">
        <w:rPr>
          <w:rFonts w:ascii="Times New Roman" w:eastAsia="Calibri" w:hAnsi="Times New Roman" w:cs="Times New Roman"/>
          <w:iCs/>
          <w:color w:val="000000"/>
          <w:sz w:val="24"/>
          <w:szCs w:val="24"/>
          <w:lang w:eastAsia="en-US"/>
        </w:rPr>
        <w:t>670-678.</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Default="002C553F" w:rsidP="002C553F">
      <w:pPr>
        <w:spacing w:after="0" w:line="240" w:lineRule="auto"/>
        <w:ind w:left="720" w:hanging="720"/>
        <w:jc w:val="both"/>
        <w:rPr>
          <w:rFonts w:ascii="Times New Roman" w:eastAsia="Calibri" w:hAnsi="Times New Roman" w:cs="Times New Roman"/>
          <w:bCs/>
          <w:sz w:val="24"/>
          <w:szCs w:val="24"/>
          <w:lang w:eastAsia="en-US"/>
        </w:rPr>
      </w:pPr>
      <w:r w:rsidRPr="003762D0">
        <w:rPr>
          <w:rFonts w:ascii="Times New Roman" w:eastAsia="Calibri" w:hAnsi="Times New Roman" w:cs="Times New Roman"/>
          <w:bCs/>
          <w:sz w:val="24"/>
          <w:szCs w:val="24"/>
          <w:lang w:val="en-US" w:eastAsia="en-US"/>
        </w:rPr>
        <w:t xml:space="preserve">U.S. Department of Agriculture (USDA), Agricultural Research Service. 2008.  National Nutrient Database for Standard Reference, Release 21. </w:t>
      </w:r>
    </w:p>
    <w:p w:rsidR="00E679FB" w:rsidRDefault="00E679FB" w:rsidP="002C553F">
      <w:pPr>
        <w:spacing w:after="0" w:line="240" w:lineRule="auto"/>
        <w:ind w:left="720" w:hanging="720"/>
        <w:jc w:val="both"/>
        <w:rPr>
          <w:rFonts w:ascii="Times New Roman" w:eastAsia="Calibri" w:hAnsi="Times New Roman" w:cs="Times New Roman"/>
          <w:bCs/>
          <w:sz w:val="24"/>
          <w:szCs w:val="24"/>
          <w:lang w:eastAsia="en-US"/>
        </w:rPr>
      </w:pPr>
    </w:p>
    <w:p w:rsidR="00E679FB" w:rsidRPr="00E679FB" w:rsidRDefault="00E679FB" w:rsidP="002C553F">
      <w:pPr>
        <w:spacing w:after="0" w:line="240" w:lineRule="auto"/>
        <w:ind w:left="720" w:hanging="720"/>
        <w:jc w:val="both"/>
        <w:rPr>
          <w:rFonts w:ascii="Times New Roman" w:eastAsia="Calibri" w:hAnsi="Times New Roman" w:cs="Times New Roman"/>
          <w:bCs/>
          <w:sz w:val="24"/>
          <w:szCs w:val="24"/>
          <w:lang w:eastAsia="en-US"/>
        </w:rPr>
      </w:pPr>
      <w:r w:rsidRPr="00E679FB">
        <w:rPr>
          <w:rFonts w:ascii="Times New Roman" w:eastAsia="Calibri" w:hAnsi="Times New Roman" w:cs="Times New Roman"/>
          <w:bCs/>
          <w:sz w:val="24"/>
          <w:szCs w:val="24"/>
          <w:lang w:val="en-US" w:eastAsia="en-US"/>
        </w:rPr>
        <w:t>Winarno, F.</w:t>
      </w:r>
      <w:r>
        <w:rPr>
          <w:rFonts w:ascii="Times New Roman" w:eastAsia="Calibri" w:hAnsi="Times New Roman" w:cs="Times New Roman"/>
          <w:bCs/>
          <w:sz w:val="24"/>
          <w:szCs w:val="24"/>
          <w:lang w:eastAsia="en-US"/>
        </w:rPr>
        <w:t xml:space="preserve"> </w:t>
      </w:r>
      <w:r w:rsidRPr="00E679FB">
        <w:rPr>
          <w:rFonts w:ascii="Times New Roman" w:eastAsia="Calibri" w:hAnsi="Times New Roman" w:cs="Times New Roman"/>
          <w:bCs/>
          <w:sz w:val="24"/>
          <w:szCs w:val="24"/>
          <w:lang w:val="en-US" w:eastAsia="en-US"/>
        </w:rPr>
        <w:t xml:space="preserve">G. 2008. </w:t>
      </w:r>
      <w:r>
        <w:rPr>
          <w:rFonts w:ascii="Times New Roman" w:eastAsia="Calibri" w:hAnsi="Times New Roman" w:cs="Times New Roman"/>
          <w:bCs/>
          <w:sz w:val="24"/>
          <w:szCs w:val="24"/>
          <w:lang w:eastAsia="en-US"/>
        </w:rPr>
        <w:t>“</w:t>
      </w:r>
      <w:r w:rsidRPr="00E679FB">
        <w:rPr>
          <w:rFonts w:ascii="Times New Roman" w:eastAsia="Calibri" w:hAnsi="Times New Roman" w:cs="Times New Roman"/>
          <w:bCs/>
          <w:sz w:val="24"/>
          <w:szCs w:val="24"/>
          <w:lang w:val="en-US" w:eastAsia="en-US"/>
        </w:rPr>
        <w:t xml:space="preserve">Kimia pangan </w:t>
      </w:r>
      <w:r w:rsidRPr="00E679FB">
        <w:rPr>
          <w:rFonts w:ascii="Times New Roman" w:eastAsia="Calibri" w:hAnsi="Times New Roman" w:cs="Times New Roman"/>
          <w:bCs/>
          <w:sz w:val="24"/>
          <w:szCs w:val="24"/>
          <w:lang w:eastAsia="en-US"/>
        </w:rPr>
        <w:t>d</w:t>
      </w:r>
      <w:r w:rsidRPr="00E679FB">
        <w:rPr>
          <w:rFonts w:ascii="Times New Roman" w:eastAsia="Calibri" w:hAnsi="Times New Roman" w:cs="Times New Roman"/>
          <w:bCs/>
          <w:sz w:val="24"/>
          <w:szCs w:val="24"/>
          <w:lang w:val="en-US" w:eastAsia="en-US"/>
        </w:rPr>
        <w:t>an gizi</w:t>
      </w:r>
      <w:r>
        <w:rPr>
          <w:rFonts w:ascii="Times New Roman" w:eastAsia="Calibri" w:hAnsi="Times New Roman" w:cs="Times New Roman"/>
          <w:bCs/>
          <w:sz w:val="24"/>
          <w:szCs w:val="24"/>
          <w:lang w:eastAsia="en-US"/>
        </w:rPr>
        <w:t>”</w:t>
      </w:r>
      <w:r w:rsidRPr="00E679FB">
        <w:rPr>
          <w:rFonts w:ascii="Times New Roman" w:eastAsia="Calibri" w:hAnsi="Times New Roman" w:cs="Times New Roman"/>
          <w:bCs/>
          <w:sz w:val="24"/>
          <w:szCs w:val="24"/>
          <w:lang w:val="en-US" w:eastAsia="en-US"/>
        </w:rPr>
        <w:t>. M</w:t>
      </w:r>
      <w:r w:rsidRPr="00E679FB">
        <w:rPr>
          <w:rFonts w:ascii="Times New Roman" w:eastAsia="Calibri" w:hAnsi="Times New Roman" w:cs="Times New Roman"/>
          <w:bCs/>
          <w:sz w:val="24"/>
          <w:szCs w:val="24"/>
          <w:lang w:eastAsia="en-US"/>
        </w:rPr>
        <w:t xml:space="preserve">. </w:t>
      </w:r>
      <w:r w:rsidRPr="00E679FB">
        <w:rPr>
          <w:rFonts w:ascii="Times New Roman" w:eastAsia="Calibri" w:hAnsi="Times New Roman" w:cs="Times New Roman"/>
          <w:bCs/>
          <w:sz w:val="24"/>
          <w:szCs w:val="24"/>
          <w:lang w:val="en-US" w:eastAsia="en-US"/>
        </w:rPr>
        <w:t>Brio Press, Bogor</w:t>
      </w: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p>
    <w:p w:rsidR="002C553F" w:rsidRPr="003762D0" w:rsidRDefault="002C553F" w:rsidP="002C553F">
      <w:pPr>
        <w:spacing w:after="0" w:line="240" w:lineRule="auto"/>
        <w:ind w:left="720" w:hanging="720"/>
        <w:jc w:val="both"/>
        <w:rPr>
          <w:rFonts w:ascii="Times New Roman" w:eastAsia="Calibri" w:hAnsi="Times New Roman" w:cs="Times New Roman"/>
          <w:sz w:val="24"/>
          <w:szCs w:val="24"/>
          <w:lang w:eastAsia="en-US"/>
        </w:rPr>
      </w:pPr>
      <w:r w:rsidRPr="003762D0">
        <w:rPr>
          <w:rFonts w:ascii="Times New Roman" w:eastAsia="Calibri" w:hAnsi="Times New Roman" w:cs="Times New Roman"/>
          <w:sz w:val="24"/>
          <w:szCs w:val="24"/>
          <w:lang w:val="en-US" w:eastAsia="en-US"/>
        </w:rPr>
        <w:t>Yuniati</w:t>
      </w:r>
      <w:r w:rsidRPr="003762D0">
        <w:rPr>
          <w:rFonts w:ascii="Times New Roman" w:eastAsia="Calibri" w:hAnsi="Times New Roman" w:cs="Times New Roman"/>
          <w:sz w:val="24"/>
          <w:szCs w:val="24"/>
          <w:lang w:eastAsia="en-US"/>
        </w:rPr>
        <w:t>, H</w:t>
      </w:r>
      <w:r w:rsidR="007D2F58" w:rsidRPr="003762D0">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xml:space="preserve"> </w:t>
      </w:r>
      <w:r w:rsidR="008362FA" w:rsidRPr="003762D0">
        <w:rPr>
          <w:rFonts w:ascii="Times New Roman" w:eastAsia="Calibri" w:hAnsi="Times New Roman" w:cs="Times New Roman"/>
          <w:bCs/>
          <w:sz w:val="24"/>
          <w:szCs w:val="24"/>
          <w:lang w:eastAsia="en-US"/>
        </w:rPr>
        <w:t>and</w:t>
      </w:r>
      <w:r w:rsidRPr="003762D0">
        <w:rPr>
          <w:rFonts w:ascii="Times New Roman" w:eastAsia="Calibri" w:hAnsi="Times New Roman" w:cs="Times New Roman"/>
          <w:sz w:val="24"/>
          <w:szCs w:val="24"/>
          <w:lang w:val="en-US" w:eastAsia="en-US"/>
        </w:rPr>
        <w:t xml:space="preserve"> Almasyhuri</w:t>
      </w:r>
      <w:r w:rsidRPr="003762D0">
        <w:rPr>
          <w:rFonts w:ascii="Times New Roman" w:eastAsia="Calibri" w:hAnsi="Times New Roman" w:cs="Times New Roman"/>
          <w:sz w:val="24"/>
          <w:szCs w:val="24"/>
          <w:lang w:eastAsia="en-US"/>
        </w:rPr>
        <w:t xml:space="preserve">. 2002. </w:t>
      </w:r>
      <w:r w:rsidRPr="003762D0">
        <w:rPr>
          <w:rFonts w:ascii="Times New Roman" w:eastAsia="Calibri" w:hAnsi="Times New Roman" w:cs="Times New Roman"/>
          <w:sz w:val="24"/>
          <w:szCs w:val="24"/>
          <w:lang w:val="en-US" w:eastAsia="en-US"/>
        </w:rPr>
        <w:t xml:space="preserve">Kandungan </w:t>
      </w:r>
      <w:r w:rsidR="007D2F58" w:rsidRPr="003762D0">
        <w:rPr>
          <w:rFonts w:ascii="Times New Roman" w:eastAsia="Calibri" w:hAnsi="Times New Roman" w:cs="Times New Roman"/>
          <w:sz w:val="24"/>
          <w:szCs w:val="24"/>
          <w:lang w:val="en-US" w:eastAsia="en-US"/>
        </w:rPr>
        <w:t xml:space="preserve">vitamin B6, B9, B12 </w:t>
      </w:r>
      <w:r w:rsidR="007D2F58" w:rsidRPr="003762D0">
        <w:rPr>
          <w:rFonts w:ascii="Times New Roman" w:eastAsia="Calibri" w:hAnsi="Times New Roman" w:cs="Times New Roman"/>
          <w:sz w:val="24"/>
          <w:szCs w:val="24"/>
          <w:lang w:eastAsia="en-US"/>
        </w:rPr>
        <w:t>d</w:t>
      </w:r>
      <w:r w:rsidRPr="003762D0">
        <w:rPr>
          <w:rFonts w:ascii="Times New Roman" w:eastAsia="Calibri" w:hAnsi="Times New Roman" w:cs="Times New Roman"/>
          <w:sz w:val="24"/>
          <w:szCs w:val="24"/>
          <w:lang w:val="en-US" w:eastAsia="en-US"/>
        </w:rPr>
        <w:t xml:space="preserve">an E </w:t>
      </w:r>
      <w:r w:rsidR="007D2F58" w:rsidRPr="003762D0">
        <w:rPr>
          <w:rFonts w:ascii="Times New Roman" w:eastAsia="Calibri" w:hAnsi="Times New Roman" w:cs="Times New Roman"/>
          <w:sz w:val="24"/>
          <w:szCs w:val="24"/>
          <w:lang w:val="en-US" w:eastAsia="en-US"/>
        </w:rPr>
        <w:t xml:space="preserve">beberapa jenis daging, telur, ikan </w:t>
      </w:r>
      <w:r w:rsidR="007D2F58" w:rsidRPr="003762D0">
        <w:rPr>
          <w:rFonts w:ascii="Times New Roman" w:eastAsia="Calibri" w:hAnsi="Times New Roman" w:cs="Times New Roman"/>
          <w:sz w:val="24"/>
          <w:szCs w:val="24"/>
          <w:lang w:eastAsia="en-US"/>
        </w:rPr>
        <w:t>d</w:t>
      </w:r>
      <w:r w:rsidR="007D2F58" w:rsidRPr="003762D0">
        <w:rPr>
          <w:rFonts w:ascii="Times New Roman" w:eastAsia="Calibri" w:hAnsi="Times New Roman" w:cs="Times New Roman"/>
          <w:sz w:val="24"/>
          <w:szCs w:val="24"/>
          <w:lang w:val="en-US" w:eastAsia="en-US"/>
        </w:rPr>
        <w:t xml:space="preserve">an udang laut di bogor </w:t>
      </w:r>
      <w:r w:rsidR="007D2F58" w:rsidRPr="003762D0">
        <w:rPr>
          <w:rFonts w:ascii="Times New Roman" w:eastAsia="Calibri" w:hAnsi="Times New Roman" w:cs="Times New Roman"/>
          <w:sz w:val="24"/>
          <w:szCs w:val="24"/>
          <w:lang w:eastAsia="en-US"/>
        </w:rPr>
        <w:t>d</w:t>
      </w:r>
      <w:r w:rsidR="007D2F58" w:rsidRPr="003762D0">
        <w:rPr>
          <w:rFonts w:ascii="Times New Roman" w:eastAsia="Calibri" w:hAnsi="Times New Roman" w:cs="Times New Roman"/>
          <w:sz w:val="24"/>
          <w:szCs w:val="24"/>
          <w:lang w:val="en-US" w:eastAsia="en-US"/>
        </w:rPr>
        <w:t>an sekitarny</w:t>
      </w:r>
      <w:r w:rsidRPr="003762D0">
        <w:rPr>
          <w:rFonts w:ascii="Times New Roman" w:eastAsia="Calibri" w:hAnsi="Times New Roman" w:cs="Times New Roman"/>
          <w:sz w:val="24"/>
          <w:szCs w:val="24"/>
          <w:lang w:val="en-US" w:eastAsia="en-US"/>
        </w:rPr>
        <w:t>a</w:t>
      </w:r>
      <w:r w:rsidRPr="003762D0">
        <w:rPr>
          <w:rFonts w:ascii="Times New Roman" w:eastAsia="Calibri" w:hAnsi="Times New Roman" w:cs="Times New Roman"/>
          <w:sz w:val="24"/>
          <w:szCs w:val="24"/>
          <w:lang w:eastAsia="en-US"/>
        </w:rPr>
        <w:t xml:space="preserve">. </w:t>
      </w:r>
      <w:r w:rsidR="007D2F58" w:rsidRPr="003762D0">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Penel Gizi Makan</w:t>
      </w:r>
      <w:r w:rsidR="000117AE">
        <w:rPr>
          <w:rFonts w:ascii="Times New Roman" w:eastAsia="Calibri" w:hAnsi="Times New Roman" w:cs="Times New Roman"/>
          <w:sz w:val="24"/>
          <w:szCs w:val="24"/>
          <w:lang w:eastAsia="en-US"/>
        </w:rPr>
        <w:t>.</w:t>
      </w:r>
      <w:r w:rsidRPr="003762D0">
        <w:rPr>
          <w:rFonts w:ascii="Times New Roman" w:eastAsia="Calibri" w:hAnsi="Times New Roman" w:cs="Times New Roman"/>
          <w:sz w:val="24"/>
          <w:szCs w:val="24"/>
          <w:lang w:val="en-US" w:eastAsia="en-US"/>
        </w:rPr>
        <w:t xml:space="preserve"> </w:t>
      </w:r>
      <w:r w:rsidR="00B87B4E">
        <w:rPr>
          <w:rFonts w:ascii="Times New Roman" w:eastAsia="Calibri" w:hAnsi="Times New Roman" w:cs="Times New Roman"/>
          <w:sz w:val="24"/>
          <w:szCs w:val="24"/>
          <w:lang w:eastAsia="en-US"/>
        </w:rPr>
        <w:t xml:space="preserve">                </w:t>
      </w:r>
      <w:r w:rsidRPr="003762D0">
        <w:rPr>
          <w:rFonts w:ascii="Times New Roman" w:eastAsia="Calibri" w:hAnsi="Times New Roman" w:cs="Times New Roman"/>
          <w:sz w:val="24"/>
          <w:szCs w:val="24"/>
          <w:lang w:val="en-US" w:eastAsia="en-US"/>
        </w:rPr>
        <w:t>35(1): 78-89</w:t>
      </w:r>
      <w:r w:rsidRPr="003762D0">
        <w:rPr>
          <w:rFonts w:ascii="Times New Roman" w:eastAsia="Calibri" w:hAnsi="Times New Roman" w:cs="Times New Roman"/>
          <w:sz w:val="24"/>
          <w:szCs w:val="24"/>
          <w:lang w:eastAsia="en-US"/>
        </w:rPr>
        <w:t>.</w:t>
      </w:r>
    </w:p>
    <w:p w:rsidR="002C553F" w:rsidRPr="003762D0" w:rsidRDefault="002C553F" w:rsidP="002C553F">
      <w:pPr>
        <w:jc w:val="center"/>
        <w:rPr>
          <w:rFonts w:ascii="Times New Roman" w:hAnsi="Times New Roman" w:cs="Times New Roman"/>
          <w:sz w:val="24"/>
          <w:szCs w:val="24"/>
        </w:rPr>
      </w:pPr>
    </w:p>
    <w:sectPr w:rsidR="002C553F" w:rsidRPr="003762D0" w:rsidSect="00DA3243">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97B" w:rsidRDefault="00D0097B" w:rsidP="00CA20E1">
      <w:pPr>
        <w:spacing w:after="0" w:line="240" w:lineRule="auto"/>
      </w:pPr>
      <w:r>
        <w:separator/>
      </w:r>
    </w:p>
  </w:endnote>
  <w:endnote w:type="continuationSeparator" w:id="1">
    <w:p w:rsidR="00D0097B" w:rsidRDefault="00D0097B" w:rsidP="00CA2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97B" w:rsidRDefault="00D0097B" w:rsidP="00CA20E1">
      <w:pPr>
        <w:spacing w:after="0" w:line="240" w:lineRule="auto"/>
      </w:pPr>
      <w:r>
        <w:separator/>
      </w:r>
    </w:p>
  </w:footnote>
  <w:footnote w:type="continuationSeparator" w:id="1">
    <w:p w:rsidR="00D0097B" w:rsidRDefault="00D0097B" w:rsidP="00CA20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15362">
      <o:colormenu v:ext="edit" fillcolor="none" strokecolor="none"/>
    </o:shapedefaults>
  </w:hdrShapeDefaults>
  <w:footnotePr>
    <w:footnote w:id="0"/>
    <w:footnote w:id="1"/>
  </w:footnotePr>
  <w:endnotePr>
    <w:endnote w:id="0"/>
    <w:endnote w:id="1"/>
  </w:endnotePr>
  <w:compat>
    <w:useFELayout/>
  </w:compat>
  <w:rsids>
    <w:rsidRoot w:val="008272A2"/>
    <w:rsid w:val="00000A83"/>
    <w:rsid w:val="00001854"/>
    <w:rsid w:val="000117AE"/>
    <w:rsid w:val="0001763E"/>
    <w:rsid w:val="00043A2A"/>
    <w:rsid w:val="00061193"/>
    <w:rsid w:val="00062CE0"/>
    <w:rsid w:val="00062DBC"/>
    <w:rsid w:val="00073B1A"/>
    <w:rsid w:val="000A4305"/>
    <w:rsid w:val="000B5C3D"/>
    <w:rsid w:val="000C4553"/>
    <w:rsid w:val="000C59DD"/>
    <w:rsid w:val="00107933"/>
    <w:rsid w:val="00122588"/>
    <w:rsid w:val="00123DD2"/>
    <w:rsid w:val="00136D35"/>
    <w:rsid w:val="001505B1"/>
    <w:rsid w:val="00154570"/>
    <w:rsid w:val="00171218"/>
    <w:rsid w:val="00183876"/>
    <w:rsid w:val="001A025D"/>
    <w:rsid w:val="001F6BB9"/>
    <w:rsid w:val="00217CC4"/>
    <w:rsid w:val="00220235"/>
    <w:rsid w:val="002B5F34"/>
    <w:rsid w:val="002C3B8B"/>
    <w:rsid w:val="002C553F"/>
    <w:rsid w:val="002D3C09"/>
    <w:rsid w:val="002F323D"/>
    <w:rsid w:val="003328B8"/>
    <w:rsid w:val="00333A85"/>
    <w:rsid w:val="0033597C"/>
    <w:rsid w:val="00335C99"/>
    <w:rsid w:val="00336536"/>
    <w:rsid w:val="00374534"/>
    <w:rsid w:val="003762D0"/>
    <w:rsid w:val="00385FE6"/>
    <w:rsid w:val="003D2FA2"/>
    <w:rsid w:val="003E7187"/>
    <w:rsid w:val="003F3D6C"/>
    <w:rsid w:val="003F76D5"/>
    <w:rsid w:val="004050D0"/>
    <w:rsid w:val="0041011B"/>
    <w:rsid w:val="00410E72"/>
    <w:rsid w:val="00424091"/>
    <w:rsid w:val="00426A52"/>
    <w:rsid w:val="00426D3D"/>
    <w:rsid w:val="004357FE"/>
    <w:rsid w:val="004368D3"/>
    <w:rsid w:val="00445F23"/>
    <w:rsid w:val="004577BE"/>
    <w:rsid w:val="00472359"/>
    <w:rsid w:val="00490225"/>
    <w:rsid w:val="004B38A6"/>
    <w:rsid w:val="004C358E"/>
    <w:rsid w:val="004E5BBC"/>
    <w:rsid w:val="004E7637"/>
    <w:rsid w:val="004F2FE0"/>
    <w:rsid w:val="004F587C"/>
    <w:rsid w:val="00507CC9"/>
    <w:rsid w:val="00534D00"/>
    <w:rsid w:val="00596C7F"/>
    <w:rsid w:val="005D6D74"/>
    <w:rsid w:val="005F2EA8"/>
    <w:rsid w:val="00611E12"/>
    <w:rsid w:val="00616307"/>
    <w:rsid w:val="006313E8"/>
    <w:rsid w:val="0069799E"/>
    <w:rsid w:val="006C005D"/>
    <w:rsid w:val="006D1457"/>
    <w:rsid w:val="006D7CBD"/>
    <w:rsid w:val="006F1505"/>
    <w:rsid w:val="006F67F3"/>
    <w:rsid w:val="00743625"/>
    <w:rsid w:val="00745E83"/>
    <w:rsid w:val="00753E8E"/>
    <w:rsid w:val="007708E7"/>
    <w:rsid w:val="00774157"/>
    <w:rsid w:val="00776894"/>
    <w:rsid w:val="00783B8B"/>
    <w:rsid w:val="0079497E"/>
    <w:rsid w:val="007B03D5"/>
    <w:rsid w:val="007B6FD6"/>
    <w:rsid w:val="007C5D57"/>
    <w:rsid w:val="007D2F58"/>
    <w:rsid w:val="007D627F"/>
    <w:rsid w:val="007D7409"/>
    <w:rsid w:val="008272A2"/>
    <w:rsid w:val="00832BFD"/>
    <w:rsid w:val="008362FA"/>
    <w:rsid w:val="008373A9"/>
    <w:rsid w:val="0086233A"/>
    <w:rsid w:val="00865903"/>
    <w:rsid w:val="008A2707"/>
    <w:rsid w:val="008C6FE6"/>
    <w:rsid w:val="008E67AD"/>
    <w:rsid w:val="00905A4B"/>
    <w:rsid w:val="00917178"/>
    <w:rsid w:val="009241FE"/>
    <w:rsid w:val="00925CB4"/>
    <w:rsid w:val="009466D8"/>
    <w:rsid w:val="00950F30"/>
    <w:rsid w:val="00951606"/>
    <w:rsid w:val="0095360C"/>
    <w:rsid w:val="0095633C"/>
    <w:rsid w:val="00963BE3"/>
    <w:rsid w:val="0098037E"/>
    <w:rsid w:val="009A3D50"/>
    <w:rsid w:val="009E631A"/>
    <w:rsid w:val="00A030F8"/>
    <w:rsid w:val="00A51DE3"/>
    <w:rsid w:val="00A56112"/>
    <w:rsid w:val="00A630F8"/>
    <w:rsid w:val="00A650B8"/>
    <w:rsid w:val="00A7361D"/>
    <w:rsid w:val="00A80DD8"/>
    <w:rsid w:val="00AA0842"/>
    <w:rsid w:val="00AA59EF"/>
    <w:rsid w:val="00AA79CE"/>
    <w:rsid w:val="00AB5BD2"/>
    <w:rsid w:val="00AC374B"/>
    <w:rsid w:val="00AD684B"/>
    <w:rsid w:val="00B02C04"/>
    <w:rsid w:val="00B0350B"/>
    <w:rsid w:val="00B838F5"/>
    <w:rsid w:val="00B87B4E"/>
    <w:rsid w:val="00BB248B"/>
    <w:rsid w:val="00BC457C"/>
    <w:rsid w:val="00BC6803"/>
    <w:rsid w:val="00BD3554"/>
    <w:rsid w:val="00BE50AB"/>
    <w:rsid w:val="00C176D4"/>
    <w:rsid w:val="00C20FEA"/>
    <w:rsid w:val="00C37292"/>
    <w:rsid w:val="00C51EF2"/>
    <w:rsid w:val="00C7036C"/>
    <w:rsid w:val="00C86887"/>
    <w:rsid w:val="00C919BD"/>
    <w:rsid w:val="00C93313"/>
    <w:rsid w:val="00CA20E1"/>
    <w:rsid w:val="00CB7D28"/>
    <w:rsid w:val="00CE38BD"/>
    <w:rsid w:val="00D0097B"/>
    <w:rsid w:val="00D20B1B"/>
    <w:rsid w:val="00D32DE3"/>
    <w:rsid w:val="00D351FF"/>
    <w:rsid w:val="00D36900"/>
    <w:rsid w:val="00D6292D"/>
    <w:rsid w:val="00D831B5"/>
    <w:rsid w:val="00D84360"/>
    <w:rsid w:val="00DA3243"/>
    <w:rsid w:val="00DC0BC8"/>
    <w:rsid w:val="00DD0D93"/>
    <w:rsid w:val="00DE0D35"/>
    <w:rsid w:val="00DE3BDF"/>
    <w:rsid w:val="00DF3D90"/>
    <w:rsid w:val="00DF7391"/>
    <w:rsid w:val="00E15936"/>
    <w:rsid w:val="00E27AE7"/>
    <w:rsid w:val="00E30E35"/>
    <w:rsid w:val="00E42FA7"/>
    <w:rsid w:val="00E44021"/>
    <w:rsid w:val="00E44D9D"/>
    <w:rsid w:val="00E530D0"/>
    <w:rsid w:val="00E54EA0"/>
    <w:rsid w:val="00E679FB"/>
    <w:rsid w:val="00E70A0E"/>
    <w:rsid w:val="00E83483"/>
    <w:rsid w:val="00E845CF"/>
    <w:rsid w:val="00EB5B18"/>
    <w:rsid w:val="00EF2EFA"/>
    <w:rsid w:val="00F04BD6"/>
    <w:rsid w:val="00F405C0"/>
    <w:rsid w:val="00F62CD9"/>
    <w:rsid w:val="00F66129"/>
    <w:rsid w:val="00F67BE5"/>
    <w:rsid w:val="00F80259"/>
    <w:rsid w:val="00FA4F97"/>
    <w:rsid w:val="00FB3DF2"/>
    <w:rsid w:val="00FB7D9C"/>
    <w:rsid w:val="00FD5CE5"/>
    <w:rsid w:val="00FF0EE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13"/>
  </w:style>
  <w:style w:type="paragraph" w:styleId="Heading1">
    <w:name w:val="heading 1"/>
    <w:basedOn w:val="Normal"/>
    <w:link w:val="Heading1Char"/>
    <w:uiPriority w:val="9"/>
    <w:qFormat/>
    <w:rsid w:val="002C55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72A2"/>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HTMLPreformatted">
    <w:name w:val="HTML Preformatted"/>
    <w:basedOn w:val="Normal"/>
    <w:link w:val="HTMLPreformattedChar"/>
    <w:uiPriority w:val="99"/>
    <w:unhideWhenUsed/>
    <w:rsid w:val="00827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272A2"/>
    <w:rPr>
      <w:rFonts w:ascii="Courier New" w:eastAsia="Times New Roman" w:hAnsi="Courier New" w:cs="Courier New"/>
      <w:sz w:val="20"/>
      <w:szCs w:val="20"/>
      <w:lang w:val="en-US" w:eastAsia="en-US"/>
    </w:rPr>
  </w:style>
  <w:style w:type="character" w:customStyle="1" w:styleId="Heading1Char">
    <w:name w:val="Heading 1 Char"/>
    <w:basedOn w:val="DefaultParagraphFont"/>
    <w:link w:val="Heading1"/>
    <w:uiPriority w:val="9"/>
    <w:rsid w:val="002C553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C55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2C553F"/>
    <w:pPr>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2C5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53F"/>
    <w:rPr>
      <w:rFonts w:ascii="Tahoma" w:hAnsi="Tahoma" w:cs="Tahoma"/>
      <w:sz w:val="16"/>
      <w:szCs w:val="16"/>
    </w:rPr>
  </w:style>
  <w:style w:type="paragraph" w:styleId="Title">
    <w:name w:val="Title"/>
    <w:basedOn w:val="Normal"/>
    <w:link w:val="TitleChar"/>
    <w:qFormat/>
    <w:rsid w:val="002C553F"/>
    <w:pPr>
      <w:spacing w:after="0" w:line="360" w:lineRule="auto"/>
      <w:ind w:firstLine="720"/>
      <w:jc w:val="center"/>
    </w:pPr>
    <w:rPr>
      <w:rFonts w:ascii="Arial" w:eastAsia="Arial Unicode MS" w:hAnsi="Arial" w:cs="Arial"/>
      <w:b/>
      <w:bCs/>
      <w:sz w:val="24"/>
      <w:szCs w:val="24"/>
      <w:lang w:eastAsia="ja-JP"/>
    </w:rPr>
  </w:style>
  <w:style w:type="character" w:customStyle="1" w:styleId="TitleChar">
    <w:name w:val="Title Char"/>
    <w:basedOn w:val="DefaultParagraphFont"/>
    <w:link w:val="Title"/>
    <w:rsid w:val="002C553F"/>
    <w:rPr>
      <w:rFonts w:ascii="Arial" w:eastAsia="Arial Unicode MS" w:hAnsi="Arial" w:cs="Arial"/>
      <w:b/>
      <w:bCs/>
      <w:sz w:val="24"/>
      <w:szCs w:val="24"/>
      <w:lang w:eastAsia="ja-JP"/>
    </w:rPr>
  </w:style>
  <w:style w:type="character" w:styleId="Hyperlink">
    <w:name w:val="Hyperlink"/>
    <w:basedOn w:val="DefaultParagraphFont"/>
    <w:uiPriority w:val="99"/>
    <w:unhideWhenUsed/>
    <w:rsid w:val="006F67F3"/>
    <w:rPr>
      <w:color w:val="0000FF" w:themeColor="hyperlink"/>
      <w:u w:val="single"/>
    </w:rPr>
  </w:style>
  <w:style w:type="paragraph" w:styleId="Header">
    <w:name w:val="header"/>
    <w:basedOn w:val="Normal"/>
    <w:link w:val="HeaderChar"/>
    <w:uiPriority w:val="99"/>
    <w:semiHidden/>
    <w:unhideWhenUsed/>
    <w:rsid w:val="00CA20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20E1"/>
  </w:style>
  <w:style w:type="paragraph" w:styleId="Footer">
    <w:name w:val="footer"/>
    <w:basedOn w:val="Normal"/>
    <w:link w:val="FooterChar"/>
    <w:uiPriority w:val="99"/>
    <w:semiHidden/>
    <w:unhideWhenUsed/>
    <w:rsid w:val="00CA20E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20E1"/>
  </w:style>
</w:styles>
</file>

<file path=word/webSettings.xml><?xml version="1.0" encoding="utf-8"?>
<w:webSettings xmlns:r="http://schemas.openxmlformats.org/officeDocument/2006/relationships" xmlns:w="http://schemas.openxmlformats.org/wordprocessingml/2006/main">
  <w:divs>
    <w:div w:id="597561328">
      <w:bodyDiv w:val="1"/>
      <w:marLeft w:val="0"/>
      <w:marRight w:val="0"/>
      <w:marTop w:val="0"/>
      <w:marBottom w:val="0"/>
      <w:divBdr>
        <w:top w:val="none" w:sz="0" w:space="0" w:color="auto"/>
        <w:left w:val="none" w:sz="0" w:space="0" w:color="auto"/>
        <w:bottom w:val="none" w:sz="0" w:space="0" w:color="auto"/>
        <w:right w:val="none" w:sz="0" w:space="0" w:color="auto"/>
      </w:divBdr>
    </w:div>
    <w:div w:id="698510786">
      <w:bodyDiv w:val="1"/>
      <w:marLeft w:val="0"/>
      <w:marRight w:val="0"/>
      <w:marTop w:val="0"/>
      <w:marBottom w:val="0"/>
      <w:divBdr>
        <w:top w:val="none" w:sz="0" w:space="0" w:color="auto"/>
        <w:left w:val="none" w:sz="0" w:space="0" w:color="auto"/>
        <w:bottom w:val="none" w:sz="0" w:space="0" w:color="auto"/>
        <w:right w:val="none" w:sz="0" w:space="0" w:color="auto"/>
      </w:divBdr>
      <w:divsChild>
        <w:div w:id="1117406730">
          <w:marLeft w:val="0"/>
          <w:marRight w:val="0"/>
          <w:marTop w:val="0"/>
          <w:marBottom w:val="0"/>
          <w:divBdr>
            <w:top w:val="none" w:sz="0" w:space="0" w:color="auto"/>
            <w:left w:val="none" w:sz="0" w:space="0" w:color="auto"/>
            <w:bottom w:val="none" w:sz="0" w:space="0" w:color="auto"/>
            <w:right w:val="none" w:sz="0" w:space="0" w:color="auto"/>
          </w:divBdr>
          <w:divsChild>
            <w:div w:id="212625036">
              <w:marLeft w:val="0"/>
              <w:marRight w:val="61"/>
              <w:marTop w:val="0"/>
              <w:marBottom w:val="0"/>
              <w:divBdr>
                <w:top w:val="none" w:sz="0" w:space="0" w:color="auto"/>
                <w:left w:val="none" w:sz="0" w:space="0" w:color="auto"/>
                <w:bottom w:val="none" w:sz="0" w:space="0" w:color="auto"/>
                <w:right w:val="none" w:sz="0" w:space="0" w:color="auto"/>
              </w:divBdr>
              <w:divsChild>
                <w:div w:id="970132805">
                  <w:marLeft w:val="0"/>
                  <w:marRight w:val="0"/>
                  <w:marTop w:val="0"/>
                  <w:marBottom w:val="123"/>
                  <w:divBdr>
                    <w:top w:val="single" w:sz="6" w:space="0" w:color="A0A0A0"/>
                    <w:left w:val="single" w:sz="6" w:space="0" w:color="B9B9B9"/>
                    <w:bottom w:val="single" w:sz="6" w:space="0" w:color="B9B9B9"/>
                    <w:right w:val="single" w:sz="6" w:space="0" w:color="B9B9B9"/>
                  </w:divBdr>
                  <w:divsChild>
                    <w:div w:id="1173688837">
                      <w:marLeft w:val="0"/>
                      <w:marRight w:val="0"/>
                      <w:marTop w:val="0"/>
                      <w:marBottom w:val="0"/>
                      <w:divBdr>
                        <w:top w:val="none" w:sz="0" w:space="0" w:color="auto"/>
                        <w:left w:val="none" w:sz="0" w:space="0" w:color="auto"/>
                        <w:bottom w:val="none" w:sz="0" w:space="0" w:color="auto"/>
                        <w:right w:val="none" w:sz="0" w:space="0" w:color="auto"/>
                      </w:divBdr>
                    </w:div>
                    <w:div w:id="11611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70965">
          <w:marLeft w:val="0"/>
          <w:marRight w:val="0"/>
          <w:marTop w:val="0"/>
          <w:marBottom w:val="0"/>
          <w:divBdr>
            <w:top w:val="none" w:sz="0" w:space="0" w:color="auto"/>
            <w:left w:val="none" w:sz="0" w:space="0" w:color="auto"/>
            <w:bottom w:val="none" w:sz="0" w:space="0" w:color="auto"/>
            <w:right w:val="none" w:sz="0" w:space="0" w:color="auto"/>
          </w:divBdr>
          <w:divsChild>
            <w:div w:id="1355227955">
              <w:marLeft w:val="61"/>
              <w:marRight w:val="0"/>
              <w:marTop w:val="0"/>
              <w:marBottom w:val="0"/>
              <w:divBdr>
                <w:top w:val="none" w:sz="0" w:space="0" w:color="auto"/>
                <w:left w:val="none" w:sz="0" w:space="0" w:color="auto"/>
                <w:bottom w:val="none" w:sz="0" w:space="0" w:color="auto"/>
                <w:right w:val="none" w:sz="0" w:space="0" w:color="auto"/>
              </w:divBdr>
              <w:divsChild>
                <w:div w:id="573246317">
                  <w:marLeft w:val="0"/>
                  <w:marRight w:val="0"/>
                  <w:marTop w:val="0"/>
                  <w:marBottom w:val="0"/>
                  <w:divBdr>
                    <w:top w:val="none" w:sz="0" w:space="0" w:color="auto"/>
                    <w:left w:val="none" w:sz="0" w:space="0" w:color="auto"/>
                    <w:bottom w:val="none" w:sz="0" w:space="0" w:color="auto"/>
                    <w:right w:val="none" w:sz="0" w:space="0" w:color="auto"/>
                  </w:divBdr>
                  <w:divsChild>
                    <w:div w:id="856774016">
                      <w:marLeft w:val="0"/>
                      <w:marRight w:val="0"/>
                      <w:marTop w:val="0"/>
                      <w:marBottom w:val="123"/>
                      <w:divBdr>
                        <w:top w:val="single" w:sz="6" w:space="0" w:color="F5F5F5"/>
                        <w:left w:val="single" w:sz="6" w:space="0" w:color="F5F5F5"/>
                        <w:bottom w:val="single" w:sz="6" w:space="0" w:color="F5F5F5"/>
                        <w:right w:val="single" w:sz="6" w:space="0" w:color="F5F5F5"/>
                      </w:divBdr>
                      <w:divsChild>
                        <w:div w:id="2065830100">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212780">
      <w:bodyDiv w:val="1"/>
      <w:marLeft w:val="0"/>
      <w:marRight w:val="0"/>
      <w:marTop w:val="0"/>
      <w:marBottom w:val="0"/>
      <w:divBdr>
        <w:top w:val="none" w:sz="0" w:space="0" w:color="auto"/>
        <w:left w:val="none" w:sz="0" w:space="0" w:color="auto"/>
        <w:bottom w:val="none" w:sz="0" w:space="0" w:color="auto"/>
        <w:right w:val="none" w:sz="0" w:space="0" w:color="auto"/>
      </w:divBdr>
      <w:divsChild>
        <w:div w:id="1520049818">
          <w:marLeft w:val="0"/>
          <w:marRight w:val="0"/>
          <w:marTop w:val="0"/>
          <w:marBottom w:val="0"/>
          <w:divBdr>
            <w:top w:val="none" w:sz="0" w:space="0" w:color="auto"/>
            <w:left w:val="none" w:sz="0" w:space="0" w:color="auto"/>
            <w:bottom w:val="none" w:sz="0" w:space="0" w:color="auto"/>
            <w:right w:val="none" w:sz="0" w:space="0" w:color="auto"/>
          </w:divBdr>
          <w:divsChild>
            <w:div w:id="1634361693">
              <w:marLeft w:val="0"/>
              <w:marRight w:val="63"/>
              <w:marTop w:val="0"/>
              <w:marBottom w:val="0"/>
              <w:divBdr>
                <w:top w:val="none" w:sz="0" w:space="0" w:color="auto"/>
                <w:left w:val="none" w:sz="0" w:space="0" w:color="auto"/>
                <w:bottom w:val="none" w:sz="0" w:space="0" w:color="auto"/>
                <w:right w:val="none" w:sz="0" w:space="0" w:color="auto"/>
              </w:divBdr>
              <w:divsChild>
                <w:div w:id="1645701400">
                  <w:marLeft w:val="0"/>
                  <w:marRight w:val="0"/>
                  <w:marTop w:val="0"/>
                  <w:marBottom w:val="125"/>
                  <w:divBdr>
                    <w:top w:val="single" w:sz="6" w:space="0" w:color="C0C0C0"/>
                    <w:left w:val="single" w:sz="6" w:space="0" w:color="D9D9D9"/>
                    <w:bottom w:val="single" w:sz="6" w:space="0" w:color="D9D9D9"/>
                    <w:right w:val="single" w:sz="6" w:space="0" w:color="D9D9D9"/>
                  </w:divBdr>
                  <w:divsChild>
                    <w:div w:id="1277711353">
                      <w:marLeft w:val="0"/>
                      <w:marRight w:val="0"/>
                      <w:marTop w:val="0"/>
                      <w:marBottom w:val="0"/>
                      <w:divBdr>
                        <w:top w:val="none" w:sz="0" w:space="0" w:color="auto"/>
                        <w:left w:val="none" w:sz="0" w:space="0" w:color="auto"/>
                        <w:bottom w:val="none" w:sz="0" w:space="0" w:color="auto"/>
                        <w:right w:val="none" w:sz="0" w:space="0" w:color="auto"/>
                      </w:divBdr>
                    </w:div>
                    <w:div w:id="7020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4017">
          <w:marLeft w:val="0"/>
          <w:marRight w:val="0"/>
          <w:marTop w:val="0"/>
          <w:marBottom w:val="0"/>
          <w:divBdr>
            <w:top w:val="none" w:sz="0" w:space="0" w:color="auto"/>
            <w:left w:val="none" w:sz="0" w:space="0" w:color="auto"/>
            <w:bottom w:val="none" w:sz="0" w:space="0" w:color="auto"/>
            <w:right w:val="none" w:sz="0" w:space="0" w:color="auto"/>
          </w:divBdr>
          <w:divsChild>
            <w:div w:id="1719741423">
              <w:marLeft w:val="63"/>
              <w:marRight w:val="0"/>
              <w:marTop w:val="0"/>
              <w:marBottom w:val="0"/>
              <w:divBdr>
                <w:top w:val="none" w:sz="0" w:space="0" w:color="auto"/>
                <w:left w:val="none" w:sz="0" w:space="0" w:color="auto"/>
                <w:bottom w:val="none" w:sz="0" w:space="0" w:color="auto"/>
                <w:right w:val="none" w:sz="0" w:space="0" w:color="auto"/>
              </w:divBdr>
              <w:divsChild>
                <w:div w:id="1396195375">
                  <w:marLeft w:val="0"/>
                  <w:marRight w:val="0"/>
                  <w:marTop w:val="0"/>
                  <w:marBottom w:val="0"/>
                  <w:divBdr>
                    <w:top w:val="none" w:sz="0" w:space="0" w:color="auto"/>
                    <w:left w:val="none" w:sz="0" w:space="0" w:color="auto"/>
                    <w:bottom w:val="none" w:sz="0" w:space="0" w:color="auto"/>
                    <w:right w:val="none" w:sz="0" w:space="0" w:color="auto"/>
                  </w:divBdr>
                  <w:divsChild>
                    <w:div w:id="2028214829">
                      <w:marLeft w:val="0"/>
                      <w:marRight w:val="0"/>
                      <w:marTop w:val="0"/>
                      <w:marBottom w:val="125"/>
                      <w:divBdr>
                        <w:top w:val="single" w:sz="6" w:space="0" w:color="F5F5F5"/>
                        <w:left w:val="single" w:sz="6" w:space="0" w:color="F5F5F5"/>
                        <w:bottom w:val="single" w:sz="6" w:space="0" w:color="F5F5F5"/>
                        <w:right w:val="single" w:sz="6" w:space="0" w:color="F5F5F5"/>
                      </w:divBdr>
                      <w:divsChild>
                        <w:div w:id="257298052">
                          <w:marLeft w:val="0"/>
                          <w:marRight w:val="0"/>
                          <w:marTop w:val="0"/>
                          <w:marBottom w:val="0"/>
                          <w:divBdr>
                            <w:top w:val="none" w:sz="0" w:space="0" w:color="auto"/>
                            <w:left w:val="none" w:sz="0" w:space="0" w:color="auto"/>
                            <w:bottom w:val="none" w:sz="0" w:space="0" w:color="auto"/>
                            <w:right w:val="none" w:sz="0" w:space="0" w:color="auto"/>
                          </w:divBdr>
                          <w:divsChild>
                            <w:div w:id="4550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500280">
      <w:bodyDiv w:val="1"/>
      <w:marLeft w:val="0"/>
      <w:marRight w:val="0"/>
      <w:marTop w:val="0"/>
      <w:marBottom w:val="0"/>
      <w:divBdr>
        <w:top w:val="none" w:sz="0" w:space="0" w:color="auto"/>
        <w:left w:val="none" w:sz="0" w:space="0" w:color="auto"/>
        <w:bottom w:val="none" w:sz="0" w:space="0" w:color="auto"/>
        <w:right w:val="none" w:sz="0" w:space="0" w:color="auto"/>
      </w:divBdr>
      <w:divsChild>
        <w:div w:id="1746682754">
          <w:marLeft w:val="0"/>
          <w:marRight w:val="0"/>
          <w:marTop w:val="0"/>
          <w:marBottom w:val="0"/>
          <w:divBdr>
            <w:top w:val="none" w:sz="0" w:space="0" w:color="auto"/>
            <w:left w:val="none" w:sz="0" w:space="0" w:color="auto"/>
            <w:bottom w:val="none" w:sz="0" w:space="0" w:color="auto"/>
            <w:right w:val="none" w:sz="0" w:space="0" w:color="auto"/>
          </w:divBdr>
          <w:divsChild>
            <w:div w:id="1601448148">
              <w:marLeft w:val="0"/>
              <w:marRight w:val="66"/>
              <w:marTop w:val="0"/>
              <w:marBottom w:val="0"/>
              <w:divBdr>
                <w:top w:val="none" w:sz="0" w:space="0" w:color="auto"/>
                <w:left w:val="none" w:sz="0" w:space="0" w:color="auto"/>
                <w:bottom w:val="none" w:sz="0" w:space="0" w:color="auto"/>
                <w:right w:val="none" w:sz="0" w:space="0" w:color="auto"/>
              </w:divBdr>
              <w:divsChild>
                <w:div w:id="263274102">
                  <w:marLeft w:val="0"/>
                  <w:marRight w:val="0"/>
                  <w:marTop w:val="0"/>
                  <w:marBottom w:val="132"/>
                  <w:divBdr>
                    <w:top w:val="single" w:sz="6" w:space="0" w:color="C0C0C0"/>
                    <w:left w:val="single" w:sz="6" w:space="0" w:color="D9D9D9"/>
                    <w:bottom w:val="single" w:sz="6" w:space="0" w:color="D9D9D9"/>
                    <w:right w:val="single" w:sz="6" w:space="0" w:color="D9D9D9"/>
                  </w:divBdr>
                  <w:divsChild>
                    <w:div w:id="1914050579">
                      <w:marLeft w:val="0"/>
                      <w:marRight w:val="0"/>
                      <w:marTop w:val="0"/>
                      <w:marBottom w:val="0"/>
                      <w:divBdr>
                        <w:top w:val="none" w:sz="0" w:space="0" w:color="auto"/>
                        <w:left w:val="none" w:sz="0" w:space="0" w:color="auto"/>
                        <w:bottom w:val="none" w:sz="0" w:space="0" w:color="auto"/>
                        <w:right w:val="none" w:sz="0" w:space="0" w:color="auto"/>
                      </w:divBdr>
                    </w:div>
                    <w:div w:id="5649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4489">
          <w:marLeft w:val="0"/>
          <w:marRight w:val="0"/>
          <w:marTop w:val="0"/>
          <w:marBottom w:val="0"/>
          <w:divBdr>
            <w:top w:val="none" w:sz="0" w:space="0" w:color="auto"/>
            <w:left w:val="none" w:sz="0" w:space="0" w:color="auto"/>
            <w:bottom w:val="none" w:sz="0" w:space="0" w:color="auto"/>
            <w:right w:val="none" w:sz="0" w:space="0" w:color="auto"/>
          </w:divBdr>
          <w:divsChild>
            <w:div w:id="587468993">
              <w:marLeft w:val="66"/>
              <w:marRight w:val="0"/>
              <w:marTop w:val="0"/>
              <w:marBottom w:val="0"/>
              <w:divBdr>
                <w:top w:val="none" w:sz="0" w:space="0" w:color="auto"/>
                <w:left w:val="none" w:sz="0" w:space="0" w:color="auto"/>
                <w:bottom w:val="none" w:sz="0" w:space="0" w:color="auto"/>
                <w:right w:val="none" w:sz="0" w:space="0" w:color="auto"/>
              </w:divBdr>
              <w:divsChild>
                <w:div w:id="38672170">
                  <w:marLeft w:val="0"/>
                  <w:marRight w:val="0"/>
                  <w:marTop w:val="0"/>
                  <w:marBottom w:val="0"/>
                  <w:divBdr>
                    <w:top w:val="none" w:sz="0" w:space="0" w:color="auto"/>
                    <w:left w:val="none" w:sz="0" w:space="0" w:color="auto"/>
                    <w:bottom w:val="none" w:sz="0" w:space="0" w:color="auto"/>
                    <w:right w:val="none" w:sz="0" w:space="0" w:color="auto"/>
                  </w:divBdr>
                  <w:divsChild>
                    <w:div w:id="1726443354">
                      <w:marLeft w:val="0"/>
                      <w:marRight w:val="0"/>
                      <w:marTop w:val="0"/>
                      <w:marBottom w:val="132"/>
                      <w:divBdr>
                        <w:top w:val="single" w:sz="6" w:space="0" w:color="F5F5F5"/>
                        <w:left w:val="single" w:sz="6" w:space="0" w:color="F5F5F5"/>
                        <w:bottom w:val="single" w:sz="6" w:space="0" w:color="F5F5F5"/>
                        <w:right w:val="single" w:sz="6" w:space="0" w:color="F5F5F5"/>
                      </w:divBdr>
                      <w:divsChild>
                        <w:div w:id="714427086">
                          <w:marLeft w:val="0"/>
                          <w:marRight w:val="0"/>
                          <w:marTop w:val="0"/>
                          <w:marBottom w:val="0"/>
                          <w:divBdr>
                            <w:top w:val="none" w:sz="0" w:space="0" w:color="auto"/>
                            <w:left w:val="none" w:sz="0" w:space="0" w:color="auto"/>
                            <w:bottom w:val="none" w:sz="0" w:space="0" w:color="auto"/>
                            <w:right w:val="none" w:sz="0" w:space="0" w:color="auto"/>
                          </w:divBdr>
                          <w:divsChild>
                            <w:div w:id="17010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1135">
      <w:bodyDiv w:val="1"/>
      <w:marLeft w:val="0"/>
      <w:marRight w:val="0"/>
      <w:marTop w:val="0"/>
      <w:marBottom w:val="0"/>
      <w:divBdr>
        <w:top w:val="none" w:sz="0" w:space="0" w:color="auto"/>
        <w:left w:val="none" w:sz="0" w:space="0" w:color="auto"/>
        <w:bottom w:val="none" w:sz="0" w:space="0" w:color="auto"/>
        <w:right w:val="none" w:sz="0" w:space="0" w:color="auto"/>
      </w:divBdr>
    </w:div>
    <w:div w:id="1355376339">
      <w:bodyDiv w:val="1"/>
      <w:marLeft w:val="0"/>
      <w:marRight w:val="0"/>
      <w:marTop w:val="0"/>
      <w:marBottom w:val="0"/>
      <w:divBdr>
        <w:top w:val="none" w:sz="0" w:space="0" w:color="auto"/>
        <w:left w:val="none" w:sz="0" w:space="0" w:color="auto"/>
        <w:bottom w:val="none" w:sz="0" w:space="0" w:color="auto"/>
        <w:right w:val="none" w:sz="0" w:space="0" w:color="auto"/>
      </w:divBdr>
    </w:div>
    <w:div w:id="1536847376">
      <w:bodyDiv w:val="1"/>
      <w:marLeft w:val="0"/>
      <w:marRight w:val="0"/>
      <w:marTop w:val="0"/>
      <w:marBottom w:val="0"/>
      <w:divBdr>
        <w:top w:val="none" w:sz="0" w:space="0" w:color="auto"/>
        <w:left w:val="none" w:sz="0" w:space="0" w:color="auto"/>
        <w:bottom w:val="none" w:sz="0" w:space="0" w:color="auto"/>
        <w:right w:val="none" w:sz="0" w:space="0" w:color="auto"/>
      </w:divBdr>
      <w:divsChild>
        <w:div w:id="1706713985">
          <w:marLeft w:val="0"/>
          <w:marRight w:val="0"/>
          <w:marTop w:val="0"/>
          <w:marBottom w:val="0"/>
          <w:divBdr>
            <w:top w:val="none" w:sz="0" w:space="0" w:color="auto"/>
            <w:left w:val="none" w:sz="0" w:space="0" w:color="auto"/>
            <w:bottom w:val="none" w:sz="0" w:space="0" w:color="auto"/>
            <w:right w:val="none" w:sz="0" w:space="0" w:color="auto"/>
          </w:divBdr>
          <w:divsChild>
            <w:div w:id="1123504473">
              <w:marLeft w:val="0"/>
              <w:marRight w:val="61"/>
              <w:marTop w:val="0"/>
              <w:marBottom w:val="0"/>
              <w:divBdr>
                <w:top w:val="none" w:sz="0" w:space="0" w:color="auto"/>
                <w:left w:val="none" w:sz="0" w:space="0" w:color="auto"/>
                <w:bottom w:val="none" w:sz="0" w:space="0" w:color="auto"/>
                <w:right w:val="none" w:sz="0" w:space="0" w:color="auto"/>
              </w:divBdr>
              <w:divsChild>
                <w:div w:id="11345123">
                  <w:marLeft w:val="0"/>
                  <w:marRight w:val="0"/>
                  <w:marTop w:val="0"/>
                  <w:marBottom w:val="123"/>
                  <w:divBdr>
                    <w:top w:val="single" w:sz="6" w:space="0" w:color="A0A0A0"/>
                    <w:left w:val="single" w:sz="6" w:space="0" w:color="B9B9B9"/>
                    <w:bottom w:val="single" w:sz="6" w:space="0" w:color="B9B9B9"/>
                    <w:right w:val="single" w:sz="6" w:space="0" w:color="B9B9B9"/>
                  </w:divBdr>
                  <w:divsChild>
                    <w:div w:id="1010252308">
                      <w:marLeft w:val="0"/>
                      <w:marRight w:val="0"/>
                      <w:marTop w:val="0"/>
                      <w:marBottom w:val="0"/>
                      <w:divBdr>
                        <w:top w:val="none" w:sz="0" w:space="0" w:color="auto"/>
                        <w:left w:val="none" w:sz="0" w:space="0" w:color="auto"/>
                        <w:bottom w:val="none" w:sz="0" w:space="0" w:color="auto"/>
                        <w:right w:val="none" w:sz="0" w:space="0" w:color="auto"/>
                      </w:divBdr>
                    </w:div>
                    <w:div w:id="5961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5299">
          <w:marLeft w:val="0"/>
          <w:marRight w:val="0"/>
          <w:marTop w:val="0"/>
          <w:marBottom w:val="0"/>
          <w:divBdr>
            <w:top w:val="none" w:sz="0" w:space="0" w:color="auto"/>
            <w:left w:val="none" w:sz="0" w:space="0" w:color="auto"/>
            <w:bottom w:val="none" w:sz="0" w:space="0" w:color="auto"/>
            <w:right w:val="none" w:sz="0" w:space="0" w:color="auto"/>
          </w:divBdr>
          <w:divsChild>
            <w:div w:id="1902447560">
              <w:marLeft w:val="61"/>
              <w:marRight w:val="0"/>
              <w:marTop w:val="0"/>
              <w:marBottom w:val="0"/>
              <w:divBdr>
                <w:top w:val="none" w:sz="0" w:space="0" w:color="auto"/>
                <w:left w:val="none" w:sz="0" w:space="0" w:color="auto"/>
                <w:bottom w:val="none" w:sz="0" w:space="0" w:color="auto"/>
                <w:right w:val="none" w:sz="0" w:space="0" w:color="auto"/>
              </w:divBdr>
              <w:divsChild>
                <w:div w:id="1600409985">
                  <w:marLeft w:val="0"/>
                  <w:marRight w:val="0"/>
                  <w:marTop w:val="0"/>
                  <w:marBottom w:val="0"/>
                  <w:divBdr>
                    <w:top w:val="none" w:sz="0" w:space="0" w:color="auto"/>
                    <w:left w:val="none" w:sz="0" w:space="0" w:color="auto"/>
                    <w:bottom w:val="none" w:sz="0" w:space="0" w:color="auto"/>
                    <w:right w:val="none" w:sz="0" w:space="0" w:color="auto"/>
                  </w:divBdr>
                  <w:divsChild>
                    <w:div w:id="1666978072">
                      <w:marLeft w:val="0"/>
                      <w:marRight w:val="0"/>
                      <w:marTop w:val="0"/>
                      <w:marBottom w:val="123"/>
                      <w:divBdr>
                        <w:top w:val="single" w:sz="6" w:space="0" w:color="F5F5F5"/>
                        <w:left w:val="single" w:sz="6" w:space="0" w:color="F5F5F5"/>
                        <w:bottom w:val="single" w:sz="6" w:space="0" w:color="F5F5F5"/>
                        <w:right w:val="single" w:sz="6" w:space="0" w:color="F5F5F5"/>
                      </w:divBdr>
                      <w:divsChild>
                        <w:div w:id="2047440220">
                          <w:marLeft w:val="0"/>
                          <w:marRight w:val="0"/>
                          <w:marTop w:val="0"/>
                          <w:marBottom w:val="0"/>
                          <w:divBdr>
                            <w:top w:val="none" w:sz="0" w:space="0" w:color="auto"/>
                            <w:left w:val="none" w:sz="0" w:space="0" w:color="auto"/>
                            <w:bottom w:val="none" w:sz="0" w:space="0" w:color="auto"/>
                            <w:right w:val="none" w:sz="0" w:space="0" w:color="auto"/>
                          </w:divBdr>
                          <w:divsChild>
                            <w:div w:id="195339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312294">
      <w:bodyDiv w:val="1"/>
      <w:marLeft w:val="0"/>
      <w:marRight w:val="0"/>
      <w:marTop w:val="0"/>
      <w:marBottom w:val="0"/>
      <w:divBdr>
        <w:top w:val="none" w:sz="0" w:space="0" w:color="auto"/>
        <w:left w:val="none" w:sz="0" w:space="0" w:color="auto"/>
        <w:bottom w:val="none" w:sz="0" w:space="0" w:color="auto"/>
        <w:right w:val="none" w:sz="0" w:space="0" w:color="auto"/>
      </w:divBdr>
      <w:divsChild>
        <w:div w:id="1281305481">
          <w:marLeft w:val="0"/>
          <w:marRight w:val="0"/>
          <w:marTop w:val="0"/>
          <w:marBottom w:val="0"/>
          <w:divBdr>
            <w:top w:val="none" w:sz="0" w:space="0" w:color="auto"/>
            <w:left w:val="none" w:sz="0" w:space="0" w:color="auto"/>
            <w:bottom w:val="none" w:sz="0" w:space="0" w:color="auto"/>
            <w:right w:val="none" w:sz="0" w:space="0" w:color="auto"/>
          </w:divBdr>
          <w:divsChild>
            <w:div w:id="1133210166">
              <w:marLeft w:val="0"/>
              <w:marRight w:val="63"/>
              <w:marTop w:val="0"/>
              <w:marBottom w:val="0"/>
              <w:divBdr>
                <w:top w:val="none" w:sz="0" w:space="0" w:color="auto"/>
                <w:left w:val="none" w:sz="0" w:space="0" w:color="auto"/>
                <w:bottom w:val="none" w:sz="0" w:space="0" w:color="auto"/>
                <w:right w:val="none" w:sz="0" w:space="0" w:color="auto"/>
              </w:divBdr>
              <w:divsChild>
                <w:div w:id="293609289">
                  <w:marLeft w:val="0"/>
                  <w:marRight w:val="0"/>
                  <w:marTop w:val="0"/>
                  <w:marBottom w:val="125"/>
                  <w:divBdr>
                    <w:top w:val="single" w:sz="6" w:space="0" w:color="A0A0A0"/>
                    <w:left w:val="single" w:sz="6" w:space="0" w:color="B9B9B9"/>
                    <w:bottom w:val="single" w:sz="6" w:space="0" w:color="B9B9B9"/>
                    <w:right w:val="single" w:sz="6" w:space="0" w:color="B9B9B9"/>
                  </w:divBdr>
                  <w:divsChild>
                    <w:div w:id="2077705589">
                      <w:marLeft w:val="0"/>
                      <w:marRight w:val="0"/>
                      <w:marTop w:val="0"/>
                      <w:marBottom w:val="0"/>
                      <w:divBdr>
                        <w:top w:val="none" w:sz="0" w:space="0" w:color="auto"/>
                        <w:left w:val="none" w:sz="0" w:space="0" w:color="auto"/>
                        <w:bottom w:val="none" w:sz="0" w:space="0" w:color="auto"/>
                        <w:right w:val="none" w:sz="0" w:space="0" w:color="auto"/>
                      </w:divBdr>
                    </w:div>
                    <w:div w:id="66266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2978">
          <w:marLeft w:val="0"/>
          <w:marRight w:val="0"/>
          <w:marTop w:val="0"/>
          <w:marBottom w:val="0"/>
          <w:divBdr>
            <w:top w:val="none" w:sz="0" w:space="0" w:color="auto"/>
            <w:left w:val="none" w:sz="0" w:space="0" w:color="auto"/>
            <w:bottom w:val="none" w:sz="0" w:space="0" w:color="auto"/>
            <w:right w:val="none" w:sz="0" w:space="0" w:color="auto"/>
          </w:divBdr>
          <w:divsChild>
            <w:div w:id="454102748">
              <w:marLeft w:val="63"/>
              <w:marRight w:val="0"/>
              <w:marTop w:val="0"/>
              <w:marBottom w:val="0"/>
              <w:divBdr>
                <w:top w:val="none" w:sz="0" w:space="0" w:color="auto"/>
                <w:left w:val="none" w:sz="0" w:space="0" w:color="auto"/>
                <w:bottom w:val="none" w:sz="0" w:space="0" w:color="auto"/>
                <w:right w:val="none" w:sz="0" w:space="0" w:color="auto"/>
              </w:divBdr>
              <w:divsChild>
                <w:div w:id="2090614569">
                  <w:marLeft w:val="0"/>
                  <w:marRight w:val="0"/>
                  <w:marTop w:val="0"/>
                  <w:marBottom w:val="0"/>
                  <w:divBdr>
                    <w:top w:val="none" w:sz="0" w:space="0" w:color="auto"/>
                    <w:left w:val="none" w:sz="0" w:space="0" w:color="auto"/>
                    <w:bottom w:val="none" w:sz="0" w:space="0" w:color="auto"/>
                    <w:right w:val="none" w:sz="0" w:space="0" w:color="auto"/>
                  </w:divBdr>
                  <w:divsChild>
                    <w:div w:id="1603494882">
                      <w:marLeft w:val="0"/>
                      <w:marRight w:val="0"/>
                      <w:marTop w:val="0"/>
                      <w:marBottom w:val="125"/>
                      <w:divBdr>
                        <w:top w:val="single" w:sz="6" w:space="0" w:color="F5F5F5"/>
                        <w:left w:val="single" w:sz="6" w:space="0" w:color="F5F5F5"/>
                        <w:bottom w:val="single" w:sz="6" w:space="0" w:color="F5F5F5"/>
                        <w:right w:val="single" w:sz="6" w:space="0" w:color="F5F5F5"/>
                      </w:divBdr>
                      <w:divsChild>
                        <w:div w:id="1094476155">
                          <w:marLeft w:val="0"/>
                          <w:marRight w:val="0"/>
                          <w:marTop w:val="0"/>
                          <w:marBottom w:val="0"/>
                          <w:divBdr>
                            <w:top w:val="none" w:sz="0" w:space="0" w:color="auto"/>
                            <w:left w:val="none" w:sz="0" w:space="0" w:color="auto"/>
                            <w:bottom w:val="none" w:sz="0" w:space="0" w:color="auto"/>
                            <w:right w:val="none" w:sz="0" w:space="0" w:color="auto"/>
                          </w:divBdr>
                          <w:divsChild>
                            <w:div w:id="8662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95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6.jpeg"/><Relationship Id="rId26" Type="http://schemas.openxmlformats.org/officeDocument/2006/relationships/chart" Target="charts/chart8.xml"/><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image" Target="media/image5.jpeg"/><Relationship Id="rId25" Type="http://schemas.openxmlformats.org/officeDocument/2006/relationships/chart" Target="charts/chart7.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www.sciencedirect.com/science/article/pii/S0268005X14002720" TargetMode="External"/><Relationship Id="rId1" Type="http://schemas.openxmlformats.org/officeDocument/2006/relationships/styles" Target="styles.xml"/><Relationship Id="rId6" Type="http://schemas.openxmlformats.org/officeDocument/2006/relationships/hyperlink" Target="https://id.wikipedia.org/wiki/Institut_Pertanian_Bogor" TargetMode="External"/><Relationship Id="rId11" Type="http://schemas.openxmlformats.org/officeDocument/2006/relationships/chart" Target="charts/chart4.xml"/><Relationship Id="rId24" Type="http://schemas.openxmlformats.org/officeDocument/2006/relationships/image" Target="media/image12.jpeg"/><Relationship Id="rId32" Type="http://schemas.openxmlformats.org/officeDocument/2006/relationships/hyperlink" Target="http://www.sciencedirect.com/science/article/pii/S0268005X14002720" TargetMode="External"/><Relationship Id="rId5"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yperlink" Target="http://www.sciencedirect.com/science/article/pii/S0268005X14002720" TargetMode="External"/><Relationship Id="rId10" Type="http://schemas.openxmlformats.org/officeDocument/2006/relationships/chart" Target="charts/chart3.xml"/><Relationship Id="rId19" Type="http://schemas.openxmlformats.org/officeDocument/2006/relationships/image" Target="media/image7.jpeg"/><Relationship Id="rId31" Type="http://schemas.openxmlformats.org/officeDocument/2006/relationships/hyperlink" Target="http://www.sciencedirect.com/science/article/pii/S0268005X14002720" TargetMode="Externa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yperlink" Target="http://www.sciencedirect.com/science/article/pii/S0268005X14002720" TargetMode="External"/><Relationship Id="rId30" Type="http://schemas.openxmlformats.org/officeDocument/2006/relationships/hyperlink" Target="http://www.sciencedirect.com/science/article/pii/S0268005X14002720"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folat\data%20penelitian\data%20fola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folat\data%20penelitian\data%20fola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folat\data%20penelitian\data%20folat.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folat\data%20penelitian\data%20folat.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folat\data%20penelitian\data%20folat.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folat\data%20penelitian\data%20folat.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folat\data%20penelitian\data%20folat.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folat\data%20penelitian\data%20folat.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olidFill>
              <a:schemeClr val="bg1"/>
            </a:solidFill>
            <a:ln>
              <a:solidFill>
                <a:schemeClr val="tx1"/>
              </a:solidFill>
            </a:ln>
          </c:spPr>
          <c:dLbls>
            <c:dLbl>
              <c:idx val="0"/>
              <c:tx>
                <c:rich>
                  <a:bodyPr/>
                  <a:lstStyle/>
                  <a:p>
                    <a:r>
                      <a:rPr lang="en-US" sz="1000">
                        <a:latin typeface="Times New Roman" pitchFamily="18" charset="0"/>
                        <a:cs typeface="Times New Roman" pitchFamily="18" charset="0"/>
                      </a:rPr>
                      <a:t>6,1</a:t>
                    </a:r>
                    <a:r>
                      <a:rPr lang="id-ID" sz="1000">
                        <a:latin typeface="Times New Roman" pitchFamily="18" charset="0"/>
                        <a:cs typeface="Times New Roman" pitchFamily="18" charset="0"/>
                      </a:rPr>
                      <a:t>4</a:t>
                    </a:r>
                    <a:endParaRPr lang="en-US" sz="1000">
                      <a:latin typeface="Times New Roman" pitchFamily="18" charset="0"/>
                      <a:cs typeface="Times New Roman" pitchFamily="18" charset="0"/>
                    </a:endParaRPr>
                  </a:p>
                </c:rich>
              </c:tx>
              <c:showVal val="1"/>
            </c:dLbl>
            <c:dLbl>
              <c:idx val="1"/>
              <c:tx>
                <c:rich>
                  <a:bodyPr/>
                  <a:lstStyle/>
                  <a:p>
                    <a:r>
                      <a:rPr lang="en-US">
                        <a:latin typeface="Times New Roman" pitchFamily="18" charset="0"/>
                        <a:cs typeface="Times New Roman" pitchFamily="18" charset="0"/>
                      </a:rPr>
                      <a:t>7,1</a:t>
                    </a:r>
                    <a:r>
                      <a:rPr lang="id-ID">
                        <a:latin typeface="Times New Roman" pitchFamily="18" charset="0"/>
                        <a:cs typeface="Times New Roman" pitchFamily="18" charset="0"/>
                      </a:rPr>
                      <a:t>7</a:t>
                    </a:r>
                    <a:endParaRPr lang="en-US">
                      <a:latin typeface="Times New Roman" pitchFamily="18" charset="0"/>
                      <a:cs typeface="Times New Roman" pitchFamily="18" charset="0"/>
                    </a:endParaRPr>
                  </a:p>
                </c:rich>
              </c:tx>
              <c:showVal val="1"/>
            </c:dLbl>
            <c:dLbl>
              <c:idx val="2"/>
              <c:tx>
                <c:rich>
                  <a:bodyPr/>
                  <a:lstStyle/>
                  <a:p>
                    <a:r>
                      <a:rPr lang="en-US">
                        <a:latin typeface="Times New Roman" pitchFamily="18" charset="0"/>
                        <a:cs typeface="Times New Roman" pitchFamily="18" charset="0"/>
                      </a:rPr>
                      <a:t>7,15</a:t>
                    </a:r>
                  </a:p>
                </c:rich>
              </c:tx>
              <c:showVal val="1"/>
            </c:dLbl>
            <c:txPr>
              <a:bodyPr/>
              <a:lstStyle/>
              <a:p>
                <a:pPr>
                  <a:defRPr lang="id-ID"/>
                </a:pPr>
                <a:endParaRPr lang="id-ID"/>
              </a:p>
            </c:txPr>
            <c:showVal val="1"/>
          </c:dLbls>
          <c:cat>
            <c:strRef>
              <c:f>serat!$R$18:$R$20</c:f>
              <c:strCache>
                <c:ptCount val="3"/>
                <c:pt idx="0">
                  <c:v> 65:35</c:v>
                </c:pt>
                <c:pt idx="1">
                  <c:v> 70:30</c:v>
                </c:pt>
                <c:pt idx="2">
                  <c:v> 75:25</c:v>
                </c:pt>
              </c:strCache>
            </c:strRef>
          </c:cat>
          <c:val>
            <c:numRef>
              <c:f>serat!$S$18:$S$20</c:f>
              <c:numCache>
                <c:formatCode>0.00</c:formatCode>
                <c:ptCount val="3"/>
                <c:pt idx="0">
                  <c:v>6.1397877047975724</c:v>
                </c:pt>
                <c:pt idx="1">
                  <c:v>7.1695415442057255</c:v>
                </c:pt>
                <c:pt idx="2">
                  <c:v>7.1544736125424055</c:v>
                </c:pt>
              </c:numCache>
            </c:numRef>
          </c:val>
        </c:ser>
        <c:axId val="35392512"/>
        <c:axId val="35435648"/>
      </c:barChart>
      <c:catAx>
        <c:axId val="35392512"/>
        <c:scaling>
          <c:orientation val="minMax"/>
        </c:scaling>
        <c:axPos val="b"/>
        <c:title>
          <c:tx>
            <c:rich>
              <a:bodyPr/>
              <a:lstStyle/>
              <a:p>
                <a:pPr>
                  <a:defRPr lang="id-ID"/>
                </a:pPr>
                <a:r>
                  <a:rPr lang="id-ID" b="0">
                    <a:latin typeface="Times New Roman" pitchFamily="18" charset="0"/>
                    <a:cs typeface="Times New Roman" pitchFamily="18" charset="0"/>
                  </a:rPr>
                  <a:t>Ratio</a:t>
                </a:r>
                <a:r>
                  <a:rPr lang="en-US" b="0">
                    <a:latin typeface="Times New Roman" pitchFamily="18" charset="0"/>
                    <a:cs typeface="Times New Roman" pitchFamily="18" charset="0"/>
                  </a:rPr>
                  <a:t> of sodium alginate with pectin</a:t>
                </a:r>
                <a:r>
                  <a:rPr lang="id-ID" b="0" baseline="0">
                    <a:latin typeface="Times New Roman" pitchFamily="18" charset="0"/>
                    <a:cs typeface="Times New Roman" pitchFamily="18" charset="0"/>
                  </a:rPr>
                  <a:t> (%) </a:t>
                </a:r>
                <a:endParaRPr lang="en-US" b="0">
                  <a:latin typeface="Times New Roman" pitchFamily="18" charset="0"/>
                  <a:cs typeface="Times New Roman" pitchFamily="18" charset="0"/>
                </a:endParaRPr>
              </a:p>
            </c:rich>
          </c:tx>
        </c:title>
        <c:majorTickMark val="none"/>
        <c:tickLblPos val="nextTo"/>
        <c:spPr>
          <a:ln>
            <a:solidFill>
              <a:schemeClr val="tx1"/>
            </a:solidFill>
          </a:ln>
        </c:spPr>
        <c:txPr>
          <a:bodyPr/>
          <a:lstStyle/>
          <a:p>
            <a:pPr>
              <a:defRPr lang="id-ID">
                <a:latin typeface="Times New Roman" pitchFamily="18" charset="0"/>
                <a:cs typeface="Times New Roman" pitchFamily="18" charset="0"/>
              </a:defRPr>
            </a:pPr>
            <a:endParaRPr lang="id-ID"/>
          </a:p>
        </c:txPr>
        <c:crossAx val="35435648"/>
        <c:crosses val="autoZero"/>
        <c:auto val="1"/>
        <c:lblAlgn val="ctr"/>
        <c:lblOffset val="100"/>
      </c:catAx>
      <c:valAx>
        <c:axId val="35435648"/>
        <c:scaling>
          <c:orientation val="minMax"/>
          <c:max val="8"/>
          <c:min val="0"/>
        </c:scaling>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id-ID" sz="1000" b="1" i="0" u="none" strike="noStrike" kern="1200" baseline="0">
                    <a:solidFill>
                      <a:sysClr val="windowText" lastClr="000000"/>
                    </a:solidFill>
                    <a:latin typeface="+mn-lt"/>
                    <a:ea typeface="+mn-ea"/>
                    <a:cs typeface="+mn-cs"/>
                  </a:defRPr>
                </a:pPr>
                <a:r>
                  <a:rPr lang="id-ID" sz="1000" b="0" i="0" u="none" strike="noStrike" baseline="0">
                    <a:latin typeface="Times New Roman" pitchFamily="18" charset="0"/>
                    <a:cs typeface="Times New Roman" pitchFamily="18" charset="0"/>
                  </a:rPr>
                  <a:t>C</a:t>
                </a:r>
                <a:r>
                  <a:rPr lang="en-US" sz="1000" b="0" i="0" u="none" strike="noStrike" baseline="0">
                    <a:latin typeface="Times New Roman" pitchFamily="18" charset="0"/>
                    <a:cs typeface="Times New Roman" pitchFamily="18" charset="0"/>
                  </a:rPr>
                  <a:t>rude fiber content </a:t>
                </a:r>
                <a:r>
                  <a:rPr lang="id-ID" b="0">
                    <a:latin typeface="Times New Roman" pitchFamily="18" charset="0"/>
                    <a:cs typeface="Times New Roman" pitchFamily="18" charset="0"/>
                  </a:rPr>
                  <a:t> (%)</a:t>
                </a:r>
              </a:p>
            </c:rich>
          </c:tx>
        </c:title>
        <c:numFmt formatCode="General" sourceLinked="0"/>
        <c:tickLblPos val="nextTo"/>
        <c:spPr>
          <a:ln>
            <a:solidFill>
              <a:schemeClr val="tx1"/>
            </a:solidFill>
          </a:ln>
        </c:spPr>
        <c:txPr>
          <a:bodyPr/>
          <a:lstStyle/>
          <a:p>
            <a:pPr>
              <a:defRPr lang="id-ID" sz="1000">
                <a:latin typeface="Times New Roman" pitchFamily="18" charset="0"/>
                <a:ea typeface="Microsoft JhengHei" pitchFamily="34" charset="-120"/>
                <a:cs typeface="Times New Roman" pitchFamily="18" charset="0"/>
              </a:defRPr>
            </a:pPr>
            <a:endParaRPr lang="id-ID"/>
          </a:p>
        </c:txPr>
        <c:crossAx val="35392512"/>
        <c:crosses val="autoZero"/>
        <c:crossBetween val="between"/>
        <c:majorUnit val="2"/>
        <c:minorUnit val="0.5"/>
      </c:valAx>
    </c:plotArea>
    <c:plotVisOnly val="1"/>
    <c:dispBlanksAs val="gap"/>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spPr>
            <a:solidFill>
              <a:schemeClr val="bg1"/>
            </a:solidFill>
            <a:ln>
              <a:solidFill>
                <a:schemeClr val="tx1"/>
              </a:solidFill>
            </a:ln>
          </c:spPr>
          <c:dLbls>
            <c:dLbl>
              <c:idx val="0"/>
              <c:tx>
                <c:rich>
                  <a:bodyPr/>
                  <a:lstStyle/>
                  <a:p>
                    <a:r>
                      <a:rPr lang="en-US"/>
                      <a:t>7,7</a:t>
                    </a:r>
                    <a:r>
                      <a:rPr lang="id-ID"/>
                      <a:t>3</a:t>
                    </a:r>
                    <a:endParaRPr lang="en-US"/>
                  </a:p>
                </c:rich>
              </c:tx>
              <c:showVal val="1"/>
            </c:dLbl>
            <c:dLbl>
              <c:idx val="1"/>
              <c:tx>
                <c:rich>
                  <a:bodyPr/>
                  <a:lstStyle/>
                  <a:p>
                    <a:r>
                      <a:rPr lang="en-US"/>
                      <a:t>8,51</a:t>
                    </a:r>
                  </a:p>
                </c:rich>
              </c:tx>
              <c:showVal val="1"/>
            </c:dLbl>
            <c:dLbl>
              <c:idx val="2"/>
              <c:tx>
                <c:rich>
                  <a:bodyPr/>
                  <a:lstStyle/>
                  <a:p>
                    <a:r>
                      <a:rPr lang="en-US"/>
                      <a:t>9,</a:t>
                    </a:r>
                    <a:r>
                      <a:rPr lang="id-ID"/>
                      <a:t>54</a:t>
                    </a:r>
                    <a:endParaRPr lang="en-US"/>
                  </a:p>
                </c:rich>
              </c:tx>
              <c:showVal val="1"/>
            </c:dLbl>
            <c:txPr>
              <a:bodyPr/>
              <a:lstStyle/>
              <a:p>
                <a:pPr>
                  <a:defRPr lang="en-US">
                    <a:latin typeface="Times New Roman" pitchFamily="18" charset="0"/>
                    <a:cs typeface="Times New Roman" pitchFamily="18" charset="0"/>
                  </a:defRPr>
                </a:pPr>
                <a:endParaRPr lang="id-ID"/>
              </a:p>
            </c:txPr>
            <c:showVal val="1"/>
          </c:dLbls>
          <c:cat>
            <c:strRef>
              <c:f>airr!$S$17:$S$19</c:f>
              <c:strCache>
                <c:ptCount val="3"/>
                <c:pt idx="0">
                  <c:v> 65:35</c:v>
                </c:pt>
                <c:pt idx="1">
                  <c:v> 70:30</c:v>
                </c:pt>
                <c:pt idx="2">
                  <c:v> 75:25</c:v>
                </c:pt>
              </c:strCache>
            </c:strRef>
          </c:cat>
          <c:val>
            <c:numRef>
              <c:f>airr!$T$17:$T$19</c:f>
              <c:numCache>
                <c:formatCode>General</c:formatCode>
                <c:ptCount val="3"/>
                <c:pt idx="0">
                  <c:v>7.7390249379150475</c:v>
                </c:pt>
                <c:pt idx="1">
                  <c:v>8.5104427063083747</c:v>
                </c:pt>
                <c:pt idx="2">
                  <c:v>9.5471246977359137</c:v>
                </c:pt>
              </c:numCache>
            </c:numRef>
          </c:val>
        </c:ser>
        <c:axId val="54098560"/>
        <c:axId val="67067904"/>
      </c:barChart>
      <c:catAx>
        <c:axId val="54098560"/>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id-ID" sz="1000" b="0" i="0" kern="1200" baseline="0">
                    <a:solidFill>
                      <a:srgbClr val="000000"/>
                    </a:solidFill>
                    <a:latin typeface="Times New Roman"/>
                    <a:cs typeface="Times New Roman"/>
                  </a:rPr>
                  <a:t>CaCl</a:t>
                </a:r>
                <a:r>
                  <a:rPr lang="id-ID" sz="1000" b="0" i="0" kern="1200" baseline="-25000">
                    <a:solidFill>
                      <a:srgbClr val="000000"/>
                    </a:solidFill>
                    <a:latin typeface="Times New Roman"/>
                    <a:cs typeface="Times New Roman"/>
                  </a:rPr>
                  <a:t>2</a:t>
                </a:r>
                <a:r>
                  <a:rPr lang="id-ID" sz="1000" b="0" i="0" kern="1200" baseline="0">
                    <a:solidFill>
                      <a:srgbClr val="000000"/>
                    </a:solidFill>
                    <a:latin typeface="Times New Roman"/>
                    <a:cs typeface="Times New Roman"/>
                  </a:rPr>
                  <a:t> (M) concentration</a:t>
                </a:r>
                <a:endParaRPr lang="id-ID" sz="1000"/>
              </a:p>
            </c:rich>
          </c:tx>
          <c:layout>
            <c:manualLayout>
              <c:xMode val="edge"/>
              <c:yMode val="edge"/>
              <c:x val="0.34943443847419176"/>
              <c:y val="0.83334411323786661"/>
            </c:manualLayout>
          </c:layout>
        </c:title>
        <c:numFmt formatCode="[h]:mm:ss" sourceLinked="1"/>
        <c:maj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id-ID"/>
          </a:p>
        </c:txPr>
        <c:crossAx val="67067904"/>
        <c:crosses val="autoZero"/>
        <c:auto val="1"/>
        <c:lblAlgn val="ctr"/>
        <c:lblOffset val="100"/>
      </c:catAx>
      <c:valAx>
        <c:axId val="67067904"/>
        <c:scaling>
          <c:orientation val="minMax"/>
          <c:min val="0"/>
        </c:scaling>
        <c:axPos val="l"/>
        <c:title>
          <c:tx>
            <c:rich>
              <a:bodyPr/>
              <a:lstStyle/>
              <a:p>
                <a:pPr>
                  <a:defRPr lang="en-US">
                    <a:latin typeface="Times New Roman" pitchFamily="18" charset="0"/>
                    <a:cs typeface="Times New Roman" pitchFamily="18" charset="0"/>
                  </a:defRPr>
                </a:pPr>
                <a:r>
                  <a:rPr lang="id-ID" b="0" baseline="0">
                    <a:latin typeface="Times New Roman" pitchFamily="18" charset="0"/>
                    <a:cs typeface="Times New Roman" pitchFamily="18" charset="0"/>
                  </a:rPr>
                  <a:t>Crude Fiber content  (%)</a:t>
                </a:r>
                <a:endParaRPr lang="id-ID" b="0">
                  <a:latin typeface="Times New Roman" pitchFamily="18" charset="0"/>
                  <a:cs typeface="Times New Roman" pitchFamily="18" charset="0"/>
                </a:endParaRPr>
              </a:p>
            </c:rich>
          </c:tx>
        </c:title>
        <c:numFmt formatCode="General" sourceLinked="0"/>
        <c:tickLblPos val="nextTo"/>
        <c:spPr>
          <a:ln>
            <a:solidFill>
              <a:schemeClr val="tx1"/>
            </a:solidFill>
          </a:ln>
        </c:spPr>
        <c:txPr>
          <a:bodyPr/>
          <a:lstStyle/>
          <a:p>
            <a:pPr>
              <a:defRPr lang="en-US">
                <a:latin typeface="Times New Roman" pitchFamily="18" charset="0"/>
                <a:cs typeface="Times New Roman" pitchFamily="18" charset="0"/>
              </a:defRPr>
            </a:pPr>
            <a:endParaRPr lang="id-ID"/>
          </a:p>
        </c:txPr>
        <c:crossAx val="54098560"/>
        <c:crosses val="autoZero"/>
        <c:crossBetween val="between"/>
        <c:majorUnit val="4"/>
        <c:minorUnit val="0.4"/>
      </c:valAx>
    </c:plotArea>
    <c:plotVisOnly val="1"/>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5540530105023"/>
          <c:y val="8.6352598833894567E-2"/>
          <c:w val="0.83403739674758204"/>
          <c:h val="0.59987303620260801"/>
        </c:manualLayout>
      </c:layout>
      <c:barChart>
        <c:barDir val="col"/>
        <c:grouping val="clustered"/>
        <c:ser>
          <c:idx val="0"/>
          <c:order val="0"/>
          <c:spPr>
            <a:solidFill>
              <a:schemeClr val="bg1"/>
            </a:solidFill>
            <a:ln>
              <a:solidFill>
                <a:schemeClr val="tx1"/>
              </a:solidFill>
            </a:ln>
          </c:spPr>
          <c:dLbls>
            <c:dLbl>
              <c:idx val="0"/>
              <c:tx>
                <c:rich>
                  <a:bodyPr/>
                  <a:lstStyle/>
                  <a:p>
                    <a:r>
                      <a:rPr lang="en-US">
                        <a:latin typeface="Times New Roman" pitchFamily="18" charset="0"/>
                        <a:cs typeface="Times New Roman" pitchFamily="18" charset="0"/>
                      </a:rPr>
                      <a:t>7,7</a:t>
                    </a:r>
                    <a:r>
                      <a:rPr lang="id-ID">
                        <a:latin typeface="Times New Roman" pitchFamily="18" charset="0"/>
                        <a:cs typeface="Times New Roman" pitchFamily="18" charset="0"/>
                      </a:rPr>
                      <a:t>4</a:t>
                    </a:r>
                    <a:endParaRPr lang="en-US">
                      <a:latin typeface="Times New Roman" pitchFamily="18" charset="0"/>
                      <a:cs typeface="Times New Roman" pitchFamily="18" charset="0"/>
                    </a:endParaRPr>
                  </a:p>
                </c:rich>
              </c:tx>
              <c:showVal val="1"/>
            </c:dLbl>
            <c:dLbl>
              <c:idx val="1"/>
              <c:tx>
                <c:rich>
                  <a:bodyPr/>
                  <a:lstStyle/>
                  <a:p>
                    <a:r>
                      <a:rPr lang="en-US">
                        <a:latin typeface="Times New Roman" pitchFamily="18" charset="0"/>
                        <a:cs typeface="Times New Roman" pitchFamily="18" charset="0"/>
                      </a:rPr>
                      <a:t>8,51</a:t>
                    </a:r>
                  </a:p>
                </c:rich>
              </c:tx>
              <c:showVal val="1"/>
            </c:dLbl>
            <c:dLbl>
              <c:idx val="2"/>
              <c:tx>
                <c:rich>
                  <a:bodyPr/>
                  <a:lstStyle/>
                  <a:p>
                    <a:r>
                      <a:rPr lang="en-US">
                        <a:latin typeface="Times New Roman" pitchFamily="18" charset="0"/>
                        <a:cs typeface="Times New Roman" pitchFamily="18" charset="0"/>
                      </a:rPr>
                      <a:t>9,5</a:t>
                    </a:r>
                    <a:r>
                      <a:rPr lang="id-ID">
                        <a:latin typeface="Times New Roman" pitchFamily="18" charset="0"/>
                        <a:cs typeface="Times New Roman" pitchFamily="18" charset="0"/>
                      </a:rPr>
                      <a:t>5</a:t>
                    </a:r>
                    <a:endParaRPr lang="en-US">
                      <a:latin typeface="Times New Roman" pitchFamily="18" charset="0"/>
                      <a:cs typeface="Times New Roman" pitchFamily="18" charset="0"/>
                    </a:endParaRPr>
                  </a:p>
                </c:rich>
              </c:tx>
              <c:showVal val="1"/>
            </c:dLbl>
            <c:txPr>
              <a:bodyPr/>
              <a:lstStyle/>
              <a:p>
                <a:pPr>
                  <a:defRPr lang="id-ID">
                    <a:latin typeface="Times New Roman" pitchFamily="18" charset="0"/>
                    <a:cs typeface="Times New Roman" pitchFamily="18" charset="0"/>
                  </a:defRPr>
                </a:pPr>
                <a:endParaRPr lang="id-ID"/>
              </a:p>
            </c:txPr>
            <c:showVal val="1"/>
          </c:dLbls>
          <c:cat>
            <c:strRef>
              <c:f>airr!$S$17:$S$19</c:f>
              <c:strCache>
                <c:ptCount val="3"/>
                <c:pt idx="0">
                  <c:v> 65:35</c:v>
                </c:pt>
                <c:pt idx="1">
                  <c:v> 70:30</c:v>
                </c:pt>
                <c:pt idx="2">
                  <c:v> 75:25</c:v>
                </c:pt>
              </c:strCache>
            </c:strRef>
          </c:cat>
          <c:val>
            <c:numRef>
              <c:f>airr!$T$17:$T$19</c:f>
              <c:numCache>
                <c:formatCode>General</c:formatCode>
                <c:ptCount val="3"/>
                <c:pt idx="0">
                  <c:v>7.7390249379150475</c:v>
                </c:pt>
                <c:pt idx="1">
                  <c:v>8.5104427063083747</c:v>
                </c:pt>
                <c:pt idx="2">
                  <c:v>9.5471246977359137</c:v>
                </c:pt>
              </c:numCache>
            </c:numRef>
          </c:val>
        </c:ser>
        <c:axId val="69569536"/>
        <c:axId val="69630208"/>
      </c:barChart>
      <c:catAx>
        <c:axId val="69569536"/>
        <c:scaling>
          <c:orientation val="minMax"/>
        </c:scaling>
        <c:axPos val="b"/>
        <c:title>
          <c:tx>
            <c:rich>
              <a:bodyPr/>
              <a:lstStyle/>
              <a:p>
                <a:pPr>
                  <a:defRPr lang="id-ID"/>
                </a:pPr>
                <a:r>
                  <a:rPr lang="id-ID" b="0">
                    <a:latin typeface="Times New Roman" pitchFamily="18" charset="0"/>
                    <a:cs typeface="Times New Roman" pitchFamily="18" charset="0"/>
                  </a:rPr>
                  <a:t>Ratio of sodium alginate with pectin </a:t>
                </a:r>
                <a:r>
                  <a:rPr lang="id-ID" b="0" baseline="0">
                    <a:latin typeface="Times New Roman" pitchFamily="18" charset="0"/>
                    <a:cs typeface="Times New Roman" pitchFamily="18" charset="0"/>
                  </a:rPr>
                  <a:t>(%)</a:t>
                </a:r>
                <a:endParaRPr lang="id-ID" b="0">
                  <a:latin typeface="Times New Roman" pitchFamily="18" charset="0"/>
                  <a:cs typeface="Times New Roman" pitchFamily="18" charset="0"/>
                </a:endParaRPr>
              </a:p>
            </c:rich>
          </c:tx>
          <c:layout>
            <c:manualLayout>
              <c:xMode val="edge"/>
              <c:yMode val="edge"/>
              <c:x val="0.33039765630409595"/>
              <c:y val="0.88746174814999601"/>
            </c:manualLayout>
          </c:layout>
        </c:title>
        <c:numFmt formatCode="[h]:mm:ss" sourceLinked="1"/>
        <c:majorTickMark val="none"/>
        <c:tickLblPos val="nextTo"/>
        <c:spPr>
          <a:ln>
            <a:solidFill>
              <a:schemeClr val="tx1"/>
            </a:solidFill>
          </a:ln>
        </c:spPr>
        <c:txPr>
          <a:bodyPr/>
          <a:lstStyle/>
          <a:p>
            <a:pPr>
              <a:defRPr lang="id-ID">
                <a:latin typeface="Times New Roman" pitchFamily="18" charset="0"/>
                <a:cs typeface="Times New Roman" pitchFamily="18" charset="0"/>
              </a:defRPr>
            </a:pPr>
            <a:endParaRPr lang="id-ID"/>
          </a:p>
        </c:txPr>
        <c:crossAx val="69630208"/>
        <c:crosses val="autoZero"/>
        <c:auto val="1"/>
        <c:lblAlgn val="ctr"/>
        <c:lblOffset val="100"/>
      </c:catAx>
      <c:valAx>
        <c:axId val="69630208"/>
        <c:scaling>
          <c:orientation val="minMax"/>
        </c:scaling>
        <c:axPos val="l"/>
        <c:title>
          <c:tx>
            <c:rich>
              <a:bodyPr/>
              <a:lstStyle/>
              <a:p>
                <a:pPr>
                  <a:defRPr lang="id-ID"/>
                </a:pPr>
                <a:r>
                  <a:rPr lang="id-ID" b="0">
                    <a:latin typeface="Times New Roman" pitchFamily="18" charset="0"/>
                    <a:cs typeface="Times New Roman" pitchFamily="18" charset="0"/>
                  </a:rPr>
                  <a:t>Water content (%)</a:t>
                </a:r>
              </a:p>
            </c:rich>
          </c:tx>
        </c:title>
        <c:numFmt formatCode="General" sourceLinked="1"/>
        <c:tickLblPos val="nextTo"/>
        <c:spPr>
          <a:ln>
            <a:solidFill>
              <a:schemeClr val="tx1"/>
            </a:solidFill>
          </a:ln>
        </c:spPr>
        <c:txPr>
          <a:bodyPr/>
          <a:lstStyle/>
          <a:p>
            <a:pPr>
              <a:defRPr lang="id-ID">
                <a:latin typeface="Times New Roman" pitchFamily="18" charset="0"/>
                <a:cs typeface="Times New Roman" pitchFamily="18" charset="0"/>
              </a:defRPr>
            </a:pPr>
            <a:endParaRPr lang="id-ID"/>
          </a:p>
        </c:txPr>
        <c:crossAx val="69569536"/>
        <c:crosses val="autoZero"/>
        <c:crossBetween val="between"/>
        <c:majorUnit val="4"/>
        <c:minorUnit val="0.4"/>
      </c:valAx>
    </c:plotArea>
    <c:plotVisOnly val="1"/>
    <c:dispBlanksAs val="gap"/>
  </c:chart>
  <c:spPr>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53600654517991"/>
          <c:y val="8.6824802082304767E-2"/>
          <c:w val="0.83526902204532805"/>
          <c:h val="0.60557976671108371"/>
        </c:manualLayout>
      </c:layout>
      <c:barChart>
        <c:barDir val="col"/>
        <c:grouping val="clustered"/>
        <c:ser>
          <c:idx val="0"/>
          <c:order val="0"/>
          <c:spPr>
            <a:solidFill>
              <a:schemeClr val="bg1"/>
            </a:solidFill>
            <a:ln>
              <a:solidFill>
                <a:schemeClr val="tx1"/>
              </a:solidFill>
            </a:ln>
          </c:spPr>
          <c:dLbls>
            <c:dLbl>
              <c:idx val="0"/>
              <c:tx>
                <c:rich>
                  <a:bodyPr/>
                  <a:lstStyle/>
                  <a:p>
                    <a:r>
                      <a:rPr lang="en-US"/>
                      <a:t>7,73</a:t>
                    </a:r>
                  </a:p>
                </c:rich>
              </c:tx>
              <c:showVal val="1"/>
            </c:dLbl>
            <c:dLbl>
              <c:idx val="1"/>
              <c:layout>
                <c:manualLayout>
                  <c:x val="0"/>
                  <c:y val="0"/>
                </c:manualLayout>
              </c:layout>
              <c:tx>
                <c:rich>
                  <a:bodyPr/>
                  <a:lstStyle/>
                  <a:p>
                    <a:r>
                      <a:rPr lang="en-US"/>
                      <a:t>8,51</a:t>
                    </a:r>
                  </a:p>
                </c:rich>
              </c:tx>
              <c:showVal val="1"/>
            </c:dLbl>
            <c:dLbl>
              <c:idx val="2"/>
              <c:tx>
                <c:rich>
                  <a:bodyPr/>
                  <a:lstStyle/>
                  <a:p>
                    <a:r>
                      <a:rPr lang="en-US"/>
                      <a:t>9,54</a:t>
                    </a:r>
                  </a:p>
                </c:rich>
              </c:tx>
              <c:showVal val="1"/>
            </c:dLbl>
            <c:txPr>
              <a:bodyPr/>
              <a:lstStyle/>
              <a:p>
                <a:pPr>
                  <a:defRPr lang="en-US">
                    <a:latin typeface="Times New Roman" pitchFamily="18" charset="0"/>
                    <a:cs typeface="Times New Roman" pitchFamily="18" charset="0"/>
                  </a:defRPr>
                </a:pPr>
                <a:endParaRPr lang="id-ID"/>
              </a:p>
            </c:txPr>
            <c:showVal val="1"/>
          </c:dLbls>
          <c:cat>
            <c:strRef>
              <c:f>airr!$S$17:$S$19</c:f>
              <c:strCache>
                <c:ptCount val="3"/>
                <c:pt idx="0">
                  <c:v> 65:35</c:v>
                </c:pt>
                <c:pt idx="1">
                  <c:v> 70:30</c:v>
                </c:pt>
                <c:pt idx="2">
                  <c:v> 75:25</c:v>
                </c:pt>
              </c:strCache>
            </c:strRef>
          </c:cat>
          <c:val>
            <c:numRef>
              <c:f>airr!$T$17:$T$19</c:f>
              <c:numCache>
                <c:formatCode>General</c:formatCode>
                <c:ptCount val="3"/>
                <c:pt idx="0">
                  <c:v>7.7390249379150475</c:v>
                </c:pt>
                <c:pt idx="1">
                  <c:v>8.5104427063083747</c:v>
                </c:pt>
                <c:pt idx="2">
                  <c:v>9.5471246977359137</c:v>
                </c:pt>
              </c:numCache>
            </c:numRef>
          </c:val>
        </c:ser>
        <c:axId val="77168000"/>
        <c:axId val="77178752"/>
      </c:barChart>
      <c:catAx>
        <c:axId val="77168000"/>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id-ID" sz="1000" b="0" i="0" kern="1200" baseline="0">
                    <a:solidFill>
                      <a:srgbClr val="000000"/>
                    </a:solidFill>
                    <a:latin typeface="Times New Roman"/>
                    <a:cs typeface="Times New Roman"/>
                  </a:rPr>
                  <a:t>CaCl</a:t>
                </a:r>
                <a:r>
                  <a:rPr lang="id-ID" sz="1000" b="0" i="0" kern="1200" baseline="-25000">
                    <a:solidFill>
                      <a:srgbClr val="000000"/>
                    </a:solidFill>
                    <a:latin typeface="Times New Roman"/>
                    <a:cs typeface="Times New Roman"/>
                  </a:rPr>
                  <a:t>2</a:t>
                </a:r>
                <a:r>
                  <a:rPr lang="id-ID" sz="1000" b="0" i="0" kern="1200" baseline="0">
                    <a:solidFill>
                      <a:srgbClr val="000000"/>
                    </a:solidFill>
                    <a:latin typeface="Times New Roman"/>
                    <a:cs typeface="Times New Roman"/>
                  </a:rPr>
                  <a:t> (M) concentration</a:t>
                </a:r>
              </a:p>
            </c:rich>
          </c:tx>
        </c:title>
        <c:numFmt formatCode="[h]:mm:ss" sourceLinked="1"/>
        <c:maj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id-ID"/>
          </a:p>
        </c:txPr>
        <c:crossAx val="77178752"/>
        <c:crosses val="autoZero"/>
        <c:auto val="1"/>
        <c:lblAlgn val="ctr"/>
        <c:lblOffset val="100"/>
      </c:catAx>
      <c:valAx>
        <c:axId val="77178752"/>
        <c:scaling>
          <c:orientation val="minMax"/>
          <c:min val="0"/>
        </c:scaling>
        <c:axPos val="l"/>
        <c:title>
          <c:tx>
            <c:rich>
              <a:bodyPr/>
              <a:lstStyle/>
              <a:p>
                <a:pPr>
                  <a:defRPr lang="en-US">
                    <a:latin typeface="Times New Roman" pitchFamily="18" charset="0"/>
                    <a:cs typeface="Times New Roman" pitchFamily="18" charset="0"/>
                  </a:defRPr>
                </a:pPr>
                <a:r>
                  <a:rPr lang="id-ID" b="0">
                    <a:latin typeface="Times New Roman" pitchFamily="18" charset="0"/>
                    <a:cs typeface="Times New Roman" pitchFamily="18" charset="0"/>
                  </a:rPr>
                  <a:t>Water</a:t>
                </a:r>
                <a:r>
                  <a:rPr lang="id-ID" b="0" baseline="0">
                    <a:latin typeface="Times New Roman" pitchFamily="18" charset="0"/>
                    <a:cs typeface="Times New Roman" pitchFamily="18" charset="0"/>
                  </a:rPr>
                  <a:t> Content</a:t>
                </a:r>
                <a:r>
                  <a:rPr lang="id-ID" b="0">
                    <a:latin typeface="Times New Roman" pitchFamily="18" charset="0"/>
                    <a:cs typeface="Times New Roman" pitchFamily="18" charset="0"/>
                  </a:rPr>
                  <a:t> (%)</a:t>
                </a:r>
              </a:p>
            </c:rich>
          </c:tx>
        </c:title>
        <c:numFmt formatCode="General" sourceLinked="0"/>
        <c:tickLblPos val="nextTo"/>
        <c:spPr>
          <a:ln>
            <a:solidFill>
              <a:schemeClr val="tx1"/>
            </a:solidFill>
          </a:ln>
        </c:spPr>
        <c:txPr>
          <a:bodyPr/>
          <a:lstStyle/>
          <a:p>
            <a:pPr>
              <a:defRPr lang="en-US">
                <a:latin typeface="Times New Roman" pitchFamily="18" charset="0"/>
                <a:cs typeface="Times New Roman" pitchFamily="18" charset="0"/>
              </a:defRPr>
            </a:pPr>
            <a:endParaRPr lang="id-ID"/>
          </a:p>
        </c:txPr>
        <c:crossAx val="77168000"/>
        <c:crosses val="autoZero"/>
        <c:crossBetween val="between"/>
        <c:majorUnit val="4"/>
        <c:minorUnit val="0.4"/>
      </c:valAx>
    </c:plotArea>
    <c:plotVisOnly val="1"/>
  </c:chart>
  <c:spPr>
    <a:ln>
      <a:no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manualLayout>
          <c:layoutTarget val="inner"/>
          <c:xMode val="edge"/>
          <c:yMode val="edge"/>
          <c:x val="8.8979468599034092E-2"/>
          <c:y val="4.4498381877022777E-2"/>
          <c:w val="0.70841560522474545"/>
          <c:h val="0.7452669902912612"/>
        </c:manualLayout>
      </c:layout>
      <c:barChart>
        <c:barDir val="col"/>
        <c:grouping val="clustered"/>
        <c:ser>
          <c:idx val="0"/>
          <c:order val="0"/>
          <c:tx>
            <c:strRef>
              <c:f>pH!$AD$26</c:f>
              <c:strCache>
                <c:ptCount val="1"/>
                <c:pt idx="0">
                  <c:v>0,05 M</c:v>
                </c:pt>
              </c:strCache>
            </c:strRef>
          </c:tx>
          <c:dLbls>
            <c:txPr>
              <a:bodyPr/>
              <a:lstStyle/>
              <a:p>
                <a:pPr>
                  <a:defRPr lang="en-US">
                    <a:latin typeface="Times New Roman" pitchFamily="18" charset="0"/>
                    <a:cs typeface="Times New Roman" pitchFamily="18" charset="0"/>
                  </a:defRPr>
                </a:pPr>
                <a:endParaRPr lang="id-ID"/>
              </a:p>
            </c:txPr>
            <c:showVal val="1"/>
          </c:dLbls>
          <c:cat>
            <c:strRef>
              <c:f>pH!$AC$27:$AC$29</c:f>
              <c:strCache>
                <c:ptCount val="3"/>
                <c:pt idx="0">
                  <c:v> 65:35</c:v>
                </c:pt>
                <c:pt idx="1">
                  <c:v> 70:30</c:v>
                </c:pt>
                <c:pt idx="2">
                  <c:v> 75:25</c:v>
                </c:pt>
              </c:strCache>
            </c:strRef>
          </c:cat>
          <c:val>
            <c:numRef>
              <c:f>pH!$AD$27:$AD$29</c:f>
              <c:numCache>
                <c:formatCode>#,##0.00</c:formatCode>
                <c:ptCount val="3"/>
                <c:pt idx="0">
                  <c:v>4.1363333333333534</c:v>
                </c:pt>
                <c:pt idx="1">
                  <c:v>4.7</c:v>
                </c:pt>
                <c:pt idx="2">
                  <c:v>3.3329999999999873</c:v>
                </c:pt>
              </c:numCache>
            </c:numRef>
          </c:val>
        </c:ser>
        <c:ser>
          <c:idx val="1"/>
          <c:order val="1"/>
          <c:tx>
            <c:strRef>
              <c:f>pH!$AE$26</c:f>
              <c:strCache>
                <c:ptCount val="1"/>
                <c:pt idx="0">
                  <c:v>0,1 M</c:v>
                </c:pt>
              </c:strCache>
            </c:strRef>
          </c:tx>
          <c:dLbls>
            <c:dLbl>
              <c:idx val="0"/>
              <c:layout>
                <c:manualLayout>
                  <c:x val="-4.9668880647244194E-3"/>
                  <c:y val="-1.8382352941176471E-2"/>
                </c:manualLayout>
              </c:layout>
              <c:showVal val="1"/>
            </c:dLbl>
            <c:txPr>
              <a:bodyPr/>
              <a:lstStyle/>
              <a:p>
                <a:pPr>
                  <a:defRPr lang="en-US">
                    <a:latin typeface="Times New Roman" pitchFamily="18" charset="0"/>
                    <a:cs typeface="Times New Roman" pitchFamily="18" charset="0"/>
                  </a:defRPr>
                </a:pPr>
                <a:endParaRPr lang="id-ID"/>
              </a:p>
            </c:txPr>
            <c:showVal val="1"/>
          </c:dLbls>
          <c:cat>
            <c:strRef>
              <c:f>pH!$AC$27:$AC$29</c:f>
              <c:strCache>
                <c:ptCount val="3"/>
                <c:pt idx="0">
                  <c:v> 65:35</c:v>
                </c:pt>
                <c:pt idx="1">
                  <c:v> 70:30</c:v>
                </c:pt>
                <c:pt idx="2">
                  <c:v> 75:25</c:v>
                </c:pt>
              </c:strCache>
            </c:strRef>
          </c:cat>
          <c:val>
            <c:numRef>
              <c:f>pH!$AE$27:$AE$29</c:f>
              <c:numCache>
                <c:formatCode>#,##0.00</c:formatCode>
                <c:ptCount val="3"/>
                <c:pt idx="0">
                  <c:v>5.0836666666666694</c:v>
                </c:pt>
                <c:pt idx="1">
                  <c:v>5.1636666666666668</c:v>
                </c:pt>
                <c:pt idx="2">
                  <c:v>3.6223333333333336</c:v>
                </c:pt>
              </c:numCache>
            </c:numRef>
          </c:val>
        </c:ser>
        <c:ser>
          <c:idx val="2"/>
          <c:order val="2"/>
          <c:tx>
            <c:strRef>
              <c:f>pH!$AF$26</c:f>
              <c:strCache>
                <c:ptCount val="1"/>
                <c:pt idx="0">
                  <c:v>0,5 M</c:v>
                </c:pt>
              </c:strCache>
            </c:strRef>
          </c:tx>
          <c:dLbls>
            <c:dLbl>
              <c:idx val="0"/>
              <c:layout>
                <c:manualLayout>
                  <c:x val="0"/>
                  <c:y val="1.1029411764705965E-2"/>
                </c:manualLayout>
              </c:layout>
              <c:showVal val="1"/>
            </c:dLbl>
            <c:txPr>
              <a:bodyPr/>
              <a:lstStyle/>
              <a:p>
                <a:pPr>
                  <a:defRPr lang="en-US">
                    <a:latin typeface="Times New Roman" pitchFamily="18" charset="0"/>
                    <a:cs typeface="Times New Roman" pitchFamily="18" charset="0"/>
                  </a:defRPr>
                </a:pPr>
                <a:endParaRPr lang="id-ID"/>
              </a:p>
            </c:txPr>
            <c:showVal val="1"/>
          </c:dLbls>
          <c:cat>
            <c:strRef>
              <c:f>pH!$AC$27:$AC$29</c:f>
              <c:strCache>
                <c:ptCount val="3"/>
                <c:pt idx="0">
                  <c:v> 65:35</c:v>
                </c:pt>
                <c:pt idx="1">
                  <c:v> 70:30</c:v>
                </c:pt>
                <c:pt idx="2">
                  <c:v> 75:25</c:v>
                </c:pt>
              </c:strCache>
            </c:strRef>
          </c:cat>
          <c:val>
            <c:numRef>
              <c:f>pH!$AF$27:$AF$29</c:f>
              <c:numCache>
                <c:formatCode>#,##0.00</c:formatCode>
                <c:ptCount val="3"/>
                <c:pt idx="0">
                  <c:v>5.073999999999999</c:v>
                </c:pt>
                <c:pt idx="1">
                  <c:v>4.4193333333333689</c:v>
                </c:pt>
                <c:pt idx="2">
                  <c:v>3.8746666666666663</c:v>
                </c:pt>
              </c:numCache>
            </c:numRef>
          </c:val>
        </c:ser>
        <c:gapWidth val="300"/>
        <c:axId val="77977856"/>
        <c:axId val="79893248"/>
      </c:barChart>
      <c:catAx>
        <c:axId val="77977856"/>
        <c:scaling>
          <c:orientation val="minMax"/>
        </c:scaling>
        <c:axPos val="b"/>
        <c:title>
          <c:tx>
            <c:rich>
              <a:bodyPr/>
              <a:lstStyle/>
              <a:p>
                <a:pPr>
                  <a:defRPr lang="en-US"/>
                </a:pPr>
                <a:r>
                  <a:rPr lang="id-ID" b="0">
                    <a:latin typeface="Times New Roman" pitchFamily="18" charset="0"/>
                    <a:cs typeface="Times New Roman" pitchFamily="18" charset="0"/>
                  </a:rPr>
                  <a:t>Ratio of sodium alginate with pectin (%</a:t>
                </a:r>
                <a:r>
                  <a:rPr lang="id-ID" b="0" baseline="0">
                    <a:latin typeface="Times New Roman" pitchFamily="18" charset="0"/>
                    <a:cs typeface="Times New Roman" pitchFamily="18" charset="0"/>
                  </a:rPr>
                  <a:t>)</a:t>
                </a:r>
                <a:endParaRPr lang="id-ID" b="0">
                  <a:latin typeface="Times New Roman" pitchFamily="18" charset="0"/>
                  <a:cs typeface="Times New Roman" pitchFamily="18" charset="0"/>
                </a:endParaRPr>
              </a:p>
            </c:rich>
          </c:tx>
          <c:layout>
            <c:manualLayout>
              <c:xMode val="edge"/>
              <c:yMode val="edge"/>
              <c:x val="0.26214929284181165"/>
              <c:y val="0.92111659951546743"/>
            </c:manualLayout>
          </c:layout>
        </c:title>
        <c:numFmt formatCode="General" sourceLinked="1"/>
        <c:maj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id-ID"/>
          </a:p>
        </c:txPr>
        <c:crossAx val="79893248"/>
        <c:crosses val="autoZero"/>
        <c:auto val="1"/>
        <c:lblAlgn val="ctr"/>
        <c:lblOffset val="100"/>
      </c:catAx>
      <c:valAx>
        <c:axId val="79893248"/>
        <c:scaling>
          <c:orientation val="minMax"/>
        </c:scaling>
        <c:axPos val="l"/>
        <c:title>
          <c:tx>
            <c:rich>
              <a:bodyPr/>
              <a:lstStyle/>
              <a:p>
                <a:pPr>
                  <a:defRPr lang="en-US"/>
                </a:pPr>
                <a:r>
                  <a:rPr lang="id-ID" b="0">
                    <a:latin typeface="Times New Roman" pitchFamily="18" charset="0"/>
                    <a:cs typeface="Times New Roman" pitchFamily="18" charset="0"/>
                  </a:rPr>
                  <a:t>Acidity</a:t>
                </a:r>
                <a:r>
                  <a:rPr lang="id-ID" b="0" baseline="0">
                    <a:latin typeface="Times New Roman" pitchFamily="18" charset="0"/>
                    <a:cs typeface="Times New Roman" pitchFamily="18" charset="0"/>
                  </a:rPr>
                  <a:t> level</a:t>
                </a:r>
                <a:r>
                  <a:rPr lang="id-ID" b="0">
                    <a:latin typeface="Times New Roman" pitchFamily="18" charset="0"/>
                    <a:cs typeface="Times New Roman" pitchFamily="18" charset="0"/>
                  </a:rPr>
                  <a:t> (pH)</a:t>
                </a:r>
              </a:p>
            </c:rich>
          </c:tx>
          <c:layout>
            <c:manualLayout>
              <c:xMode val="edge"/>
              <c:yMode val="edge"/>
              <c:x val="0"/>
              <c:y val="0.26478543944142879"/>
            </c:manualLayout>
          </c:layout>
        </c:title>
        <c:numFmt formatCode="General" sourceLinked="0"/>
        <c:tickLblPos val="nextTo"/>
        <c:spPr>
          <a:ln>
            <a:solidFill>
              <a:schemeClr val="tx1"/>
            </a:solidFill>
          </a:ln>
        </c:spPr>
        <c:txPr>
          <a:bodyPr/>
          <a:lstStyle/>
          <a:p>
            <a:pPr>
              <a:defRPr lang="en-US">
                <a:latin typeface="Times New Roman" pitchFamily="18" charset="0"/>
                <a:cs typeface="Times New Roman" pitchFamily="18" charset="0"/>
              </a:defRPr>
            </a:pPr>
            <a:endParaRPr lang="id-ID"/>
          </a:p>
        </c:txPr>
        <c:crossAx val="77977856"/>
        <c:crosses val="autoZero"/>
        <c:crossBetween val="between"/>
        <c:majorUnit val="2"/>
      </c:valAx>
    </c:plotArea>
    <c:legend>
      <c:legendPos val="r"/>
      <c:legendEntry>
        <c:idx val="0"/>
        <c:txPr>
          <a:bodyPr/>
          <a:lstStyle/>
          <a:p>
            <a:pPr>
              <a:defRPr>
                <a:latin typeface="Times New Roman" pitchFamily="18" charset="0"/>
                <a:cs typeface="Times New Roman" pitchFamily="18" charset="0"/>
              </a:defRPr>
            </a:pPr>
            <a:endParaRPr lang="id-ID"/>
          </a:p>
        </c:txPr>
      </c:legendEntry>
      <c:legendEntry>
        <c:idx val="2"/>
        <c:txPr>
          <a:bodyPr/>
          <a:lstStyle/>
          <a:p>
            <a:pPr>
              <a:defRPr>
                <a:latin typeface="Times New Roman" pitchFamily="18" charset="0"/>
                <a:cs typeface="Times New Roman" pitchFamily="18" charset="0"/>
              </a:defRPr>
            </a:pPr>
            <a:endParaRPr lang="id-ID"/>
          </a:p>
        </c:txPr>
      </c:legendEntry>
      <c:legendEntry>
        <c:idx val="1"/>
        <c:txPr>
          <a:bodyPr/>
          <a:lstStyle/>
          <a:p>
            <a:pPr>
              <a:defRPr>
                <a:latin typeface="Times New Roman" pitchFamily="18" charset="0"/>
                <a:cs typeface="Times New Roman" pitchFamily="18" charset="0"/>
              </a:defRPr>
            </a:pPr>
            <a:endParaRPr lang="id-ID"/>
          </a:p>
        </c:txPr>
      </c:legendEntry>
      <c:layout>
        <c:manualLayout>
          <c:xMode val="edge"/>
          <c:yMode val="edge"/>
          <c:x val="0.8620596115690552"/>
          <c:y val="0.35844706025630058"/>
          <c:w val="0.13578418111549051"/>
          <c:h val="0.18740442543923019"/>
        </c:manualLayout>
      </c:layout>
      <c:txPr>
        <a:bodyPr/>
        <a:lstStyle/>
        <a:p>
          <a:pPr>
            <a:defRPr lang="en-US"/>
          </a:pPr>
          <a:endParaRPr lang="id-ID"/>
        </a:p>
      </c:txPr>
    </c:legend>
    <c:plotVisOnly val="1"/>
  </c:chart>
  <c:spPr>
    <a:ln>
      <a:noFill/>
    </a:ln>
  </c:spPr>
  <c:externalData r:id="rId2"/>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66771479699931"/>
          <c:y val="6.2003168986494474E-2"/>
          <c:w val="0.69121739832185558"/>
          <c:h val="0.70796366277322897"/>
        </c:manualLayout>
      </c:layout>
      <c:barChart>
        <c:barDir val="col"/>
        <c:grouping val="clustered"/>
        <c:ser>
          <c:idx val="0"/>
          <c:order val="0"/>
          <c:tx>
            <c:strRef>
              <c:f>'TSS '!$AD$26</c:f>
              <c:strCache>
                <c:ptCount val="1"/>
                <c:pt idx="0">
                  <c:v>0,05 M</c:v>
                </c:pt>
              </c:strCache>
            </c:strRef>
          </c:tx>
          <c:dLbls>
            <c:dLbl>
              <c:idx val="0"/>
              <c:layout>
                <c:manualLayout>
                  <c:x val="-4.8730194725090823E-3"/>
                  <c:y val="-5.870267097152969E-3"/>
                </c:manualLayout>
              </c:layout>
              <c:showVal val="1"/>
            </c:dLbl>
            <c:dLbl>
              <c:idx val="1"/>
              <c:layout>
                <c:manualLayout>
                  <c:x val="-9.7460389450181456E-3"/>
                  <c:y val="1.174053419430595E-2"/>
                </c:manualLayout>
              </c:layout>
              <c:showVal val="1"/>
            </c:dLbl>
            <c:dLbl>
              <c:idx val="2"/>
              <c:layout>
                <c:manualLayout>
                  <c:x val="-9.7460389450181456E-3"/>
                  <c:y val="0"/>
                </c:manualLayout>
              </c:layout>
              <c:showVal val="1"/>
            </c:dLbl>
            <c:txPr>
              <a:bodyPr/>
              <a:lstStyle/>
              <a:p>
                <a:pPr>
                  <a:defRPr lang="en-US">
                    <a:latin typeface="Times New Roman" pitchFamily="18" charset="0"/>
                    <a:cs typeface="Times New Roman" pitchFamily="18" charset="0"/>
                  </a:defRPr>
                </a:pPr>
                <a:endParaRPr lang="id-ID"/>
              </a:p>
            </c:txPr>
            <c:showVal val="1"/>
          </c:dLbls>
          <c:cat>
            <c:strRef>
              <c:f>'TSS '!$AC$27:$AC$29</c:f>
              <c:strCache>
                <c:ptCount val="3"/>
                <c:pt idx="0">
                  <c:v> 65:35</c:v>
                </c:pt>
                <c:pt idx="1">
                  <c:v> 70:30</c:v>
                </c:pt>
                <c:pt idx="2">
                  <c:v> 75:25</c:v>
                </c:pt>
              </c:strCache>
            </c:strRef>
          </c:cat>
          <c:val>
            <c:numRef>
              <c:f>'TSS '!$AD$27:$AD$29</c:f>
              <c:numCache>
                <c:formatCode>#,##0.00</c:formatCode>
                <c:ptCount val="3"/>
                <c:pt idx="0">
                  <c:v>19</c:v>
                </c:pt>
                <c:pt idx="1">
                  <c:v>19.333333333333169</c:v>
                </c:pt>
                <c:pt idx="2">
                  <c:v>28.166666666666668</c:v>
                </c:pt>
              </c:numCache>
            </c:numRef>
          </c:val>
        </c:ser>
        <c:ser>
          <c:idx val="1"/>
          <c:order val="1"/>
          <c:tx>
            <c:strRef>
              <c:f>'TSS '!$AE$26</c:f>
              <c:strCache>
                <c:ptCount val="1"/>
                <c:pt idx="0">
                  <c:v>0,1 M</c:v>
                </c:pt>
              </c:strCache>
            </c:strRef>
          </c:tx>
          <c:dLbls>
            <c:dLbl>
              <c:idx val="0"/>
              <c:layout>
                <c:manualLayout>
                  <c:x val="9.7460389450181456E-3"/>
                  <c:y val="2.9351335485764882E-2"/>
                </c:manualLayout>
              </c:layout>
              <c:showVal val="1"/>
            </c:dLbl>
            <c:txPr>
              <a:bodyPr/>
              <a:lstStyle/>
              <a:p>
                <a:pPr>
                  <a:defRPr lang="en-US">
                    <a:latin typeface="Times New Roman" pitchFamily="18" charset="0"/>
                    <a:cs typeface="Times New Roman" pitchFamily="18" charset="0"/>
                  </a:defRPr>
                </a:pPr>
                <a:endParaRPr lang="id-ID"/>
              </a:p>
            </c:txPr>
            <c:showVal val="1"/>
          </c:dLbls>
          <c:cat>
            <c:strRef>
              <c:f>'TSS '!$AC$27:$AC$29</c:f>
              <c:strCache>
                <c:ptCount val="3"/>
                <c:pt idx="0">
                  <c:v> 65:35</c:v>
                </c:pt>
                <c:pt idx="1">
                  <c:v> 70:30</c:v>
                </c:pt>
                <c:pt idx="2">
                  <c:v> 75:25</c:v>
                </c:pt>
              </c:strCache>
            </c:strRef>
          </c:cat>
          <c:val>
            <c:numRef>
              <c:f>'TSS '!$AE$27:$AE$29</c:f>
              <c:numCache>
                <c:formatCode>#,##0.00</c:formatCode>
                <c:ptCount val="3"/>
                <c:pt idx="0">
                  <c:v>17.333333333333169</c:v>
                </c:pt>
                <c:pt idx="1">
                  <c:v>35</c:v>
                </c:pt>
                <c:pt idx="2">
                  <c:v>33</c:v>
                </c:pt>
              </c:numCache>
            </c:numRef>
          </c:val>
        </c:ser>
        <c:ser>
          <c:idx val="2"/>
          <c:order val="2"/>
          <c:tx>
            <c:strRef>
              <c:f>'TSS '!$AF$26</c:f>
              <c:strCache>
                <c:ptCount val="1"/>
                <c:pt idx="0">
                  <c:v>0,5 M</c:v>
                </c:pt>
              </c:strCache>
            </c:strRef>
          </c:tx>
          <c:dLbls>
            <c:dLbl>
              <c:idx val="0"/>
              <c:layout>
                <c:manualLayout>
                  <c:x val="1.4619058417527225E-2"/>
                  <c:y val="4.1091869680070246E-2"/>
                </c:manualLayout>
              </c:layout>
              <c:showVal val="1"/>
            </c:dLbl>
            <c:dLbl>
              <c:idx val="1"/>
              <c:layout>
                <c:manualLayout>
                  <c:x val="9.7460389450181456E-3"/>
                  <c:y val="1.174053419430595E-2"/>
                </c:manualLayout>
              </c:layout>
              <c:showVal val="1"/>
            </c:dLbl>
            <c:dLbl>
              <c:idx val="2"/>
              <c:layout>
                <c:manualLayout>
                  <c:x val="8.9337658293083311E-17"/>
                  <c:y val="-4.1091869680070246E-2"/>
                </c:manualLayout>
              </c:layout>
              <c:showVal val="1"/>
            </c:dLbl>
            <c:txPr>
              <a:bodyPr/>
              <a:lstStyle/>
              <a:p>
                <a:pPr>
                  <a:defRPr lang="en-US">
                    <a:latin typeface="Times New Roman" pitchFamily="18" charset="0"/>
                    <a:cs typeface="Times New Roman" pitchFamily="18" charset="0"/>
                  </a:defRPr>
                </a:pPr>
                <a:endParaRPr lang="id-ID"/>
              </a:p>
            </c:txPr>
            <c:showVal val="1"/>
          </c:dLbls>
          <c:cat>
            <c:strRef>
              <c:f>'TSS '!$AC$27:$AC$29</c:f>
              <c:strCache>
                <c:ptCount val="3"/>
                <c:pt idx="0">
                  <c:v> 65:35</c:v>
                </c:pt>
                <c:pt idx="1">
                  <c:v> 70:30</c:v>
                </c:pt>
                <c:pt idx="2">
                  <c:v> 75:25</c:v>
                </c:pt>
              </c:strCache>
            </c:strRef>
          </c:cat>
          <c:val>
            <c:numRef>
              <c:f>'TSS '!$AF$27:$AF$29</c:f>
              <c:numCache>
                <c:formatCode>#,##0.00</c:formatCode>
                <c:ptCount val="3"/>
                <c:pt idx="0">
                  <c:v>13</c:v>
                </c:pt>
                <c:pt idx="1">
                  <c:v>28.333333333333169</c:v>
                </c:pt>
                <c:pt idx="2">
                  <c:v>34.666666666666309</c:v>
                </c:pt>
              </c:numCache>
            </c:numRef>
          </c:val>
        </c:ser>
        <c:gapWidth val="300"/>
        <c:axId val="78602240"/>
        <c:axId val="78604160"/>
      </c:barChart>
      <c:catAx>
        <c:axId val="78602240"/>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id-ID" sz="1000" b="0" i="0" kern="1200" baseline="0">
                    <a:solidFill>
                      <a:srgbClr val="000000"/>
                    </a:solidFill>
                    <a:latin typeface="Times New Roman"/>
                    <a:cs typeface="Times New Roman"/>
                  </a:rPr>
                  <a:t>Ratio of sodium alginate with pectin (%)</a:t>
                </a:r>
              </a:p>
            </c:rich>
          </c:tx>
          <c:layout>
            <c:manualLayout>
              <c:xMode val="edge"/>
              <c:yMode val="edge"/>
              <c:x val="0.3207366164705488"/>
              <c:y val="0.90720790459990852"/>
            </c:manualLayout>
          </c:layout>
        </c:title>
        <c:numFmt formatCode="General" sourceLinked="1"/>
        <c:majorTickMark val="none"/>
        <c:tickLblPos val="nextTo"/>
        <c:spPr>
          <a:ln>
            <a:solidFill>
              <a:schemeClr val="tx1"/>
            </a:solidFill>
          </a:ln>
        </c:spPr>
        <c:txPr>
          <a:bodyPr/>
          <a:lstStyle/>
          <a:p>
            <a:pPr>
              <a:defRPr lang="en-US">
                <a:latin typeface="Times New Roman" pitchFamily="18" charset="0"/>
                <a:cs typeface="Times New Roman" pitchFamily="18" charset="0"/>
              </a:defRPr>
            </a:pPr>
            <a:endParaRPr lang="id-ID"/>
          </a:p>
        </c:txPr>
        <c:crossAx val="78604160"/>
        <c:crosses val="autoZero"/>
        <c:auto val="1"/>
        <c:lblAlgn val="ctr"/>
        <c:lblOffset val="100"/>
      </c:catAx>
      <c:valAx>
        <c:axId val="78604160"/>
        <c:scaling>
          <c:orientation val="minMax"/>
        </c:scaling>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mn-lt"/>
                    <a:ea typeface="+mn-ea"/>
                    <a:cs typeface="+mn-cs"/>
                  </a:defRPr>
                </a:pPr>
                <a:r>
                  <a:rPr lang="id-ID" sz="1000" b="0" i="0" kern="1200" baseline="0">
                    <a:solidFill>
                      <a:srgbClr val="000000"/>
                    </a:solidFill>
                    <a:latin typeface="Times New Roman"/>
                    <a:cs typeface="Times New Roman"/>
                  </a:rPr>
                  <a:t>Total  soluble solid (TSS)</a:t>
                </a:r>
                <a:endParaRPr lang="id-ID" b="0" i="0"/>
              </a:p>
            </c:rich>
          </c:tx>
        </c:title>
        <c:numFmt formatCode="General" sourceLinked="0"/>
        <c:tickLblPos val="nextTo"/>
        <c:spPr>
          <a:ln>
            <a:solidFill>
              <a:schemeClr val="tx1"/>
            </a:solidFill>
          </a:ln>
        </c:spPr>
        <c:txPr>
          <a:bodyPr/>
          <a:lstStyle/>
          <a:p>
            <a:pPr>
              <a:defRPr lang="en-US" sz="1000">
                <a:latin typeface="Times New Roman" pitchFamily="18" charset="0"/>
                <a:cs typeface="Times New Roman" pitchFamily="18" charset="0"/>
              </a:defRPr>
            </a:pPr>
            <a:endParaRPr lang="id-ID"/>
          </a:p>
        </c:txPr>
        <c:crossAx val="78602240"/>
        <c:crosses val="autoZero"/>
        <c:crossBetween val="between"/>
        <c:majorUnit val="10"/>
      </c:valAx>
    </c:plotArea>
    <c:legend>
      <c:legendPos val="r"/>
      <c:legendEntry>
        <c:idx val="0"/>
        <c:txPr>
          <a:bodyPr/>
          <a:lstStyle/>
          <a:p>
            <a:pPr>
              <a:defRPr>
                <a:latin typeface="Times New Roman" pitchFamily="18" charset="0"/>
                <a:cs typeface="Times New Roman" pitchFamily="18" charset="0"/>
              </a:defRPr>
            </a:pPr>
            <a:endParaRPr lang="id-ID"/>
          </a:p>
        </c:txPr>
      </c:legendEntry>
      <c:legendEntry>
        <c:idx val="1"/>
        <c:txPr>
          <a:bodyPr/>
          <a:lstStyle/>
          <a:p>
            <a:pPr>
              <a:defRPr>
                <a:latin typeface="Times New Roman" pitchFamily="18" charset="0"/>
                <a:cs typeface="Times New Roman" pitchFamily="18" charset="0"/>
              </a:defRPr>
            </a:pPr>
            <a:endParaRPr lang="id-ID"/>
          </a:p>
        </c:txPr>
      </c:legendEntry>
      <c:legendEntry>
        <c:idx val="2"/>
        <c:txPr>
          <a:bodyPr/>
          <a:lstStyle/>
          <a:p>
            <a:pPr>
              <a:defRPr>
                <a:latin typeface="Times New Roman" pitchFamily="18" charset="0"/>
                <a:cs typeface="Times New Roman" pitchFamily="18" charset="0"/>
              </a:defRPr>
            </a:pPr>
            <a:endParaRPr lang="id-ID"/>
          </a:p>
        </c:txPr>
      </c:legendEntry>
      <c:layout>
        <c:manualLayout>
          <c:xMode val="edge"/>
          <c:yMode val="edge"/>
          <c:x val="0.84339866300682753"/>
          <c:y val="0.33951784696728243"/>
          <c:w val="0.1407661793808079"/>
          <c:h val="0.19705858051722747"/>
        </c:manualLayout>
      </c:layout>
      <c:txPr>
        <a:bodyPr/>
        <a:lstStyle/>
        <a:p>
          <a:pPr>
            <a:defRPr lang="en-US">
              <a:latin typeface="Times New Roman" pitchFamily="18" charset="0"/>
              <a:cs typeface="Times New Roman" pitchFamily="18" charset="0"/>
            </a:defRPr>
          </a:pPr>
          <a:endParaRPr lang="id-ID"/>
        </a:p>
      </c:txPr>
    </c:legend>
    <c:plotVisOnly val="1"/>
  </c:chart>
  <c:spPr>
    <a:ln>
      <a:solidFill>
        <a:schemeClr val="bg1"/>
      </a:solid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manualLayout>
          <c:layoutTarget val="inner"/>
          <c:xMode val="edge"/>
          <c:yMode val="edge"/>
          <c:x val="0.17823648452590907"/>
          <c:y val="5.9174505064778476E-2"/>
          <c:w val="0.66297318874761046"/>
          <c:h val="0.79383842023944162"/>
        </c:manualLayout>
      </c:layout>
      <c:barChart>
        <c:barDir val="col"/>
        <c:grouping val="clustered"/>
        <c:ser>
          <c:idx val="0"/>
          <c:order val="0"/>
          <c:tx>
            <c:strRef>
              <c:f>diameter!$AD$26</c:f>
              <c:strCache>
                <c:ptCount val="1"/>
                <c:pt idx="0">
                  <c:v>0,05 M</c:v>
                </c:pt>
              </c:strCache>
            </c:strRef>
          </c:tx>
          <c:dLbls>
            <c:dLbl>
              <c:idx val="0"/>
              <c:layout>
                <c:manualLayout>
                  <c:x val="-2.2164769317327287E-2"/>
                  <c:y val="9.3953938966930342E-2"/>
                </c:manualLayout>
              </c:layout>
              <c:showVal val="1"/>
            </c:dLbl>
            <c:dLbl>
              <c:idx val="1"/>
              <c:layout>
                <c:manualLayout>
                  <c:x val="-5.5411923293318824E-3"/>
                  <c:y val="-2.2369985468316696E-2"/>
                </c:manualLayout>
              </c:layout>
              <c:showVal val="1"/>
            </c:dLbl>
            <c:txPr>
              <a:bodyPr/>
              <a:lstStyle/>
              <a:p>
                <a:pPr>
                  <a:defRPr lang="en-US"/>
                </a:pPr>
                <a:endParaRPr lang="id-ID"/>
              </a:p>
            </c:txPr>
            <c:showVal val="1"/>
          </c:dLbls>
          <c:cat>
            <c:strRef>
              <c:f>diameter!$AC$27:$AC$29</c:f>
              <c:strCache>
                <c:ptCount val="3"/>
                <c:pt idx="0">
                  <c:v> 65:35</c:v>
                </c:pt>
                <c:pt idx="1">
                  <c:v> 70:30</c:v>
                </c:pt>
                <c:pt idx="2">
                  <c:v> 75:25</c:v>
                </c:pt>
              </c:strCache>
            </c:strRef>
          </c:cat>
          <c:val>
            <c:numRef>
              <c:f>diameter!$AD$27:$AD$29</c:f>
              <c:numCache>
                <c:formatCode>#,##0.00</c:formatCode>
                <c:ptCount val="3"/>
                <c:pt idx="0">
                  <c:v>500.33333333333331</c:v>
                </c:pt>
                <c:pt idx="1">
                  <c:v>456.66666666666708</c:v>
                </c:pt>
                <c:pt idx="2">
                  <c:v>406</c:v>
                </c:pt>
              </c:numCache>
            </c:numRef>
          </c:val>
        </c:ser>
        <c:ser>
          <c:idx val="1"/>
          <c:order val="1"/>
          <c:tx>
            <c:strRef>
              <c:f>diameter!$AE$26</c:f>
              <c:strCache>
                <c:ptCount val="1"/>
                <c:pt idx="0">
                  <c:v>0,1 M</c:v>
                </c:pt>
              </c:strCache>
            </c:strRef>
          </c:tx>
          <c:dLbls>
            <c:dLbl>
              <c:idx val="1"/>
              <c:layout>
                <c:manualLayout>
                  <c:x val="1.1082384658663777E-2"/>
                  <c:y val="2.2369985468316696E-2"/>
                </c:manualLayout>
              </c:layout>
              <c:showVal val="1"/>
            </c:dLbl>
            <c:txPr>
              <a:bodyPr/>
              <a:lstStyle/>
              <a:p>
                <a:pPr>
                  <a:defRPr lang="en-US"/>
                </a:pPr>
                <a:endParaRPr lang="id-ID"/>
              </a:p>
            </c:txPr>
            <c:showVal val="1"/>
          </c:dLbls>
          <c:cat>
            <c:strRef>
              <c:f>diameter!$AC$27:$AC$29</c:f>
              <c:strCache>
                <c:ptCount val="3"/>
                <c:pt idx="0">
                  <c:v> 65:35</c:v>
                </c:pt>
                <c:pt idx="1">
                  <c:v> 70:30</c:v>
                </c:pt>
                <c:pt idx="2">
                  <c:v> 75:25</c:v>
                </c:pt>
              </c:strCache>
            </c:strRef>
          </c:cat>
          <c:val>
            <c:numRef>
              <c:f>diameter!$AE$27:$AE$29</c:f>
              <c:numCache>
                <c:formatCode>#,##0.00</c:formatCode>
                <c:ptCount val="3"/>
                <c:pt idx="0">
                  <c:v>486.66666666666708</c:v>
                </c:pt>
                <c:pt idx="1">
                  <c:v>416.66666666666708</c:v>
                </c:pt>
                <c:pt idx="2">
                  <c:v>336.66666666666708</c:v>
                </c:pt>
              </c:numCache>
            </c:numRef>
          </c:val>
        </c:ser>
        <c:ser>
          <c:idx val="2"/>
          <c:order val="2"/>
          <c:tx>
            <c:strRef>
              <c:f>diameter!$AF$26</c:f>
              <c:strCache>
                <c:ptCount val="1"/>
                <c:pt idx="0">
                  <c:v>0,5 M</c:v>
                </c:pt>
              </c:strCache>
            </c:strRef>
          </c:tx>
          <c:dLbls>
            <c:dLbl>
              <c:idx val="1"/>
              <c:layout>
                <c:manualLayout>
                  <c:x val="1.9394173152661443E-2"/>
                  <c:y val="8.9479941873266147E-2"/>
                </c:manualLayout>
              </c:layout>
              <c:showVal val="1"/>
            </c:dLbl>
            <c:dLbl>
              <c:idx val="2"/>
              <c:layout>
                <c:manualLayout>
                  <c:x val="1.3852980823329452E-2"/>
                  <c:y val="6.2635959311286293E-2"/>
                </c:manualLayout>
              </c:layout>
              <c:showVal val="1"/>
            </c:dLbl>
            <c:txPr>
              <a:bodyPr/>
              <a:lstStyle/>
              <a:p>
                <a:pPr>
                  <a:defRPr lang="en-US"/>
                </a:pPr>
                <a:endParaRPr lang="id-ID"/>
              </a:p>
            </c:txPr>
            <c:showVal val="1"/>
          </c:dLbls>
          <c:cat>
            <c:strRef>
              <c:f>diameter!$AC$27:$AC$29</c:f>
              <c:strCache>
                <c:ptCount val="3"/>
                <c:pt idx="0">
                  <c:v> 65:35</c:v>
                </c:pt>
                <c:pt idx="1">
                  <c:v> 70:30</c:v>
                </c:pt>
                <c:pt idx="2">
                  <c:v> 75:25</c:v>
                </c:pt>
              </c:strCache>
            </c:strRef>
          </c:cat>
          <c:val>
            <c:numRef>
              <c:f>diameter!$AF$27:$AF$29</c:f>
              <c:numCache>
                <c:formatCode>#,##0.00</c:formatCode>
                <c:ptCount val="3"/>
                <c:pt idx="0">
                  <c:v>393</c:v>
                </c:pt>
                <c:pt idx="1">
                  <c:v>403.33333333333331</c:v>
                </c:pt>
                <c:pt idx="2">
                  <c:v>306.66666666666708</c:v>
                </c:pt>
              </c:numCache>
            </c:numRef>
          </c:val>
        </c:ser>
        <c:gapWidth val="300"/>
        <c:axId val="78620160"/>
        <c:axId val="78622080"/>
      </c:barChart>
      <c:catAx>
        <c:axId val="78620160"/>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id-ID" sz="1000" b="0" i="0" kern="1200" baseline="0">
                    <a:solidFill>
                      <a:srgbClr val="000000"/>
                    </a:solidFill>
                    <a:latin typeface="Times New Roman"/>
                    <a:cs typeface="Times New Roman"/>
                  </a:rPr>
                  <a:t>Ratio of sodium alginate with pectin (%)</a:t>
                </a:r>
                <a:endParaRPr lang="id-ID"/>
              </a:p>
            </c:rich>
          </c:tx>
          <c:layout>
            <c:manualLayout>
              <c:xMode val="edge"/>
              <c:yMode val="edge"/>
              <c:x val="0.20929835243880637"/>
              <c:y val="0.94795667785901094"/>
            </c:manualLayout>
          </c:layout>
        </c:title>
        <c:numFmt formatCode="General" sourceLinked="1"/>
        <c:majorTickMark val="none"/>
        <c:tickLblPos val="nextTo"/>
        <c:spPr>
          <a:ln>
            <a:solidFill>
              <a:schemeClr val="tx1"/>
            </a:solidFill>
          </a:ln>
        </c:spPr>
        <c:txPr>
          <a:bodyPr/>
          <a:lstStyle/>
          <a:p>
            <a:pPr>
              <a:defRPr lang="en-US"/>
            </a:pPr>
            <a:endParaRPr lang="id-ID"/>
          </a:p>
        </c:txPr>
        <c:crossAx val="78622080"/>
        <c:crosses val="autoZero"/>
        <c:auto val="1"/>
        <c:lblAlgn val="ctr"/>
        <c:lblOffset val="100"/>
      </c:catAx>
      <c:valAx>
        <c:axId val="78622080"/>
        <c:scaling>
          <c:orientation val="minMax"/>
          <c:max val="550"/>
          <c:min val="0"/>
        </c:scaling>
        <c:axPos val="l"/>
        <c:title>
          <c:tx>
            <c:rich>
              <a:bodyPr/>
              <a:lstStyle/>
              <a:p>
                <a:pPr algn="ctr" rtl="0">
                  <a:defRPr lang="en-US"/>
                </a:pPr>
                <a:r>
                  <a:rPr lang="id-ID" b="0"/>
                  <a:t>Diameter microcapsules </a:t>
                </a:r>
                <a:r>
                  <a:rPr lang="id-ID" b="0" baseline="0"/>
                  <a:t> (</a:t>
                </a:r>
                <a:r>
                  <a:rPr lang="id-ID" b="0" baseline="0">
                    <a:latin typeface="Algerian"/>
                  </a:rPr>
                  <a:t>µ</a:t>
                </a:r>
                <a:r>
                  <a:rPr lang="id-ID" b="0" baseline="0">
                    <a:latin typeface="Times New Roman" pitchFamily="18" charset="0"/>
                    <a:cs typeface="Times New Roman" pitchFamily="18" charset="0"/>
                  </a:rPr>
                  <a:t>m)</a:t>
                </a:r>
                <a:r>
                  <a:rPr lang="id-ID" b="0">
                    <a:latin typeface="Times New Roman" pitchFamily="18" charset="0"/>
                    <a:cs typeface="Times New Roman" pitchFamily="18" charset="0"/>
                  </a:rPr>
                  <a:t>  </a:t>
                </a:r>
              </a:p>
              <a:p>
                <a:pPr algn="ctr" rtl="0">
                  <a:defRPr lang="en-US"/>
                </a:pPr>
                <a:endParaRPr lang="id-ID"/>
              </a:p>
            </c:rich>
          </c:tx>
        </c:title>
        <c:numFmt formatCode="General" sourceLinked="0"/>
        <c:tickLblPos val="nextTo"/>
        <c:spPr>
          <a:ln>
            <a:solidFill>
              <a:schemeClr val="tx1"/>
            </a:solidFill>
          </a:ln>
        </c:spPr>
        <c:txPr>
          <a:bodyPr/>
          <a:lstStyle/>
          <a:p>
            <a:pPr>
              <a:defRPr lang="en-US"/>
            </a:pPr>
            <a:endParaRPr lang="id-ID"/>
          </a:p>
        </c:txPr>
        <c:crossAx val="78620160"/>
        <c:crosses val="autoZero"/>
        <c:crossBetween val="between"/>
        <c:majorUnit val="100"/>
      </c:valAx>
    </c:plotArea>
    <c:legend>
      <c:legendPos val="r"/>
      <c:layout>
        <c:manualLayout>
          <c:xMode val="edge"/>
          <c:yMode val="edge"/>
          <c:x val="0.81006161579838765"/>
          <c:y val="0.47236746544237712"/>
          <c:w val="0.18609706094107922"/>
          <c:h val="0.18633048850942577"/>
        </c:manualLayout>
      </c:layout>
      <c:txPr>
        <a:bodyPr/>
        <a:lstStyle/>
        <a:p>
          <a:pPr>
            <a:defRPr lang="en-US"/>
          </a:pPr>
          <a:endParaRPr lang="id-ID"/>
        </a:p>
      </c:txPr>
    </c:legend>
    <c:plotVisOnly val="1"/>
  </c:chart>
  <c:spPr>
    <a:ln>
      <a:noFill/>
    </a:ln>
  </c:spPr>
  <c:txPr>
    <a:bodyPr/>
    <a:lstStyle/>
    <a:p>
      <a:pPr>
        <a:defRPr>
          <a:latin typeface="Times New Roman" pitchFamily="18" charset="0"/>
          <a:cs typeface="Times New Roman" pitchFamily="18" charset="0"/>
        </a:defRPr>
      </a:pPr>
      <a:endParaRPr lang="id-ID"/>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plotArea>
      <c:layout>
        <c:manualLayout>
          <c:layoutTarget val="inner"/>
          <c:xMode val="edge"/>
          <c:yMode val="edge"/>
          <c:x val="0.13302912528156005"/>
          <c:y val="3.7507808321010208E-2"/>
          <c:w val="0.73531253623583481"/>
          <c:h val="0.80626171248151524"/>
        </c:manualLayout>
      </c:layout>
      <c:barChart>
        <c:barDir val="col"/>
        <c:grouping val="clustered"/>
        <c:ser>
          <c:idx val="0"/>
          <c:order val="0"/>
          <c:tx>
            <c:strRef>
              <c:f>aox!$AD$26</c:f>
              <c:strCache>
                <c:ptCount val="1"/>
                <c:pt idx="0">
                  <c:v>0,05 M</c:v>
                </c:pt>
              </c:strCache>
            </c:strRef>
          </c:tx>
          <c:dLbls>
            <c:dLbl>
              <c:idx val="0"/>
              <c:layout>
                <c:manualLayout>
                  <c:x val="2.0371118854897565E-17"/>
                  <c:y val="5.2154191020444593E-2"/>
                </c:manualLayout>
              </c:layout>
              <c:showVal val="1"/>
            </c:dLbl>
            <c:dLbl>
              <c:idx val="1"/>
              <c:layout>
                <c:manualLayout>
                  <c:x val="-1.4420352908804699E-2"/>
                  <c:y val="2.9108445001655991E-3"/>
                </c:manualLayout>
              </c:layout>
              <c:showVal val="1"/>
            </c:dLbl>
            <c:dLbl>
              <c:idx val="2"/>
              <c:layout>
                <c:manualLayout>
                  <c:x val="-9.6135686058698207E-3"/>
                  <c:y val="0"/>
                </c:manualLayout>
              </c:layout>
              <c:showVal val="1"/>
            </c:dLbl>
            <c:txPr>
              <a:bodyPr/>
              <a:lstStyle/>
              <a:p>
                <a:pPr>
                  <a:defRPr lang="en-US"/>
                </a:pPr>
                <a:endParaRPr lang="id-ID"/>
              </a:p>
            </c:txPr>
            <c:showVal val="1"/>
          </c:dLbls>
          <c:cat>
            <c:strRef>
              <c:f>aox!$AC$27:$AC$29</c:f>
              <c:strCache>
                <c:ptCount val="3"/>
                <c:pt idx="0">
                  <c:v> 65:35</c:v>
                </c:pt>
                <c:pt idx="1">
                  <c:v> 70:30</c:v>
                </c:pt>
                <c:pt idx="2">
                  <c:v> 75:25</c:v>
                </c:pt>
              </c:strCache>
            </c:strRef>
          </c:cat>
          <c:val>
            <c:numRef>
              <c:f>aox!$AD$27:$AD$29</c:f>
              <c:numCache>
                <c:formatCode>#,##0.00</c:formatCode>
                <c:ptCount val="3"/>
                <c:pt idx="0">
                  <c:v>20.8</c:v>
                </c:pt>
                <c:pt idx="1">
                  <c:v>34.066666666666258</c:v>
                </c:pt>
                <c:pt idx="2">
                  <c:v>34.933333333333337</c:v>
                </c:pt>
              </c:numCache>
            </c:numRef>
          </c:val>
        </c:ser>
        <c:ser>
          <c:idx val="1"/>
          <c:order val="1"/>
          <c:tx>
            <c:strRef>
              <c:f>aox!$AE$26</c:f>
              <c:strCache>
                <c:ptCount val="1"/>
                <c:pt idx="0">
                  <c:v>0,1 M</c:v>
                </c:pt>
              </c:strCache>
            </c:strRef>
          </c:tx>
          <c:dLbls>
            <c:dLbl>
              <c:idx val="0"/>
              <c:layout>
                <c:manualLayout>
                  <c:x val="-2.4032656695231478E-3"/>
                  <c:y val="2.013480303726297E-2"/>
                </c:manualLayout>
              </c:layout>
              <c:showVal val="1"/>
            </c:dLbl>
            <c:dLbl>
              <c:idx val="2"/>
              <c:layout>
                <c:manualLayout>
                  <c:x val="-9.6135686058697548E-3"/>
                  <c:y val="-2.9108445001655991E-3"/>
                </c:manualLayout>
              </c:layout>
              <c:showVal val="1"/>
            </c:dLbl>
            <c:txPr>
              <a:bodyPr/>
              <a:lstStyle/>
              <a:p>
                <a:pPr>
                  <a:defRPr lang="en-US"/>
                </a:pPr>
                <a:endParaRPr lang="id-ID"/>
              </a:p>
            </c:txPr>
            <c:showVal val="1"/>
          </c:dLbls>
          <c:cat>
            <c:strRef>
              <c:f>aox!$AC$27:$AC$29</c:f>
              <c:strCache>
                <c:ptCount val="3"/>
                <c:pt idx="0">
                  <c:v> 65:35</c:v>
                </c:pt>
                <c:pt idx="1">
                  <c:v> 70:30</c:v>
                </c:pt>
                <c:pt idx="2">
                  <c:v> 75:25</c:v>
                </c:pt>
              </c:strCache>
            </c:strRef>
          </c:cat>
          <c:val>
            <c:numRef>
              <c:f>aox!$AE$27:$AE$29</c:f>
              <c:numCache>
                <c:formatCode>#,##0.00</c:formatCode>
                <c:ptCount val="3"/>
                <c:pt idx="0">
                  <c:v>22.233333333333135</c:v>
                </c:pt>
                <c:pt idx="1">
                  <c:v>62.766666666666339</c:v>
                </c:pt>
                <c:pt idx="2">
                  <c:v>43.633333333333333</c:v>
                </c:pt>
              </c:numCache>
            </c:numRef>
          </c:val>
        </c:ser>
        <c:ser>
          <c:idx val="2"/>
          <c:order val="2"/>
          <c:tx>
            <c:strRef>
              <c:f>aox!$AF$26</c:f>
              <c:strCache>
                <c:ptCount val="1"/>
                <c:pt idx="0">
                  <c:v>0,5 M</c:v>
                </c:pt>
              </c:strCache>
            </c:strRef>
          </c:tx>
          <c:dLbls>
            <c:dLbl>
              <c:idx val="0"/>
              <c:layout>
                <c:manualLayout>
                  <c:x val="5.3335909135769292E-2"/>
                  <c:y val="5.2154191020444593E-2"/>
                </c:manualLayout>
              </c:layout>
              <c:showVal val="1"/>
            </c:dLbl>
            <c:dLbl>
              <c:idx val="1"/>
              <c:layout>
                <c:manualLayout>
                  <c:x val="1.2016960757337257E-2"/>
                  <c:y val="-2.9108445001656512E-3"/>
                </c:manualLayout>
              </c:layout>
              <c:showVal val="1"/>
            </c:dLbl>
            <c:txPr>
              <a:bodyPr/>
              <a:lstStyle/>
              <a:p>
                <a:pPr>
                  <a:defRPr lang="en-US"/>
                </a:pPr>
                <a:endParaRPr lang="id-ID"/>
              </a:p>
            </c:txPr>
            <c:showVal val="1"/>
          </c:dLbls>
          <c:cat>
            <c:strRef>
              <c:f>aox!$AC$27:$AC$29</c:f>
              <c:strCache>
                <c:ptCount val="3"/>
                <c:pt idx="0">
                  <c:v> 65:35</c:v>
                </c:pt>
                <c:pt idx="1">
                  <c:v> 70:30</c:v>
                </c:pt>
                <c:pt idx="2">
                  <c:v> 75:25</c:v>
                </c:pt>
              </c:strCache>
            </c:strRef>
          </c:cat>
          <c:val>
            <c:numRef>
              <c:f>aox!$AF$27:$AF$29</c:f>
              <c:numCache>
                <c:formatCode>#,##0.00</c:formatCode>
                <c:ptCount val="3"/>
                <c:pt idx="0">
                  <c:v>21.3</c:v>
                </c:pt>
                <c:pt idx="1">
                  <c:v>35.9</c:v>
                </c:pt>
                <c:pt idx="2">
                  <c:v>54.766666666666339</c:v>
                </c:pt>
              </c:numCache>
            </c:numRef>
          </c:val>
        </c:ser>
        <c:gapWidth val="300"/>
        <c:axId val="78759808"/>
        <c:axId val="78770176"/>
      </c:barChart>
      <c:catAx>
        <c:axId val="78759808"/>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id-ID" sz="1000" b="0" i="0" kern="1200" baseline="0">
                    <a:solidFill>
                      <a:srgbClr val="000000"/>
                    </a:solidFill>
                    <a:latin typeface="Times New Roman"/>
                    <a:cs typeface="Times New Roman"/>
                  </a:rPr>
                  <a:t>Ratio of sodium alginate with pectin (%)</a:t>
                </a:r>
                <a:endParaRPr lang="id-ID"/>
              </a:p>
            </c:rich>
          </c:tx>
          <c:layout>
            <c:manualLayout>
              <c:xMode val="edge"/>
              <c:yMode val="edge"/>
              <c:x val="0.28828831287097523"/>
              <c:y val="0.93335331105383201"/>
            </c:manualLayout>
          </c:layout>
        </c:title>
        <c:numFmt formatCode="General" sourceLinked="1"/>
        <c:majorTickMark val="none"/>
        <c:tickLblPos val="nextTo"/>
        <c:spPr>
          <a:ln>
            <a:solidFill>
              <a:schemeClr val="tx1"/>
            </a:solidFill>
          </a:ln>
        </c:spPr>
        <c:txPr>
          <a:bodyPr/>
          <a:lstStyle/>
          <a:p>
            <a:pPr>
              <a:defRPr lang="en-US" sz="900"/>
            </a:pPr>
            <a:endParaRPr lang="id-ID"/>
          </a:p>
        </c:txPr>
        <c:crossAx val="78770176"/>
        <c:crosses val="autoZero"/>
        <c:auto val="1"/>
        <c:lblAlgn val="ctr"/>
        <c:lblOffset val="100"/>
      </c:catAx>
      <c:valAx>
        <c:axId val="78770176"/>
        <c:scaling>
          <c:orientation val="minMax"/>
          <c:max val="70"/>
          <c:min val="0"/>
        </c:scaling>
        <c:axPos val="l"/>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r>
                  <a:rPr lang="id-ID" b="0"/>
                  <a:t>A</a:t>
                </a:r>
                <a:r>
                  <a:rPr lang="id-ID" sz="1000" b="0" i="0" u="none" strike="noStrike" baseline="0"/>
                  <a:t>ntioxidant activity </a:t>
                </a:r>
                <a:r>
                  <a:rPr lang="id-ID" b="0"/>
                  <a:t> (%)  </a:t>
                </a: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baseline="0">
                    <a:solidFill>
                      <a:sysClr val="windowText" lastClr="000000"/>
                    </a:solidFill>
                    <a:latin typeface="Times New Roman" pitchFamily="18" charset="0"/>
                    <a:ea typeface="+mn-ea"/>
                    <a:cs typeface="Times New Roman" pitchFamily="18" charset="0"/>
                  </a:defRPr>
                </a:pPr>
                <a:endParaRPr lang="id-ID" b="0"/>
              </a:p>
            </c:rich>
          </c:tx>
          <c:layout>
            <c:manualLayout>
              <c:xMode val="edge"/>
              <c:yMode val="edge"/>
              <c:x val="0"/>
              <c:y val="0.18221905816218997"/>
            </c:manualLayout>
          </c:layout>
        </c:title>
        <c:numFmt formatCode="General" sourceLinked="0"/>
        <c:tickLblPos val="nextTo"/>
        <c:spPr>
          <a:ln>
            <a:solidFill>
              <a:schemeClr val="tx1"/>
            </a:solidFill>
          </a:ln>
        </c:spPr>
        <c:txPr>
          <a:bodyPr/>
          <a:lstStyle/>
          <a:p>
            <a:pPr>
              <a:defRPr lang="en-US" sz="900"/>
            </a:pPr>
            <a:endParaRPr lang="id-ID"/>
          </a:p>
        </c:txPr>
        <c:crossAx val="78759808"/>
        <c:crosses val="autoZero"/>
        <c:crossBetween val="between"/>
        <c:majorUnit val="20"/>
      </c:valAx>
    </c:plotArea>
    <c:legend>
      <c:legendPos val="r"/>
      <c:layout>
        <c:manualLayout>
          <c:xMode val="edge"/>
          <c:yMode val="edge"/>
          <c:x val="0.85560016641299064"/>
          <c:y val="0.40684121114206701"/>
          <c:w val="0.11829511455627964"/>
          <c:h val="0.20258357648001338"/>
        </c:manualLayout>
      </c:layout>
      <c:txPr>
        <a:bodyPr/>
        <a:lstStyle/>
        <a:p>
          <a:pPr>
            <a:defRPr lang="en-US"/>
          </a:pPr>
          <a:endParaRPr lang="id-ID"/>
        </a:p>
      </c:txPr>
    </c:legend>
    <c:plotVisOnly val="1"/>
  </c:chart>
  <c:spPr>
    <a:ln>
      <a:solidFill>
        <a:schemeClr val="bg1"/>
      </a:solidFill>
    </a:ln>
  </c:spPr>
  <c:txPr>
    <a:bodyPr/>
    <a:lstStyle/>
    <a:p>
      <a:pPr>
        <a:defRPr>
          <a:latin typeface="Times New Roman" pitchFamily="18" charset="0"/>
          <a:cs typeface="Times New Roman" pitchFamily="18" charset="0"/>
        </a:defRPr>
      </a:pPr>
      <a:endParaRPr lang="id-ID"/>
    </a:p>
  </c:txPr>
  <c:externalData r:id="rId2"/>
</c:chartSpace>
</file>

<file path=word/drawings/drawing1.xml><?xml version="1.0" encoding="utf-8"?>
<c:userShapes xmlns:c="http://schemas.openxmlformats.org/drawingml/2006/chart">
  <cdr:relSizeAnchor xmlns:cdr="http://schemas.openxmlformats.org/drawingml/2006/chartDrawing">
    <cdr:from>
      <cdr:x>0.60756</cdr:x>
      <cdr:y>0.43228</cdr:y>
    </cdr:from>
    <cdr:to>
      <cdr:x>0.77069</cdr:x>
      <cdr:y>0.63689</cdr:y>
    </cdr:to>
    <cdr:sp macro="" textlink="">
      <cdr:nvSpPr>
        <cdr:cNvPr id="2" name="TextBox 1"/>
        <cdr:cNvSpPr txBox="1"/>
      </cdr:nvSpPr>
      <cdr:spPr>
        <a:xfrm xmlns:a="http://schemas.openxmlformats.org/drawingml/2006/main">
          <a:off x="2554356" y="1490869"/>
          <a:ext cx="685800" cy="70567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id-ID"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1545</TotalTime>
  <Pages>15</Pages>
  <Words>4236</Words>
  <Characters>24150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2018-01-06T14:48:00Z</dcterms:created>
  <dcterms:modified xsi:type="dcterms:W3CDTF">2018-02-07T16:59:00Z</dcterms:modified>
</cp:coreProperties>
</file>