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charts/chart9.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00C9F4" w14:textId="5AC62B7A" w:rsidR="00F636D2" w:rsidRPr="00164BE2" w:rsidRDefault="00F636D2" w:rsidP="00164BE2">
      <w:pPr>
        <w:jc w:val="center"/>
        <w:rPr>
          <w:rFonts w:eastAsia="Calibri"/>
          <w:b/>
          <w:bCs/>
          <w:sz w:val="40"/>
          <w:szCs w:val="40"/>
          <w:rtl/>
        </w:rPr>
      </w:pPr>
      <w:r>
        <w:rPr>
          <w:rFonts w:eastAsia="Calibri"/>
          <w:b/>
          <w:bCs/>
          <w:sz w:val="32"/>
          <w:szCs w:val="32"/>
          <w:lang w:val="en-US"/>
        </w:rPr>
        <w:t>SEPARATION OF RHODAMINE</w:t>
      </w:r>
      <w:r w:rsidRPr="007E7D96">
        <w:rPr>
          <w:rFonts w:eastAsia="Calibri"/>
          <w:b/>
          <w:bCs/>
          <w:sz w:val="32"/>
          <w:szCs w:val="32"/>
        </w:rPr>
        <w:t xml:space="preserve"> B </w:t>
      </w:r>
      <w:r>
        <w:rPr>
          <w:rFonts w:eastAsia="Calibri"/>
          <w:b/>
          <w:bCs/>
          <w:sz w:val="32"/>
          <w:szCs w:val="32"/>
        </w:rPr>
        <w:t>DYE FROM</w:t>
      </w:r>
      <w:r w:rsidRPr="007E7D96">
        <w:rPr>
          <w:rFonts w:eastAsia="Calibri"/>
          <w:b/>
          <w:bCs/>
          <w:sz w:val="32"/>
          <w:szCs w:val="32"/>
        </w:rPr>
        <w:t xml:space="preserve"> </w:t>
      </w:r>
      <w:r>
        <w:rPr>
          <w:rFonts w:eastAsia="Calibri"/>
          <w:b/>
          <w:bCs/>
          <w:sz w:val="32"/>
          <w:szCs w:val="32"/>
        </w:rPr>
        <w:t>AQUEOUS</w:t>
      </w:r>
      <w:r w:rsidRPr="007E7D96">
        <w:rPr>
          <w:rFonts w:eastAsia="Calibri"/>
          <w:b/>
          <w:bCs/>
          <w:sz w:val="32"/>
          <w:szCs w:val="32"/>
        </w:rPr>
        <w:t xml:space="preserve"> </w:t>
      </w:r>
      <w:r>
        <w:rPr>
          <w:rFonts w:eastAsia="Calibri"/>
          <w:b/>
          <w:bCs/>
          <w:sz w:val="32"/>
          <w:szCs w:val="32"/>
        </w:rPr>
        <w:t>MEDIA</w:t>
      </w:r>
      <w:r w:rsidRPr="007E7D96">
        <w:rPr>
          <w:rFonts w:eastAsia="Calibri"/>
          <w:b/>
          <w:bCs/>
          <w:sz w:val="32"/>
          <w:szCs w:val="32"/>
        </w:rPr>
        <w:t xml:space="preserve"> </w:t>
      </w:r>
      <w:r>
        <w:rPr>
          <w:rFonts w:eastAsia="Calibri"/>
          <w:b/>
          <w:bCs/>
          <w:sz w:val="32"/>
          <w:szCs w:val="32"/>
        </w:rPr>
        <w:t>USING</w:t>
      </w:r>
      <w:r w:rsidRPr="007E7D96">
        <w:rPr>
          <w:rFonts w:eastAsia="Calibri"/>
          <w:b/>
          <w:bCs/>
          <w:sz w:val="32"/>
          <w:szCs w:val="32"/>
        </w:rPr>
        <w:t xml:space="preserve"> </w:t>
      </w:r>
      <w:r>
        <w:rPr>
          <w:rFonts w:eastAsia="Calibri"/>
          <w:b/>
          <w:bCs/>
          <w:sz w:val="32"/>
          <w:szCs w:val="32"/>
        </w:rPr>
        <w:t>NATURAL</w:t>
      </w:r>
      <w:r w:rsidRPr="007E7D96">
        <w:rPr>
          <w:rFonts w:eastAsia="Calibri"/>
          <w:b/>
          <w:bCs/>
          <w:sz w:val="32"/>
          <w:szCs w:val="32"/>
        </w:rPr>
        <w:t xml:space="preserve"> </w:t>
      </w:r>
      <w:r w:rsidR="00E767D2">
        <w:rPr>
          <w:rFonts w:eastAsia="Calibri"/>
          <w:b/>
          <w:bCs/>
          <w:sz w:val="32"/>
          <w:szCs w:val="32"/>
        </w:rPr>
        <w:t>POMEGRANATE PEELS</w:t>
      </w:r>
      <w:r w:rsidRPr="007E7D96">
        <w:rPr>
          <w:rFonts w:eastAsia="Calibri"/>
          <w:b/>
          <w:bCs/>
          <w:sz w:val="32"/>
          <w:szCs w:val="32"/>
        </w:rPr>
        <w:t xml:space="preserve"> </w:t>
      </w:r>
    </w:p>
    <w:p w14:paraId="75622556" w14:textId="282AD7B5" w:rsidR="00A1483C" w:rsidRDefault="00A1483C">
      <w:pPr>
        <w:spacing w:line="360" w:lineRule="auto"/>
        <w:jc w:val="center"/>
        <w:rPr>
          <w:rFonts w:ascii="Arial" w:eastAsia="Arial" w:hAnsi="Arial" w:cs="Arial"/>
          <w:b/>
          <w:color w:val="FF0000"/>
        </w:rPr>
      </w:pPr>
    </w:p>
    <w:p w14:paraId="0EA21233" w14:textId="77777777" w:rsidR="00847C6D" w:rsidRDefault="00847C6D">
      <w:pPr>
        <w:spacing w:line="360" w:lineRule="auto"/>
        <w:jc w:val="center"/>
        <w:rPr>
          <w:rFonts w:ascii="Arial" w:eastAsia="Arial" w:hAnsi="Arial" w:cs="Arial"/>
          <w:color w:val="000000"/>
          <w:sz w:val="22"/>
          <w:szCs w:val="22"/>
        </w:rPr>
      </w:pPr>
    </w:p>
    <w:p w14:paraId="529D3B23" w14:textId="441082E7" w:rsidR="00A1483C" w:rsidRDefault="00164BE2" w:rsidP="00847C6D">
      <w:pPr>
        <w:spacing w:line="360" w:lineRule="auto"/>
        <w:jc w:val="center"/>
        <w:rPr>
          <w:rFonts w:ascii="Arial" w:eastAsia="Arial" w:hAnsi="Arial" w:cs="Arial"/>
          <w:sz w:val="22"/>
          <w:szCs w:val="22"/>
        </w:rPr>
      </w:pPr>
      <w:r w:rsidRPr="00847C6D">
        <w:rPr>
          <w:rFonts w:ascii="Arial" w:hAnsi="Arial" w:cs="Arial"/>
          <w:b/>
          <w:bCs/>
          <w:color w:val="000000"/>
          <w:sz w:val="22"/>
        </w:rPr>
        <w:t xml:space="preserve">Zainab M. </w:t>
      </w:r>
      <w:proofErr w:type="spellStart"/>
      <w:r w:rsidRPr="00847C6D">
        <w:rPr>
          <w:rFonts w:ascii="Arial" w:hAnsi="Arial" w:cs="Arial"/>
          <w:b/>
          <w:bCs/>
          <w:color w:val="000000"/>
          <w:sz w:val="22"/>
        </w:rPr>
        <w:t>Saigl</w:t>
      </w:r>
      <w:proofErr w:type="spellEnd"/>
      <w:r w:rsidRPr="00847C6D">
        <w:rPr>
          <w:rFonts w:ascii="Arial" w:hAnsi="Arial" w:cs="Arial"/>
          <w:b/>
          <w:bCs/>
          <w:color w:val="000000"/>
          <w:sz w:val="22"/>
          <w:vertAlign w:val="superscript"/>
        </w:rPr>
        <w:t>*</w:t>
      </w:r>
      <w:r>
        <w:rPr>
          <w:rFonts w:ascii="Arial" w:hAnsi="Arial" w:cs="Arial"/>
          <w:b/>
          <w:bCs/>
          <w:color w:val="000000"/>
          <w:sz w:val="22"/>
          <w:vertAlign w:val="superscript"/>
        </w:rPr>
        <w:t xml:space="preserve">1 </w:t>
      </w:r>
      <w:r>
        <w:rPr>
          <w:rFonts w:ascii="Arial" w:hAnsi="Arial" w:cs="Arial"/>
          <w:b/>
          <w:bCs/>
          <w:color w:val="000000"/>
          <w:sz w:val="22"/>
        </w:rPr>
        <w:t xml:space="preserve">and </w:t>
      </w:r>
      <w:r w:rsidR="00847C6D" w:rsidRPr="00847C6D">
        <w:rPr>
          <w:rFonts w:ascii="Arial" w:hAnsi="Arial" w:cs="Arial"/>
          <w:b/>
          <w:bCs/>
          <w:color w:val="000000"/>
          <w:sz w:val="22"/>
        </w:rPr>
        <w:t xml:space="preserve">Arwa </w:t>
      </w:r>
      <w:proofErr w:type="gramStart"/>
      <w:r w:rsidR="00847C6D" w:rsidRPr="00847C6D">
        <w:rPr>
          <w:rFonts w:ascii="Arial" w:hAnsi="Arial" w:cs="Arial"/>
          <w:b/>
          <w:bCs/>
          <w:color w:val="000000"/>
          <w:sz w:val="22"/>
        </w:rPr>
        <w:t>M.Ahmed</w:t>
      </w:r>
      <w:proofErr w:type="gramEnd"/>
      <w:r>
        <w:rPr>
          <w:rFonts w:ascii="Arial" w:hAnsi="Arial" w:cs="Arial"/>
          <w:b/>
          <w:bCs/>
          <w:color w:val="000000"/>
          <w:sz w:val="22"/>
          <w:vertAlign w:val="superscript"/>
        </w:rPr>
        <w:t>2</w:t>
      </w:r>
      <w:r w:rsidR="00847C6D" w:rsidRPr="00847C6D">
        <w:rPr>
          <w:rFonts w:ascii="Arial" w:hAnsi="Arial" w:cs="Arial"/>
          <w:b/>
          <w:bCs/>
          <w:color w:val="000000"/>
          <w:sz w:val="22"/>
        </w:rPr>
        <w:t xml:space="preserve"> </w:t>
      </w:r>
    </w:p>
    <w:p w14:paraId="3EAB06FD" w14:textId="60B45F18" w:rsidR="003D5D04" w:rsidRDefault="00164BE2" w:rsidP="003D5D04">
      <w:pPr>
        <w:spacing w:line="360" w:lineRule="auto"/>
        <w:jc w:val="center"/>
        <w:rPr>
          <w:rFonts w:ascii="Arial" w:eastAsia="Arial" w:hAnsi="Arial" w:cs="Arial"/>
          <w:color w:val="000000"/>
          <w:vertAlign w:val="superscript"/>
        </w:rPr>
      </w:pPr>
      <w:r>
        <w:rPr>
          <w:rFonts w:ascii="Arial" w:eastAsia="Arial" w:hAnsi="Arial" w:cs="Arial"/>
          <w:color w:val="000000"/>
          <w:vertAlign w:val="superscript"/>
        </w:rPr>
        <w:t>1</w:t>
      </w:r>
      <w:r w:rsidR="006C0549">
        <w:rPr>
          <w:rFonts w:ascii="Arial" w:eastAsia="Arial" w:hAnsi="Arial" w:cs="Arial"/>
          <w:color w:val="000000"/>
          <w:vertAlign w:val="superscript"/>
        </w:rPr>
        <w:t>*</w:t>
      </w:r>
      <w:r w:rsidR="00E34485">
        <w:rPr>
          <w:rFonts w:ascii="Arial" w:eastAsia="Arial" w:hAnsi="Arial" w:cs="Arial"/>
          <w:color w:val="000000"/>
          <w:vertAlign w:val="superscript"/>
        </w:rPr>
        <w:t xml:space="preserve"> </w:t>
      </w:r>
      <w:r w:rsidR="003D5D04" w:rsidRPr="003D5D04">
        <w:rPr>
          <w:rFonts w:ascii="Arial" w:eastAsia="Arial" w:hAnsi="Arial" w:cs="Arial"/>
          <w:color w:val="000000"/>
          <w:vertAlign w:val="superscript"/>
        </w:rPr>
        <w:t xml:space="preserve">Department of Chemistry, Faculty of Science, King </w:t>
      </w:r>
      <w:proofErr w:type="spellStart"/>
      <w:r w:rsidR="003D5D04" w:rsidRPr="003D5D04">
        <w:rPr>
          <w:rFonts w:ascii="Arial" w:eastAsia="Arial" w:hAnsi="Arial" w:cs="Arial"/>
          <w:color w:val="000000"/>
          <w:vertAlign w:val="superscript"/>
        </w:rPr>
        <w:t>Abdulaziz</w:t>
      </w:r>
      <w:proofErr w:type="spellEnd"/>
      <w:r w:rsidR="003D5D04" w:rsidRPr="003D5D04">
        <w:rPr>
          <w:rFonts w:ascii="Arial" w:eastAsia="Arial" w:hAnsi="Arial" w:cs="Arial"/>
          <w:color w:val="000000"/>
          <w:vertAlign w:val="superscript"/>
        </w:rPr>
        <w:t xml:space="preserve"> University, P.O. Box 80203, Jeddah 21589, Saudi Arabia”</w:t>
      </w:r>
    </w:p>
    <w:p w14:paraId="383DAD06" w14:textId="3E7E3D4E" w:rsidR="00164BE2" w:rsidRPr="003D5D04" w:rsidRDefault="00164BE2" w:rsidP="00164BE2">
      <w:pPr>
        <w:spacing w:line="360" w:lineRule="auto"/>
        <w:jc w:val="center"/>
        <w:rPr>
          <w:rFonts w:ascii="Arial" w:eastAsia="Arial" w:hAnsi="Arial" w:cs="Arial"/>
          <w:color w:val="000000"/>
          <w:vertAlign w:val="superscript"/>
        </w:rPr>
      </w:pPr>
      <w:r>
        <w:rPr>
          <w:rFonts w:ascii="Arial" w:eastAsia="Arial" w:hAnsi="Arial" w:cs="Arial"/>
          <w:color w:val="000000"/>
          <w:vertAlign w:val="superscript"/>
        </w:rPr>
        <w:t xml:space="preserve">2 </w:t>
      </w:r>
      <w:r w:rsidRPr="003D5D04">
        <w:rPr>
          <w:rFonts w:ascii="Arial" w:eastAsia="Arial" w:hAnsi="Arial" w:cs="Arial"/>
          <w:color w:val="000000"/>
          <w:vertAlign w:val="superscript"/>
        </w:rPr>
        <w:t xml:space="preserve">Department of Chemistry, Faculty of Science, Umm Al </w:t>
      </w:r>
      <w:proofErr w:type="spellStart"/>
      <w:r w:rsidRPr="003D5D04">
        <w:rPr>
          <w:rFonts w:ascii="Arial" w:eastAsia="Arial" w:hAnsi="Arial" w:cs="Arial"/>
          <w:color w:val="000000"/>
          <w:vertAlign w:val="superscript"/>
        </w:rPr>
        <w:t>Qura</w:t>
      </w:r>
      <w:proofErr w:type="spellEnd"/>
      <w:r w:rsidRPr="003D5D04">
        <w:rPr>
          <w:rFonts w:ascii="Arial" w:eastAsia="Arial" w:hAnsi="Arial" w:cs="Arial"/>
          <w:color w:val="000000"/>
          <w:vertAlign w:val="superscript"/>
        </w:rPr>
        <w:t xml:space="preserve"> University, Makkah, Saudi Arabia”</w:t>
      </w:r>
    </w:p>
    <w:p w14:paraId="28D61704" w14:textId="77777777" w:rsidR="00164BE2" w:rsidRPr="003D5D04" w:rsidRDefault="00164BE2" w:rsidP="003D5D04">
      <w:pPr>
        <w:spacing w:line="360" w:lineRule="auto"/>
        <w:jc w:val="center"/>
        <w:rPr>
          <w:rFonts w:ascii="Arial" w:eastAsia="Arial" w:hAnsi="Arial" w:cs="Arial"/>
          <w:color w:val="000000"/>
          <w:vertAlign w:val="superscript"/>
        </w:rPr>
      </w:pPr>
    </w:p>
    <w:p w14:paraId="4237F5B8" w14:textId="325A0C97" w:rsidR="003D5D04" w:rsidRPr="003D5D04" w:rsidRDefault="003D5D04" w:rsidP="003D5D04">
      <w:pPr>
        <w:spacing w:line="360" w:lineRule="auto"/>
        <w:jc w:val="center"/>
        <w:rPr>
          <w:rFonts w:ascii="Arial" w:eastAsia="Arial" w:hAnsi="Arial" w:cs="Arial"/>
          <w:color w:val="000000"/>
          <w:vertAlign w:val="superscript"/>
        </w:rPr>
      </w:pPr>
      <w:r w:rsidRPr="003D5D04">
        <w:rPr>
          <w:rFonts w:ascii="Arial" w:eastAsia="Arial" w:hAnsi="Arial" w:cs="Arial"/>
          <w:color w:val="000000"/>
          <w:vertAlign w:val="superscript"/>
        </w:rPr>
        <w:t xml:space="preserve">Email: </w:t>
      </w:r>
      <w:proofErr w:type="gramStart"/>
      <w:r w:rsidRPr="003D5D04">
        <w:rPr>
          <w:rFonts w:ascii="Arial" w:eastAsia="Arial" w:hAnsi="Arial" w:cs="Arial"/>
          <w:color w:val="000000"/>
          <w:vertAlign w:val="superscript"/>
        </w:rPr>
        <w:t>zsaigl@kau.edu.sa ,</w:t>
      </w:r>
      <w:proofErr w:type="gramEnd"/>
      <w:r w:rsidRPr="003D5D04">
        <w:rPr>
          <w:rFonts w:ascii="Arial" w:eastAsia="Arial" w:hAnsi="Arial" w:cs="Arial"/>
          <w:color w:val="000000"/>
          <w:vertAlign w:val="superscript"/>
        </w:rPr>
        <w:t xml:space="preserve"> zeinabsaigl@hotmail.com</w:t>
      </w:r>
    </w:p>
    <w:p w14:paraId="77DA7D91" w14:textId="77777777" w:rsidR="003D5D04" w:rsidRPr="003D5D04" w:rsidRDefault="003D5D04" w:rsidP="003D5D04">
      <w:pPr>
        <w:spacing w:line="360" w:lineRule="auto"/>
        <w:jc w:val="center"/>
        <w:rPr>
          <w:rFonts w:ascii="Arial" w:eastAsia="Arial" w:hAnsi="Arial" w:cs="Arial"/>
          <w:color w:val="000000"/>
          <w:vertAlign w:val="superscript"/>
        </w:rPr>
      </w:pPr>
      <w:r w:rsidRPr="003D5D04">
        <w:rPr>
          <w:rFonts w:ascii="Arial" w:eastAsia="Arial" w:hAnsi="Arial" w:cs="Arial"/>
          <w:color w:val="000000"/>
          <w:vertAlign w:val="superscript"/>
        </w:rPr>
        <w:t>Fax: +966-12-6952292</w:t>
      </w:r>
    </w:p>
    <w:p w14:paraId="2AE87194" w14:textId="43A1BDD2" w:rsidR="003D5D04" w:rsidRPr="003D5D04" w:rsidRDefault="003D5D04" w:rsidP="003D5D04">
      <w:pPr>
        <w:spacing w:line="360" w:lineRule="auto"/>
        <w:jc w:val="center"/>
        <w:rPr>
          <w:rFonts w:ascii="Arial" w:eastAsia="Arial" w:hAnsi="Arial" w:cs="Arial"/>
          <w:i/>
          <w:color w:val="000000"/>
          <w:vertAlign w:val="superscript"/>
        </w:rPr>
      </w:pPr>
      <w:r w:rsidRPr="003D5D04">
        <w:rPr>
          <w:rFonts w:ascii="Arial" w:eastAsia="Arial" w:hAnsi="Arial" w:cs="Arial"/>
          <w:color w:val="000000"/>
          <w:vertAlign w:val="superscript"/>
        </w:rPr>
        <w:t>Tel: +966-12-6952000 ext. 26546</w:t>
      </w:r>
    </w:p>
    <w:p w14:paraId="12FB5B10" w14:textId="77777777" w:rsidR="00A1483C" w:rsidRDefault="00A1483C">
      <w:pPr>
        <w:spacing w:line="360" w:lineRule="auto"/>
        <w:jc w:val="center"/>
        <w:rPr>
          <w:rFonts w:ascii="Arial" w:eastAsia="Arial" w:hAnsi="Arial" w:cs="Arial"/>
          <w:color w:val="000000"/>
          <w:sz w:val="22"/>
          <w:szCs w:val="22"/>
        </w:rPr>
      </w:pPr>
    </w:p>
    <w:p w14:paraId="0E7F91C7" w14:textId="77777777" w:rsidR="00A1483C" w:rsidRDefault="00A1483C">
      <w:pPr>
        <w:spacing w:line="360" w:lineRule="auto"/>
        <w:jc w:val="center"/>
        <w:rPr>
          <w:rFonts w:ascii="Arial" w:eastAsia="Arial" w:hAnsi="Arial" w:cs="Arial"/>
          <w:color w:val="000000"/>
          <w:sz w:val="22"/>
          <w:szCs w:val="22"/>
        </w:rPr>
      </w:pPr>
    </w:p>
    <w:p w14:paraId="4F0842F4" w14:textId="77777777" w:rsidR="00A1483C" w:rsidRDefault="004A455F">
      <w:pPr>
        <w:pStyle w:val="Heading5"/>
        <w:spacing w:line="360" w:lineRule="auto"/>
        <w:rPr>
          <w:color w:val="000000"/>
        </w:rPr>
      </w:pPr>
      <w:r>
        <w:rPr>
          <w:color w:val="000000"/>
        </w:rPr>
        <w:t>ABSTRACT</w:t>
      </w:r>
    </w:p>
    <w:p w14:paraId="0AFD654F" w14:textId="77777777" w:rsidR="00A1483C" w:rsidRDefault="00A1483C">
      <w:pPr>
        <w:pStyle w:val="Heading5"/>
        <w:spacing w:line="360" w:lineRule="auto"/>
        <w:rPr>
          <w:color w:val="000000"/>
        </w:rPr>
      </w:pPr>
    </w:p>
    <w:p w14:paraId="77FF6953" w14:textId="555AA005" w:rsidR="00C058AE" w:rsidRDefault="00C058AE" w:rsidP="00C058AE">
      <w:pPr>
        <w:pBdr>
          <w:top w:val="nil"/>
          <w:left w:val="nil"/>
          <w:bottom w:val="nil"/>
          <w:right w:val="nil"/>
          <w:between w:val="nil"/>
        </w:pBdr>
        <w:spacing w:line="360" w:lineRule="auto"/>
        <w:ind w:firstLine="230"/>
        <w:rPr>
          <w:rFonts w:ascii="Arial" w:eastAsia="Arial" w:hAnsi="Arial" w:cs="Arial"/>
          <w:color w:val="000000"/>
          <w:sz w:val="22"/>
          <w:szCs w:val="22"/>
        </w:rPr>
      </w:pPr>
      <w:r w:rsidRPr="00C058AE">
        <w:rPr>
          <w:rFonts w:ascii="Arial" w:eastAsia="Arial" w:hAnsi="Arial" w:cs="Arial"/>
          <w:color w:val="000000"/>
          <w:sz w:val="22"/>
          <w:szCs w:val="22"/>
        </w:rPr>
        <w:t>Pollution with trace organic dyes has been a great impact on both human and animal’s health. Consequently, the study in this quest focused on separation of rhodamine B (</w:t>
      </w:r>
      <w:proofErr w:type="spellStart"/>
      <w:r w:rsidRPr="00C058AE">
        <w:rPr>
          <w:rFonts w:ascii="Arial" w:eastAsia="Arial" w:hAnsi="Arial" w:cs="Arial"/>
          <w:color w:val="000000"/>
          <w:sz w:val="22"/>
          <w:szCs w:val="22"/>
        </w:rPr>
        <w:t>RhB</w:t>
      </w:r>
      <w:proofErr w:type="spellEnd"/>
      <w:r w:rsidRPr="00C058AE">
        <w:rPr>
          <w:rFonts w:ascii="Arial" w:eastAsia="Arial" w:hAnsi="Arial" w:cs="Arial"/>
          <w:color w:val="000000"/>
          <w:sz w:val="22"/>
          <w:szCs w:val="22"/>
        </w:rPr>
        <w:t xml:space="preserve">) dye by natural local pomegranate peels (PPs). Natural PPs ground powder </w:t>
      </w:r>
      <w:proofErr w:type="gramStart"/>
      <w:r w:rsidRPr="00C058AE">
        <w:rPr>
          <w:rFonts w:ascii="Arial" w:eastAsia="Arial" w:hAnsi="Arial" w:cs="Arial"/>
          <w:color w:val="000000"/>
          <w:sz w:val="22"/>
          <w:szCs w:val="22"/>
        </w:rPr>
        <w:t>were</w:t>
      </w:r>
      <w:proofErr w:type="gramEnd"/>
      <w:r w:rsidRPr="00C058AE">
        <w:rPr>
          <w:rFonts w:ascii="Arial" w:eastAsia="Arial" w:hAnsi="Arial" w:cs="Arial"/>
          <w:color w:val="000000"/>
          <w:sz w:val="22"/>
          <w:szCs w:val="22"/>
        </w:rPr>
        <w:t xml:space="preserve"> proved as an effective natural biomass for the separation of </w:t>
      </w:r>
      <w:proofErr w:type="spellStart"/>
      <w:r w:rsidRPr="00C058AE">
        <w:rPr>
          <w:rFonts w:ascii="Arial" w:eastAsia="Arial" w:hAnsi="Arial" w:cs="Arial"/>
          <w:color w:val="000000"/>
          <w:sz w:val="22"/>
          <w:szCs w:val="22"/>
        </w:rPr>
        <w:t>RhB</w:t>
      </w:r>
      <w:proofErr w:type="spellEnd"/>
      <w:r w:rsidRPr="00C058AE">
        <w:rPr>
          <w:rFonts w:ascii="Arial" w:eastAsia="Arial" w:hAnsi="Arial" w:cs="Arial"/>
          <w:color w:val="000000"/>
          <w:sz w:val="22"/>
          <w:szCs w:val="22"/>
        </w:rPr>
        <w:t xml:space="preserve"> from different aqueous media by batch adsorption experiments. Several parameters that effect the maximum adsorption capacity toward </w:t>
      </w:r>
      <w:proofErr w:type="spellStart"/>
      <w:r w:rsidRPr="00C058AE">
        <w:rPr>
          <w:rFonts w:ascii="Arial" w:eastAsia="Arial" w:hAnsi="Arial" w:cs="Arial"/>
          <w:color w:val="000000"/>
          <w:sz w:val="22"/>
          <w:szCs w:val="22"/>
        </w:rPr>
        <w:t>RhB</w:t>
      </w:r>
      <w:proofErr w:type="spellEnd"/>
      <w:r w:rsidRPr="00C058AE">
        <w:rPr>
          <w:rFonts w:ascii="Arial" w:eastAsia="Arial" w:hAnsi="Arial" w:cs="Arial"/>
          <w:color w:val="000000"/>
          <w:sz w:val="22"/>
          <w:szCs w:val="22"/>
        </w:rPr>
        <w:t xml:space="preserve"> dye e.g. the pH solution, initial dye concentration, adsorbent dosage; shaking time and solution temperature in the sorption </w:t>
      </w:r>
      <w:proofErr w:type="spellStart"/>
      <w:r w:rsidRPr="00C058AE">
        <w:rPr>
          <w:rFonts w:ascii="Arial" w:eastAsia="Arial" w:hAnsi="Arial" w:cs="Arial"/>
          <w:color w:val="000000"/>
          <w:sz w:val="22"/>
          <w:szCs w:val="22"/>
        </w:rPr>
        <w:t>behavior</w:t>
      </w:r>
      <w:proofErr w:type="spellEnd"/>
      <w:r w:rsidRPr="00C058AE">
        <w:rPr>
          <w:rFonts w:ascii="Arial" w:eastAsia="Arial" w:hAnsi="Arial" w:cs="Arial"/>
          <w:color w:val="000000"/>
          <w:sz w:val="22"/>
          <w:szCs w:val="22"/>
        </w:rPr>
        <w:t xml:space="preserve"> were studied. Furthermore, various isotherm models were applied and different kinetics models were also investigated in order to obtain kinetic adsorption model.</w:t>
      </w:r>
    </w:p>
    <w:p w14:paraId="10B9BE14" w14:textId="77777777" w:rsidR="00C058AE" w:rsidRPr="00C058AE" w:rsidRDefault="00C058AE" w:rsidP="00C058AE">
      <w:pPr>
        <w:pBdr>
          <w:top w:val="nil"/>
          <w:left w:val="nil"/>
          <w:bottom w:val="nil"/>
          <w:right w:val="nil"/>
          <w:between w:val="nil"/>
        </w:pBdr>
        <w:spacing w:line="360" w:lineRule="auto"/>
        <w:ind w:firstLine="230"/>
        <w:rPr>
          <w:rFonts w:ascii="Arial" w:eastAsia="Arial" w:hAnsi="Arial" w:cs="Arial"/>
          <w:color w:val="000000"/>
          <w:sz w:val="22"/>
          <w:szCs w:val="22"/>
        </w:rPr>
      </w:pPr>
    </w:p>
    <w:p w14:paraId="4565A12A" w14:textId="7860F6B8" w:rsidR="00C058AE" w:rsidRDefault="004A455F" w:rsidP="00C058AE">
      <w:pPr>
        <w:pBdr>
          <w:top w:val="nil"/>
          <w:left w:val="nil"/>
          <w:bottom w:val="nil"/>
          <w:right w:val="nil"/>
          <w:between w:val="nil"/>
        </w:pBdr>
        <w:spacing w:line="360" w:lineRule="auto"/>
        <w:ind w:firstLine="230"/>
        <w:rPr>
          <w:rFonts w:ascii="Arial" w:eastAsia="Arial" w:hAnsi="Arial" w:cs="Arial"/>
          <w:color w:val="000000"/>
          <w:sz w:val="22"/>
          <w:szCs w:val="22"/>
        </w:rPr>
      </w:pPr>
      <w:r>
        <w:rPr>
          <w:rFonts w:ascii="Arial" w:eastAsia="Arial" w:hAnsi="Arial" w:cs="Arial"/>
          <w:b/>
          <w:color w:val="000000"/>
          <w:sz w:val="22"/>
          <w:szCs w:val="22"/>
        </w:rPr>
        <w:t>Keywords:</w:t>
      </w:r>
      <w:r>
        <w:rPr>
          <w:rFonts w:ascii="Arial" w:eastAsia="Arial" w:hAnsi="Arial" w:cs="Arial"/>
          <w:color w:val="000000"/>
          <w:sz w:val="22"/>
          <w:szCs w:val="22"/>
        </w:rPr>
        <w:t xml:space="preserve"> </w:t>
      </w:r>
      <w:r w:rsidR="00C058AE" w:rsidRPr="00C058AE">
        <w:rPr>
          <w:rFonts w:ascii="Arial" w:eastAsia="Arial" w:hAnsi="Arial" w:cs="Arial"/>
          <w:color w:val="000000"/>
          <w:sz w:val="22"/>
          <w:szCs w:val="22"/>
        </w:rPr>
        <w:t>Adsorption, Rhodamine- B, natural pomegranate peels, Kinetic, Thermodynamic</w:t>
      </w:r>
      <w:r w:rsidR="00C058AE">
        <w:rPr>
          <w:rFonts w:ascii="Arial" w:eastAsia="Arial" w:hAnsi="Arial" w:cs="Arial"/>
          <w:color w:val="000000"/>
          <w:sz w:val="22"/>
          <w:szCs w:val="22"/>
        </w:rPr>
        <w:t>.</w:t>
      </w:r>
    </w:p>
    <w:p w14:paraId="2A6A152D" w14:textId="66E4B281" w:rsidR="00A1483C" w:rsidRDefault="00A1483C" w:rsidP="00C058AE">
      <w:pPr>
        <w:spacing w:line="360" w:lineRule="auto"/>
        <w:rPr>
          <w:rFonts w:ascii="Arial" w:eastAsia="Arial" w:hAnsi="Arial" w:cs="Arial"/>
          <w:color w:val="000000"/>
          <w:sz w:val="22"/>
          <w:szCs w:val="22"/>
        </w:rPr>
      </w:pPr>
    </w:p>
    <w:p w14:paraId="42BB2ED9" w14:textId="77777777" w:rsidR="00A1483C" w:rsidRDefault="004A455F">
      <w:pPr>
        <w:keepNext/>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b/>
          <w:color w:val="000000"/>
          <w:sz w:val="22"/>
          <w:szCs w:val="22"/>
        </w:rPr>
        <w:t>INTRODUCTION</w:t>
      </w:r>
    </w:p>
    <w:p w14:paraId="1CB43C1F" w14:textId="35AD14AB" w:rsidR="0094754F" w:rsidRPr="00E92B74" w:rsidRDefault="0094754F" w:rsidP="0094754F">
      <w:pPr>
        <w:spacing w:line="360" w:lineRule="auto"/>
      </w:pPr>
      <w:r w:rsidRPr="00E92B74">
        <w:t>In recent years, water pollution is increasing tremendously, so accessing clean water and safe drinking water is important to protect the ecosystem and the health of its organisms. However; one sixth of the world’s population need an access to pure water that is free of toxic organic and inorganic substances</w:t>
      </w:r>
      <w:r w:rsidRPr="00E92B74">
        <w:fldChar w:fldCharType="begin"/>
      </w:r>
      <w:r w:rsidR="002964DC">
        <w:instrText xml:space="preserve"> ADDIN EN.CITE &lt;EndNote&gt;&lt;Cite&gt;&lt;Author&gt;Shannon&lt;/Author&gt;&lt;Year&gt;2008&lt;/Year&gt;&lt;RecNum&gt;85&lt;/RecNum&gt;&lt;DisplayText&gt;[1]&lt;/DisplayText&gt;&lt;record&gt;&lt;rec-number&gt;85&lt;/rec-number&gt;&lt;foreign-keys&gt;&lt;key app="EN" db-id="aa0dd2f9mrfv9iexd2lvdtw2raz2550vz5s9" timestamp="1586970616"&gt;85&lt;/key&gt;&lt;/foreign-keys&gt;&lt;ref-type name="Journal Article"&gt;17&lt;/ref-type&gt;&lt;contributors&gt;&lt;authors&gt;&lt;author&gt;Shannon, Mark A.&lt;/author&gt;&lt;author&gt;Bohn, Paul W.&lt;/author&gt;&lt;author&gt;Elimelech, Menachem&lt;/author&gt;&lt;author&gt;Georgiadis, John G.&lt;/author&gt;&lt;author&gt;Mariñas, Benito J.&lt;/author&gt;&lt;author&gt;Mayes, Anne M.&lt;/author&gt;&lt;/authors&gt;&lt;/contributors&gt;&lt;titles&gt;&lt;title&gt;Science and technology for water purification in the coming decades&lt;/title&gt;&lt;secondary-title&gt;Nature&lt;/secondary-title&gt;&lt;/titles&gt;&lt;periodical&gt;&lt;full-title&gt;Nature&lt;/full-title&gt;&lt;/periodical&gt;&lt;pages&gt;301-310&lt;/pages&gt;&lt;volume&gt;452&lt;/volume&gt;&lt;number&gt;7185&lt;/number&gt;&lt;dates&gt;&lt;year&gt;2008&lt;/year&gt;&lt;pub-dates&gt;&lt;date&gt;2008/03/01&lt;/date&gt;&lt;/pub-dates&gt;&lt;/dates&gt;&lt;isbn&gt;1476-4687&lt;/isbn&gt;&lt;urls&gt;&lt;related-urls&gt;&lt;url&gt;https://doi.org/10.1038/nature06599&lt;/url&gt;&lt;/related-urls&gt;&lt;/urls&gt;&lt;electronic-resource-num&gt;10.1038/nature06599&lt;/electronic-resource-num&gt;&lt;/record&gt;&lt;/Cite&gt;&lt;/EndNote&gt;</w:instrText>
      </w:r>
      <w:r w:rsidRPr="00E92B74">
        <w:fldChar w:fldCharType="separate"/>
      </w:r>
      <w:r w:rsidR="002964DC">
        <w:rPr>
          <w:noProof/>
        </w:rPr>
        <w:t>[1]</w:t>
      </w:r>
      <w:r w:rsidRPr="00E92B74">
        <w:fldChar w:fldCharType="end"/>
      </w:r>
      <w:r w:rsidRPr="00E92B74">
        <w:t xml:space="preserve">. This situation is threatening </w:t>
      </w:r>
      <w:r w:rsidRPr="00E92B74">
        <w:lastRenderedPageBreak/>
        <w:t>the whole ecosystem on earth</w:t>
      </w:r>
      <w:r w:rsidRPr="00E92B74">
        <w:fldChar w:fldCharType="begin">
          <w:fldData xml:space="preserve">PEVuZE5vdGU+PENpdGU+PEF1dGhvcj5LdXJuaWF3YW48L0F1dGhvcj48WWVhcj4yMDEyPC9ZZWFy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</w:fldData>
        </w:fldChar>
      </w:r>
      <w:r w:rsidR="002964DC">
        <w:instrText xml:space="preserve"> ADDIN EN.CITE </w:instrText>
      </w:r>
      <w:r w:rsidR="002964DC">
        <w:fldChar w:fldCharType="begin">
          <w:fldData xml:space="preserve">PEVuZE5vdGU+PENpdGU+PEF1dGhvcj5LdXJuaWF3YW48L0F1dGhvcj48WWVhcj4yMDEyPC9ZZWFy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</w:fldData>
        </w:fldChar>
      </w:r>
      <w:r w:rsidR="002964DC">
        <w:instrText xml:space="preserve"> ADDIN EN.CITE.DATA </w:instrText>
      </w:r>
      <w:r w:rsidR="002964DC">
        <w:fldChar w:fldCharType="end"/>
      </w:r>
      <w:r w:rsidRPr="00E92B74">
        <w:fldChar w:fldCharType="separate"/>
      </w:r>
      <w:r w:rsidR="002964DC">
        <w:rPr>
          <w:noProof/>
        </w:rPr>
        <w:t>[2-4]</w:t>
      </w:r>
      <w:r w:rsidRPr="00E92B74">
        <w:fldChar w:fldCharType="end"/>
      </w:r>
      <w:r w:rsidRPr="00E92B74">
        <w:t>. Furthermore, additives food such as food dyes are toxic, stable and non-biodegradable</w:t>
      </w:r>
      <w:r w:rsidRPr="00E92B74">
        <w:fldChar w:fldCharType="begin"/>
      </w:r>
      <w:r w:rsidR="002964DC">
        <w:instrText xml:space="preserve"> ADDIN EN.CITE &lt;EndNote&gt;&lt;Cite&gt;&lt;Author&gt;Maneerung&lt;/Author&gt;&lt;Year&gt;2016&lt;/Year&gt;&lt;RecNum&gt;91&lt;/RecNum&gt;&lt;DisplayText&gt;[5]&lt;/DisplayText&gt;&lt;record&gt;&lt;rec-number&gt;91&lt;/rec-number&gt;&lt;foreign-keys&gt;&lt;key app="EN" db-id="aa0dd2f9mrfv9iexd2lvdtw2raz2550vz5s9" timestamp="1586974280"&gt;91&lt;/key&gt;&lt;/foreign-keys&gt;&lt;ref-type name="Journal Article"&gt;17&lt;/ref-type&gt;&lt;contributors&gt;&lt;authors&gt;&lt;author&gt;Maneerung, Thawatchai&lt;/author&gt;&lt;author&gt;Liew, Johan&lt;/author&gt;&lt;author&gt;Dai, Yanjun&lt;/author&gt;&lt;author&gt;Kawi, Sibudjing&lt;/author&gt;&lt;author&gt;Chong, Clive&lt;/author&gt;&lt;author&gt;Wang, Chi-Hwa&lt;/author&gt;&lt;/authors&gt;&lt;/contributors&gt;&lt;titles&gt;&lt;title&gt;Activated carbon derived from carbon residue from biomass gasification and its application for dye adsorption: kinetics, isotherms and thermodynamic studies&lt;/title&gt;&lt;secondary-title&gt;Bioresource technology&lt;/secondary-title&gt;&lt;/titles&gt;&lt;periodical&gt;&lt;full-title&gt;Bioresource technology&lt;/full-title&gt;&lt;abbr-1&gt;Bioresour. Technol.&lt;/abbr-1&gt;&lt;/periodical&gt;&lt;pages&gt;350-359&lt;/pages&gt;&lt;volume&gt;200&lt;/volume&gt;&lt;dates&gt;&lt;year&gt;2016&lt;/year&gt;&lt;/dates&gt;&lt;isbn&gt;0960-8524&lt;/isbn&gt;&lt;urls&gt;&lt;/urls&gt;&lt;/record&gt;&lt;/Cite&gt;&lt;/EndNote&gt;</w:instrText>
      </w:r>
      <w:r w:rsidRPr="00E92B74">
        <w:fldChar w:fldCharType="separate"/>
      </w:r>
      <w:r w:rsidR="002964DC">
        <w:rPr>
          <w:noProof/>
        </w:rPr>
        <w:t>[5]</w:t>
      </w:r>
      <w:r w:rsidRPr="00E92B74">
        <w:fldChar w:fldCharType="end"/>
      </w:r>
      <w:r w:rsidRPr="00E92B74">
        <w:t>. Thus, the elimination of these dyes became a real concern because of their difficulties in the treatment processes, such as the treatment of wastewater by chemical and biological conventional methods</w:t>
      </w:r>
      <w:r w:rsidRPr="00E92B74">
        <w:fldChar w:fldCharType="begin"/>
      </w:r>
      <w:r w:rsidR="002964DC">
        <w:instrText xml:space="preserve"> ADDIN EN.CITE &lt;EndNote&gt;&lt;Cite&gt;&lt;Author&gt;Namasivayam&lt;/Author&gt;&lt;Year&gt;2001&lt;/Year&gt;&lt;RecNum&gt;94&lt;/RecNum&gt;&lt;DisplayText&gt;[6]&lt;/DisplayText&gt;&lt;record&gt;&lt;rec-number&gt;94&lt;/rec-number&gt;&lt;foreign-keys&gt;&lt;key app="EN" db-id="aa0dd2f9mrfv9iexd2lvdtw2raz2550vz5s9" timestamp="1587050825"&gt;94&lt;/key&gt;&lt;/foreign-keys&gt;&lt;ref-type name="Journal Article"&gt;17&lt;/ref-type&gt;&lt;contributors&gt;&lt;authors&gt;&lt;author&gt;Namasivayam, C&lt;/author&gt;&lt;author&gt;Radhika, R&lt;/author&gt;&lt;author&gt;Suba, S&lt;/author&gt;&lt;/authors&gt;&lt;/contributors&gt;&lt;titles&gt;&lt;title&gt;Uptake of dyes by a promising locally available agricultural solid waste: coir pith&lt;/title&gt;&lt;secondary-title&gt;Waste management&lt;/secondary-title&gt;&lt;/titles&gt;&lt;periodical&gt;&lt;full-title&gt;Waste management&lt;/full-title&gt;&lt;abbr-1&gt;J. Waste Manag.&lt;/abbr-1&gt;&lt;/periodical&gt;&lt;pages&gt;381-387&lt;/pages&gt;&lt;volume&gt;21&lt;/volume&gt;&lt;number&gt;4&lt;/number&gt;&lt;dates&gt;&lt;year&gt;2001&lt;/year&gt;&lt;/dates&gt;&lt;isbn&gt;0956-053X&lt;/isbn&gt;&lt;urls&gt;&lt;/urls&gt;&lt;/record&gt;&lt;/Cite&gt;&lt;/EndNote&gt;</w:instrText>
      </w:r>
      <w:r w:rsidRPr="00E92B74">
        <w:fldChar w:fldCharType="separate"/>
      </w:r>
      <w:r w:rsidR="002964DC">
        <w:rPr>
          <w:noProof/>
        </w:rPr>
        <w:t>[6]</w:t>
      </w:r>
      <w:r w:rsidRPr="00E92B74">
        <w:fldChar w:fldCharType="end"/>
      </w:r>
      <w:r w:rsidRPr="00E92B74">
        <w:t>. These methods include: layer double oxides and hydroxides</w:t>
      </w:r>
      <w:r w:rsidRPr="00E92B74">
        <w:fldChar w:fldCharType="begin"/>
      </w:r>
      <w:r w:rsidR="002964DC">
        <w:instrText xml:space="preserve"> ADDIN EN.CITE &lt;EndNote&gt;&lt;Cite&gt;&lt;Author&gt;Kulyukhin&lt;/Author&gt;&lt;Year&gt;2019&lt;/Year&gt;&lt;RecNum&gt;116&lt;/RecNum&gt;&lt;DisplayText&gt;[7]&lt;/DisplayText&gt;&lt;record&gt;&lt;rec-number&gt;116&lt;/rec-number&gt;&lt;foreign-keys&gt;&lt;key app="EN" db-id="aa0dd2f9mrfv9iexd2lvdtw2raz2550vz5s9" timestamp="1587384415"&gt;116&lt;/key&gt;&lt;/foreign-keys&gt;&lt;ref-type name="Journal Article"&gt;17&lt;/ref-type&gt;&lt;contributors&gt;&lt;authors&gt;&lt;author&gt;Kulyukhin, S. A.&lt;/author&gt;&lt;author&gt;Krasavina, E. P.&lt;/author&gt;&lt;author&gt;Rumer, I. A.&lt;/author&gt;&lt;author&gt;Gordeev, A. V.&lt;/author&gt;&lt;/authors&gt;&lt;/contributors&gt;&lt;titles&gt;&lt;title&gt;Use of Layered Double Oxides and Hydroxides of Mg and Al for Removing Dyes from Aqueous Solutions Containing 137Cs, 90Sr, 90Y, and U(VI)&lt;/title&gt;&lt;secondary-title&gt;Radiochemistry&lt;/secondary-title&gt;&lt;/titles&gt;&lt;periodical&gt;&lt;full-title&gt;Radiochemistry&lt;/full-title&gt;&lt;/periodical&gt;&lt;pages&gt;585-591&lt;/pages&gt;&lt;volume&gt;61&lt;/volume&gt;&lt;number&gt;5&lt;/number&gt;&lt;keywords&gt;&lt;keyword&gt;LAYERED double hydroxides&lt;/keyword&gt;&lt;keyword&gt;AQUEOUS solutions&lt;/keyword&gt;&lt;keyword&gt;CESIUM&lt;/keyword&gt;&lt;keyword&gt;CESIUM ions&lt;/keyword&gt;&lt;keyword&gt;DYES &amp;amp; dyeing&lt;/keyword&gt;&lt;keyword&gt;cesium-137&lt;/keyword&gt;&lt;keyword&gt;dyes&lt;/keyword&gt;&lt;keyword&gt;strontium-90&lt;/keyword&gt;&lt;keyword&gt;treatment of aqueous solutions&lt;/keyword&gt;&lt;keyword&gt;uranium(VI)&lt;/keyword&gt;&lt;keyword&gt;yttrium-90&lt;/keyword&gt;&lt;/keywords&gt;&lt;dates&gt;&lt;year&gt;2019&lt;/year&gt;&lt;/dates&gt;&lt;isbn&gt;10663622&lt;/isbn&gt;&lt;accession-num&gt;139315535&lt;/accession-num&gt;&lt;work-type&gt;Article&lt;/work-type&gt;&lt;urls&gt;&lt;related-urls&gt;&lt;url&gt;http://search.ebscohost.com/login.aspx?direct=true&amp;amp;db=asn&amp;amp;AN=139315535&amp;amp;site=eds-live&lt;/url&gt;&lt;/related-urls&gt;&lt;/urls&gt;&lt;electronic-resource-num&gt;10.1134/S1066362219050102&lt;/electronic-resource-num&gt;&lt;remote-database-name&gt;Academic Search Ultimate&lt;/remote-database-name&gt;&lt;remote-database-provider&gt;EBSCOhost&lt;/remote-database-provider&gt;&lt;/record&gt;&lt;/Cite&gt;&lt;/EndNote&gt;</w:instrText>
      </w:r>
      <w:r w:rsidRPr="00E92B74">
        <w:fldChar w:fldCharType="separate"/>
      </w:r>
      <w:r w:rsidR="002964DC">
        <w:rPr>
          <w:noProof/>
        </w:rPr>
        <w:t>[7]</w:t>
      </w:r>
      <w:r w:rsidRPr="00E92B74">
        <w:fldChar w:fldCharType="end"/>
      </w:r>
      <w:r w:rsidRPr="00E92B74">
        <w:t xml:space="preserve">, </w:t>
      </w:r>
      <w:proofErr w:type="spellStart"/>
      <w:r w:rsidRPr="00E92B74">
        <w:t>sonochemical</w:t>
      </w:r>
      <w:proofErr w:type="spellEnd"/>
      <w:r w:rsidRPr="00E92B74">
        <w:t xml:space="preserve"> processes</w:t>
      </w:r>
      <w:r w:rsidRPr="00E92B74">
        <w:fldChar w:fldCharType="begin"/>
      </w:r>
      <w:r w:rsidR="002964DC">
        <w:instrText xml:space="preserve"> ADDIN EN.CITE &lt;EndNote&gt;&lt;Cite&gt;&lt;Author&gt;Eslami&lt;/Author&gt;&lt;Year&gt;2015&lt;/Year&gt;&lt;RecNum&gt;117&lt;/RecNum&gt;&lt;DisplayText&gt;[8]&lt;/DisplayText&gt;&lt;record&gt;&lt;rec-number&gt;117&lt;/rec-number&gt;&lt;foreign-keys&gt;&lt;key app="EN" db-id="aa0dd2f9mrfv9iexd2lvdtw2raz2550vz5s9" timestamp="1587384466"&gt;117&lt;/key&gt;&lt;/foreign-keys&gt;&lt;ref-type name="Journal Article"&gt;17&lt;/ref-type&gt;&lt;contributors&gt;&lt;authors&gt;&lt;author&gt;Eslami, Akbar&lt;/author&gt;&lt;author&gt;Yazdanbakhsh, Ahmad Reza&lt;/author&gt;&lt;author&gt;Momayyezi, Mohammad Hassan&lt;/author&gt;&lt;/authors&gt;&lt;/contributors&gt;&lt;titles&gt;&lt;title&gt;Removal of reactive dyes from textile wastewater using sonochemical process: effective parameters study&lt;/title&gt;&lt;secondary-title&gt;Journal of Research &amp;amp; Health&lt;/secondary-title&gt;&lt;/titles&gt;&lt;periodical&gt;&lt;full-title&gt;Journal of Research &amp;amp; Health&lt;/full-title&gt;&lt;abbr-1&gt;J. Health Res.&lt;/abbr-1&gt;&lt;/periodical&gt;&lt;pages&gt;184-192&lt;/pages&gt;&lt;volume&gt;5&lt;/volume&gt;&lt;number&gt;2&lt;/number&gt;&lt;keywords&gt;&lt;keyword&gt;SEWAGE &amp;amp; the environment&lt;/keyword&gt;&lt;keyword&gt;REACTIVE dyes&lt;/keyword&gt;&lt;keyword&gt;OXIDATION-reduction reaction&lt;/keyword&gt;&lt;keyword&gt;CHEMICAL reactions&lt;/keyword&gt;&lt;keyword&gt;WATER pollution&lt;/keyword&gt;&lt;keyword&gt;Dye&lt;/keyword&gt;&lt;keyword&gt;Oxidation&lt;/keyword&gt;&lt;keyword&gt;Reactive&lt;/keyword&gt;&lt;keyword&gt;Ultrasound&lt;/keyword&gt;&lt;keyword&gt;Wastewater&lt;/keyword&gt;&lt;/keywords&gt;&lt;dates&gt;&lt;year&gt;2015&lt;/year&gt;&lt;pub-dates&gt;&lt;date&gt;Summer2015&lt;/date&gt;&lt;/pub-dates&gt;&lt;/dates&gt;&lt;publisher&gt;Gonabad University of Medical Sciences, Social Development &amp;amp; Health Promotion Research Center&lt;/publisher&gt;&lt;isbn&gt;22516395&lt;/isbn&gt;&lt;accession-num&gt;108832054&lt;/accession-num&gt;&lt;work-type&gt;Article&lt;/work-type&gt;&lt;urls&gt;&lt;related-urls&gt;&lt;url&gt;http://search.ebscohost.com/login.aspx?direct=true&amp;amp;db=awr&amp;amp;AN=108832054&amp;amp;site=eds-live&lt;/url&gt;&lt;/related-urls&gt;&lt;/urls&gt;&lt;remote-database-name&gt;Arab World Research Source&lt;/remote-database-name&gt;&lt;remote-database-provider&gt;EBSCOhost&lt;/remote-database-provider&gt;&lt;/record&gt;&lt;/Cite&gt;&lt;/EndNote&gt;</w:instrText>
      </w:r>
      <w:r w:rsidRPr="00E92B74">
        <w:fldChar w:fldCharType="separate"/>
      </w:r>
      <w:r w:rsidR="002964DC">
        <w:rPr>
          <w:noProof/>
        </w:rPr>
        <w:t>[8]</w:t>
      </w:r>
      <w:r w:rsidRPr="00E92B74">
        <w:fldChar w:fldCharType="end"/>
      </w:r>
      <w:r w:rsidRPr="00E92B74">
        <w:t>, coagulation</w:t>
      </w:r>
      <w:r w:rsidRPr="00E92B74">
        <w:fldChar w:fldCharType="begin"/>
      </w:r>
      <w:r w:rsidR="002964DC">
        <w:instrText xml:space="preserve"> ADDIN EN.CITE &lt;EndNote&gt;&lt;Cite&gt;&lt;Author&gt;Mahmoudabadi&lt;/Author&gt;&lt;Year&gt;2019&lt;/Year&gt;&lt;RecNum&gt;118&lt;/RecNum&gt;&lt;DisplayText&gt;[9]&lt;/DisplayText&gt;&lt;record&gt;&lt;rec-number&gt;118&lt;/rec-number&gt;&lt;foreign-keys&gt;&lt;key app="EN" db-id="aa0dd2f9mrfv9iexd2lvdtw2raz2550vz5s9" timestamp="1587384510"&gt;118&lt;/key&gt;&lt;/foreign-keys&gt;&lt;ref-type name="Journal Article"&gt;17&lt;/ref-type&gt;&lt;contributors&gt;&lt;authors&gt;&lt;author&gt;Mahmoudabadi, Tahereh Zarei&lt;/author&gt;&lt;author&gt;Talebi, Parvaneh&lt;/author&gt;&lt;author&gt;Jalili, Mahrokh&lt;/author&gt;&lt;/authors&gt;&lt;/contributors&gt;&lt;titles&gt;&lt;title&gt;Removing Disperse red 60 and Reactive blue 19 dyes removal by using Alcea rosea root mucilage as a natural coagulant&lt;/title&gt;&lt;secondary-title&gt;AMB Express&lt;/secondary-title&gt;&lt;/titles&gt;&lt;periodical&gt;&lt;full-title&gt;AMB Express&lt;/full-title&gt;&lt;/periodical&gt;&lt;pages&gt;N.PAG-N.PAG&lt;/pages&gt;&lt;volume&gt;9&lt;/volume&gt;&lt;number&gt;1&lt;/number&gt;&lt;keywords&gt;&lt;keyword&gt;COAGULANTS&lt;/keyword&gt;&lt;keyword&gt;MUCILAGE&lt;/keyword&gt;&lt;keyword&gt;CHEMICAL oxygen demand&lt;/keyword&gt;&lt;keyword&gt;REACTIVE dyes&lt;/keyword&gt;&lt;keyword&gt;DISPERSE dyes&lt;/keyword&gt;&lt;keyword&gt;DYES &amp;amp; dyeing&lt;/keyword&gt;&lt;keyword&gt;Alcea rosea&lt;/keyword&gt;&lt;keyword&gt;Dye removal&lt;/keyword&gt;&lt;keyword&gt;Natural coagulant&lt;/keyword&gt;&lt;keyword&gt;Sewage treatment&lt;/keyword&gt;&lt;/keywords&gt;&lt;dates&gt;&lt;year&gt;2019&lt;/year&gt;&lt;/dates&gt;&lt;publisher&gt;Springer Nature&lt;/publisher&gt;&lt;isbn&gt;21910855&lt;/isbn&gt;&lt;accession-num&gt;137664381&lt;/accession-num&gt;&lt;work-type&gt;Article&lt;/work-type&gt;&lt;urls&gt;&lt;related-urls&gt;&lt;url&gt;http://search.ebscohost.com/login.aspx?direct=true&amp;amp;db=asn&amp;amp;AN=137664381&amp;amp;site=eds-live&lt;/url&gt;&lt;/related-urls&gt;&lt;/urls&gt;&lt;electronic-resource-num&gt;10.1186/s13568-019-0839-9&lt;/electronic-resource-num&gt;&lt;remote-database-name&gt;Academic Search Ultimate&lt;/remote-database-name&gt;&lt;remote-database-provider&gt;EBSCOhost&lt;/remote-database-provider&gt;&lt;/record&gt;&lt;/Cite&gt;&lt;/EndNote&gt;</w:instrText>
      </w:r>
      <w:r w:rsidRPr="00E92B74">
        <w:fldChar w:fldCharType="separate"/>
      </w:r>
      <w:r w:rsidR="002964DC">
        <w:rPr>
          <w:noProof/>
        </w:rPr>
        <w:t>[9]</w:t>
      </w:r>
      <w:r w:rsidRPr="00E92B74">
        <w:fldChar w:fldCharType="end"/>
      </w:r>
      <w:r w:rsidRPr="00E92B74">
        <w:t>, and adsorption</w:t>
      </w:r>
      <w:r w:rsidRPr="00E92B74">
        <w:fldChar w:fldCharType="begin"/>
      </w:r>
      <w:r w:rsidR="002964DC">
        <w:instrText xml:space="preserve"> ADDIN EN.CITE &lt;EndNote&gt;&lt;Cite&gt;&lt;Author&gt;Zhou&lt;/Author&gt;&lt;Year&gt;2019&lt;/Year&gt;&lt;RecNum&gt;119&lt;/RecNum&gt;&lt;DisplayText&gt;[10]&lt;/DisplayText&gt;&lt;record&gt;&lt;rec-number&gt;119&lt;/rec-number&gt;&lt;foreign-keys&gt;&lt;key app="EN" db-id="aa0dd2f9mrfv9iexd2lvdtw2raz2550vz5s9" timestamp="1587384634"&gt;119&lt;/key&gt;&lt;/foreign-keys&gt;&lt;ref-type name="Journal Article"&gt;17&lt;/ref-type&gt;&lt;contributors&gt;&lt;authors&gt;&lt;author&gt;Zhou, Yanbo&lt;/author&gt;&lt;author&gt;Lu, Jian&lt;/author&gt;&lt;author&gt;Zhou, Yi&lt;/author&gt;&lt;author&gt;Liu, Yongdi&lt;/author&gt;&lt;/authors&gt;&lt;/contributors&gt;&lt;titles&gt;&lt;title&gt;Recent advances for dyes removal using novel adsorbents: A review&lt;/title&gt;&lt;secondary-title&gt;Environmental Pollution&lt;/secondary-title&gt;&lt;/titles&gt;&lt;periodical&gt;&lt;full-title&gt;Environmental Pollution&lt;/full-title&gt;&lt;abbr-1&gt;Environ. Pollut.&lt;/abbr-1&gt;&lt;/periodical&gt;&lt;pages&gt;352-365&lt;/pages&gt;&lt;volume&gt;252&lt;/volume&gt;&lt;keywords&gt;&lt;keyword&gt;Sorbents&lt;/keyword&gt;&lt;keyword&gt;Adsorption&lt;/keyword&gt;&lt;keyword&gt;Adsorption capacity&lt;/keyword&gt;&lt;keyword&gt;Aqueous solutions&lt;/keyword&gt;&lt;keyword&gt;Human beings&lt;/keyword&gt;&lt;keyword&gt;Drug side effects&lt;/keyword&gt;&lt;keyword&gt;Adsorbent&lt;/keyword&gt;&lt;keyword&gt;Dye&lt;/keyword&gt;&lt;keyword&gt;Dyeing wastewater&lt;/keyword&gt;&lt;keyword&gt;Treatment&lt;/keyword&gt;&lt;/keywords&gt;&lt;dates&gt;&lt;year&gt;2019&lt;/year&gt;&lt;/dates&gt;&lt;isbn&gt;02697491&lt;/isbn&gt;&lt;accession-num&gt;138057507&lt;/accession-num&gt;&lt;work-type&gt;Article&lt;/work-type&gt;&lt;urls&gt;&lt;related-urls&gt;&lt;url&gt;http://search.ebscohost.com/login.aspx?direct=true&amp;amp;db=eih&amp;amp;AN=138057507&amp;amp;site=eds-live&lt;/url&gt;&lt;/related-urls&gt;&lt;/urls&gt;&lt;electronic-resource-num&gt;10.1016/j.envpol.2019.05.072&lt;/electronic-resource-num&gt;&lt;remote-database-name&gt;Environment Complete&lt;/remote-database-name&gt;&lt;remote-database-provider&gt;EBSCOhost&lt;/remote-database-provider&gt;&lt;/record&gt;&lt;/Cite&gt;&lt;/EndNote&gt;</w:instrText>
      </w:r>
      <w:r w:rsidRPr="00E92B74">
        <w:fldChar w:fldCharType="separate"/>
      </w:r>
      <w:r w:rsidR="002964DC">
        <w:rPr>
          <w:noProof/>
        </w:rPr>
        <w:t>[10]</w:t>
      </w:r>
      <w:r w:rsidRPr="00E92B74">
        <w:fldChar w:fldCharType="end"/>
      </w:r>
      <w:r w:rsidRPr="00E92B74">
        <w:t xml:space="preserve">. However; adsorption process proved to be an effective technique for separation of these dyes from different matrices. </w:t>
      </w:r>
    </w:p>
    <w:p w14:paraId="497324E3" w14:textId="39141DFB" w:rsidR="0094754F" w:rsidRDefault="0094754F" w:rsidP="0094754F">
      <w:pPr>
        <w:spacing w:line="360" w:lineRule="auto"/>
      </w:pPr>
      <w:r>
        <w:t xml:space="preserve">     In general, v</w:t>
      </w:r>
      <w:r w:rsidRPr="00AF1CAD">
        <w:t xml:space="preserve">arious porous materials often used to adsorb harmful chemicals </w:t>
      </w:r>
      <w:r>
        <w:t>and sequentially,</w:t>
      </w:r>
      <w:r w:rsidRPr="00AF1CAD">
        <w:t xml:space="preserve"> remove dyes from aqueous environments</w:t>
      </w:r>
      <w:r>
        <w:fldChar w:fldCharType="begin"/>
      </w:r>
      <w:r w:rsidR="002964DC">
        <w:instrText xml:space="preserve"> ADDIN EN.CITE &lt;EndNote&gt;&lt;Cite&gt;&lt;Author&gt;Gupta&lt;/Author&gt;&lt;Year&gt;2009&lt;/Year&gt;&lt;RecNum&gt;93&lt;/RecNum&gt;&lt;DisplayText&gt;[11]&lt;/DisplayText&gt;&lt;record&gt;&lt;rec-number&gt;93&lt;/rec-number&gt;&lt;foreign-keys&gt;&lt;key app="EN" db-id="aa0dd2f9mrfv9iexd2lvdtw2raz2550vz5s9" timestamp="1587050634"&gt;93&lt;/key&gt;&lt;/foreign-keys&gt;&lt;ref-type name="Journal Article"&gt;17&lt;/ref-type&gt;&lt;contributors&gt;&lt;authors&gt;&lt;author&gt;Gupta, Vinod&lt;/author&gt;&lt;author&gt;Suhas, Dr&lt;/author&gt;&lt;/authors&gt;&lt;/contributors&gt;&lt;titles&gt;&lt;title&gt;Application of low-cost adsorbents for dye removal – A review&lt;/title&gt;&lt;secondary-title&gt;Journal of environmental management&lt;/secondary-title&gt;&lt;/titles&gt;&lt;periodical&gt;&lt;full-title&gt;Journal of environmental management&lt;/full-title&gt;&lt;abbr-1&gt;J Environ Manage&lt;/abbr-1&gt;&lt;/periodical&gt;&lt;pages&gt;2313-42&lt;/pages&gt;&lt;volume&gt;90&lt;/volume&gt;&lt;dates&gt;&lt;year&gt;2009&lt;/year&gt;&lt;pub-dates&gt;&lt;date&gt;04/01&lt;/date&gt;&lt;/pub-dates&gt;&lt;/dates&gt;&lt;urls&gt;&lt;/urls&gt;&lt;electronic-resource-num&gt;10.1016/j.jenvman.2008.11.017&lt;/electronic-resource-num&gt;&lt;/record&gt;&lt;/Cite&gt;&lt;/EndNote&gt;</w:instrText>
      </w:r>
      <w:r>
        <w:fldChar w:fldCharType="separate"/>
      </w:r>
      <w:r w:rsidR="002964DC">
        <w:rPr>
          <w:noProof/>
        </w:rPr>
        <w:t>[11]</w:t>
      </w:r>
      <w:r>
        <w:fldChar w:fldCharType="end"/>
      </w:r>
      <w:r w:rsidRPr="00AF1CAD">
        <w:t xml:space="preserve">. </w:t>
      </w:r>
      <w:r>
        <w:t>There are many</w:t>
      </w:r>
      <w:r w:rsidRPr="00AF1CAD">
        <w:t xml:space="preserve"> examples includ</w:t>
      </w:r>
      <w:r>
        <w:t>ing:</w:t>
      </w:r>
      <w:r w:rsidRPr="00AF1CAD">
        <w:t xml:space="preserve"> nickel oxide nanoplates</w:t>
      </w:r>
      <w:r>
        <w:fldChar w:fldCharType="begin"/>
      </w:r>
      <w:r w:rsidR="002964DC">
        <w:instrText xml:space="preserve"> ADDIN EN.CITE &lt;EndNote&gt;&lt;Cite&gt;&lt;Author&gt;Forgacs&lt;/Author&gt;&lt;Year&gt;2004&lt;/Year&gt;&lt;RecNum&gt;95&lt;/RecNum&gt;&lt;DisplayText&gt;[12]&lt;/DisplayText&gt;&lt;record&gt;&lt;rec-number&gt;95&lt;/rec-number&gt;&lt;foreign-keys&gt;&lt;key app="EN" db-id="aa0dd2f9mrfv9iexd2lvdtw2raz2550vz5s9" timestamp="1587050896"&gt;95&lt;/key&gt;&lt;/foreign-keys&gt;&lt;ref-type name="Journal Article"&gt;17&lt;/ref-type&gt;&lt;contributors&gt;&lt;authors&gt;&lt;author&gt;Forgacs, Esther&lt;/author&gt;&lt;author&gt;Cserháti, Tibor&lt;/author&gt;&lt;author&gt;Oros, Gyula&lt;/author&gt;&lt;/authors&gt;&lt;/contributors&gt;&lt;titles&gt;&lt;title&gt;Removal of synthetic dyes from wastewaters: a review&lt;/title&gt;&lt;secondary-title&gt;Environment International&lt;/secondary-title&gt;&lt;/titles&gt;&lt;periodical&gt;&lt;full-title&gt;Environment International&lt;/full-title&gt;&lt;abbr-1&gt;Environ. Int.&lt;/abbr-1&gt;&lt;/periodical&gt;&lt;pages&gt;953-971&lt;/pages&gt;&lt;volume&gt;30&lt;/volume&gt;&lt;number&gt;7&lt;/number&gt;&lt;keywords&gt;&lt;keyword&gt;Synthetic dyes&lt;/keyword&gt;&lt;keyword&gt;Wastewater&lt;/keyword&gt;&lt;keyword&gt;Adsorption&lt;/keyword&gt;&lt;keyword&gt;Oxidation&lt;/keyword&gt;&lt;keyword&gt;Biodegradation&lt;/keyword&gt;&lt;/keywords&gt;&lt;dates&gt;&lt;year&gt;2004&lt;/year&gt;&lt;pub-dates&gt;&lt;date&gt;2004/09/01/&lt;/date&gt;&lt;/pub-dates&gt;&lt;/dates&gt;&lt;isbn&gt;0160-4120&lt;/isbn&gt;&lt;urls&gt;&lt;related-urls&gt;&lt;url&gt;http://www.sciencedirect.com/science/article/pii/S0160412004000340&lt;/url&gt;&lt;/related-urls&gt;&lt;/urls&gt;&lt;electronic-resource-num&gt;https://doi.org/10.1016/j.envint.2004.02.001&lt;/electronic-resource-num&gt;&lt;/record&gt;&lt;/Cite&gt;&lt;/EndNote&gt;</w:instrText>
      </w:r>
      <w:r>
        <w:fldChar w:fldCharType="separate"/>
      </w:r>
      <w:r w:rsidR="002964DC">
        <w:rPr>
          <w:noProof/>
        </w:rPr>
        <w:t>[12]</w:t>
      </w:r>
      <w:r>
        <w:fldChar w:fldCharType="end"/>
      </w:r>
      <w:hyperlink r:id="rId8" w:anchor="cite_note-Brindley2009-17" w:history="1"/>
      <w:r w:rsidRPr="00AF1CAD">
        <w:t>, clays</w:t>
      </w:r>
      <w:r>
        <w:fldChar w:fldCharType="begin"/>
      </w:r>
      <w:r w:rsidR="002964DC">
        <w:instrText xml:space="preserve"> ADDIN EN.CITE &lt;EndNote&gt;&lt;Cite&gt;&lt;Author&gt;Aguiar&lt;/Author&gt;&lt;Year&gt;2017&lt;/Year&gt;&lt;RecNum&gt;97&lt;/RecNum&gt;&lt;DisplayText&gt;[13]&lt;/DisplayText&gt;&lt;record&gt;&lt;rec-number&gt;97&lt;/rec-number&gt;&lt;foreign-keys&gt;&lt;key app="EN" db-id="aa0dd2f9mrfv9iexd2lvdtw2raz2550vz5s9" timestamp="1587051545"&gt;97&lt;/key&gt;&lt;/foreign-keys&gt;&lt;ref-type name="Journal Article"&gt;17&lt;/ref-type&gt;&lt;contributors&gt;&lt;authors&gt;&lt;author&gt;Aguiar, J. E.&lt;/author&gt;&lt;author&gt;Cecilia, J. A.&lt;/author&gt;&lt;author&gt;Tavares, P. A. S.&lt;/author&gt;&lt;author&gt;Azevedo, D. C. S.&lt;/author&gt;&lt;author&gt;Castellón, E. Rodríguez&lt;/author&gt;&lt;author&gt;Lucena, S. M. P.&lt;/author&gt;&lt;author&gt;Silva, I. J.&lt;/author&gt;&lt;/authors&gt;&lt;/contributors&gt;&lt;titles&gt;&lt;title&gt;Adsorption study of reactive dyes onto porous clay heterostructures&lt;/title&gt;&lt;secondary-title&gt;Applied Clay Science&lt;/secondary-title&gt;&lt;/titles&gt;&lt;periodical&gt;&lt;full-title&gt;Applied Clay Science&lt;/full-title&gt;&lt;abbr-1&gt;Appl. Clay Sci.&lt;/abbr-1&gt;&lt;/periodical&gt;&lt;pages&gt;35-44&lt;/pages&gt;&lt;volume&gt;135&lt;/volume&gt;&lt;keywords&gt;&lt;keyword&gt;Dye&lt;/keyword&gt;&lt;keyword&gt;Clay&lt;/keyword&gt;&lt;keyword&gt;Porous clay heterostructure&lt;/keyword&gt;&lt;keyword&gt;Adsorption&lt;/keyword&gt;&lt;/keywords&gt;&lt;dates&gt;&lt;year&gt;2017&lt;/year&gt;&lt;pub-dates&gt;&lt;date&gt;2017/01/01/&lt;/date&gt;&lt;/pub-dates&gt;&lt;/dates&gt;&lt;isbn&gt;0169-1317&lt;/isbn&gt;&lt;urls&gt;&lt;related-urls&gt;&lt;url&gt;http://www.sciencedirect.com/science/article/pii/S0169131716303593&lt;/url&gt;&lt;/related-urls&gt;&lt;/urls&gt;&lt;electronic-resource-num&gt;https://doi.org/10.1016/j.clay.2016.09.001&lt;/electronic-resource-num&gt;&lt;/record&gt;&lt;/Cite&gt;&lt;/EndNote&gt;</w:instrText>
      </w:r>
      <w:r>
        <w:fldChar w:fldCharType="separate"/>
      </w:r>
      <w:r w:rsidR="002964DC">
        <w:rPr>
          <w:noProof/>
        </w:rPr>
        <w:t>[13]</w:t>
      </w:r>
      <w:r>
        <w:fldChar w:fldCharType="end"/>
      </w:r>
      <w:r w:rsidRPr="00AF1CAD">
        <w:t>, activated carbons</w:t>
      </w:r>
      <w:r>
        <w:fldChar w:fldCharType="begin"/>
      </w:r>
      <w:r w:rsidR="003469F6">
        <w:instrText xml:space="preserve"> ADDIN EN.CITE &lt;EndNote&gt;&lt;Cite&gt;&lt;Author&gt;Maneerung&lt;/Author&gt;&lt;Year&gt;2016&lt;/Year&gt;&lt;RecNum&gt;91&lt;/RecNum&gt;&lt;DisplayText&gt;[5, 14]&lt;/DisplayText&gt;&lt;record&gt;&lt;rec-number&gt;91&lt;/rec-number&gt;&lt;foreign-keys&gt;&lt;key app="EN" db-id="aa0dd2f9mrfv9iexd2lvdtw2raz2550vz5s9" timestamp="1586974280"&gt;91&lt;/key&gt;&lt;/foreign-keys&gt;&lt;ref-type name="Journal Article"&gt;17&lt;/ref-type&gt;&lt;contributors&gt;&lt;authors&gt;&lt;author&gt;Maneerung, Thawatchai&lt;/author&gt;&lt;author&gt;Liew, Johan&lt;/author&gt;&lt;author&gt;Dai, Yanjun&lt;/author&gt;&lt;author&gt;Kawi, Sibudjing&lt;/author&gt;&lt;author&gt;Chong, Clive&lt;/author&gt;&lt;author&gt;Wang, Chi-Hwa&lt;/author&gt;&lt;/authors&gt;&lt;/contributors&gt;&lt;titles&gt;&lt;title&gt;Activated carbon derived from carbon residue from biomass gasification and its application for dye adsorption: kinetics, isotherms and thermodynamic studies&lt;/title&gt;&lt;secondary-title&gt;Bioresource technology&lt;/secondary-title&gt;&lt;/titles&gt;&lt;periodical&gt;&lt;full-title&gt;Bioresource technology&lt;/full-title&gt;&lt;abbr-1&gt;Bioresour. Technol.&lt;/abbr-1&gt;&lt;/periodical&gt;&lt;pages&gt;350-359&lt;/pages&gt;&lt;volume&gt;200&lt;/volume&gt;&lt;dates&gt;&lt;year&gt;2016&lt;/year&gt;&lt;/dates&gt;&lt;isbn&gt;0960-8524&lt;/isbn&gt;&lt;urls&gt;&lt;/urls&gt;&lt;/record&gt;&lt;/Cite&gt;&lt;Cite&gt;&lt;Author&gt;Senthilkumar&lt;/Author&gt;&lt;Year&gt;2017&lt;/Year&gt;&lt;RecNum&gt;141&lt;/RecNum&gt;&lt;record&gt;&lt;rec-number&gt;141&lt;/rec-number&gt;&lt;foreign-keys&gt;&lt;key app="EN" db-id="aa0dd2f9mrfv9iexd2lvdtw2raz2550vz5s9" timestamp="1597430787"&gt;141&lt;/key&gt;&lt;/foreign-keys&gt;&lt;ref-type name="Journal Article"&gt;17&lt;/ref-type&gt;&lt;contributors&gt;&lt;authors&gt;&lt;author&gt;Senthilkumar, T&lt;/author&gt;&lt;author&gt;Chattopadhyay, SK&lt;/author&gt;&lt;author&gt;Miranda, Lima Rose&lt;/author&gt;&lt;/authors&gt;&lt;/contributors&gt;&lt;titles&gt;&lt;title&gt;Optimization of activated carbon preparation from pomegranate peel (Punica granatum peel) using RSM&lt;/title&gt;&lt;secondary-title&gt;Chemical Engineering Communications&lt;/secondary-title&gt;&lt;/titles&gt;&lt;periodical&gt;&lt;full-title&gt;Chemical Engineering Communications&lt;/full-title&gt;&lt;/periodical&gt;&lt;pages&gt;238-248&lt;/pages&gt;&lt;volume&gt;204&lt;/volume&gt;&lt;number&gt;2&lt;/number&gt;&lt;dates&gt;&lt;year&gt;2017&lt;/year&gt;&lt;/dates&gt;&lt;isbn&gt;0098-6445&lt;/isbn&gt;&lt;urls&gt;&lt;/urls&gt;&lt;/record&gt;&lt;/Cite&gt;&lt;/EndNote&gt;</w:instrText>
      </w:r>
      <w:r>
        <w:fldChar w:fldCharType="separate"/>
      </w:r>
      <w:r w:rsidR="003469F6">
        <w:rPr>
          <w:noProof/>
        </w:rPr>
        <w:t>[5, 14]</w:t>
      </w:r>
      <w:r>
        <w:fldChar w:fldCharType="end"/>
      </w:r>
      <w:hyperlink r:id="rId9" w:anchor="cite_note-20" w:history="1"/>
      <w:r w:rsidRPr="00AF1CAD">
        <w:t>, composites of hydroxyapatite with organic substrates and graphene oxides</w:t>
      </w:r>
      <w:r>
        <w:fldChar w:fldCharType="begin"/>
      </w:r>
      <w:r w:rsidR="003469F6">
        <w:instrText xml:space="preserve"> ADDIN EN.CITE &lt;EndNote&gt;&lt;Cite&gt;&lt;Author&gt;Yu&lt;/Author&gt;&lt;Year&gt;2016&lt;/Year&gt;&lt;RecNum&gt;111&lt;/RecNum&gt;&lt;DisplayText&gt;[15]&lt;/DisplayText&gt;&lt;record&gt;&lt;rec-number&gt;111&lt;/rec-number&gt;&lt;foreign-keys&gt;&lt;key app="EN" db-id="aa0dd2f9mrfv9iexd2lvdtw2raz2550vz5s9" timestamp="1587205586"&gt;111&lt;/key&gt;&lt;/foreign-keys&gt;&lt;ref-type name="Journal Article"&gt;17&lt;/ref-type&gt;&lt;contributors&gt;&lt;authors&gt;&lt;author&gt;Yu, Shujun&lt;/author&gt;&lt;author&gt;Wang, Xiangxue&lt;/author&gt;&lt;author&gt;Ai, Yuejie&lt;/author&gt;&lt;author&gt;Tan, Xiaoli&lt;/author&gt;&lt;author&gt;Hayat, Tasawar&lt;/author&gt;&lt;author&gt;Hu, Wenping&lt;/author&gt;&lt;author&gt;Wang, Xiangke&lt;/author&gt;&lt;/authors&gt;&lt;/contributors&gt;&lt;titles&gt;&lt;title&gt;Experimental and theoretical studies on competitive adsorption of aromatic compounds on reduced graphene oxides&lt;/title&gt;&lt;secondary-title&gt;Journal of Materials Chemistry A&lt;/secondary-title&gt;&lt;/titles&gt;&lt;periodical&gt;&lt;full-title&gt;Journal of Materials Chemistry A&lt;/full-title&gt;&lt;abbr-1&gt;J. Mater. Chem. A&lt;/abbr-1&gt;&lt;/periodical&gt;&lt;pages&gt;5654-5662&lt;/pages&gt;&lt;volume&gt;4&lt;/volume&gt;&lt;number&gt;15&lt;/number&gt;&lt;dates&gt;&lt;year&gt;2016&lt;/year&gt;&lt;/dates&gt;&lt;urls&gt;&lt;/urls&gt;&lt;/record&gt;&lt;/Cite&gt;&lt;/EndNote&gt;</w:instrText>
      </w:r>
      <w:r>
        <w:fldChar w:fldCharType="separate"/>
      </w:r>
      <w:r w:rsidR="003469F6">
        <w:rPr>
          <w:noProof/>
        </w:rPr>
        <w:t>[15]</w:t>
      </w:r>
      <w:r>
        <w:fldChar w:fldCharType="end"/>
      </w:r>
      <w:hyperlink r:id="rId10" w:anchor="cite_note-23" w:history="1"/>
      <w:r w:rsidRPr="00AF1CAD">
        <w:t>.</w:t>
      </w:r>
      <w:r>
        <w:t xml:space="preserve"> Moreover, </w:t>
      </w:r>
      <w:r w:rsidRPr="00AF1CAD">
        <w:t>n</w:t>
      </w:r>
      <w:r>
        <w:t>o</w:t>
      </w:r>
      <w:r w:rsidRPr="00AF1CAD">
        <w:t>n-t</w:t>
      </w:r>
      <w:r>
        <w:t>o</w:t>
      </w:r>
      <w:r w:rsidRPr="00AF1CAD">
        <w:t>xic and completely bi</w:t>
      </w:r>
      <w:r>
        <w:t>od</w:t>
      </w:r>
      <w:r w:rsidRPr="00AF1CAD">
        <w:t>egradable</w:t>
      </w:r>
      <w:r>
        <w:t xml:space="preserve"> n</w:t>
      </w:r>
      <w:r w:rsidRPr="00AF1CAD">
        <w:t>atural fruits, flowers, roots and leaves</w:t>
      </w:r>
      <w:r>
        <w:t xml:space="preserve"> are used for</w:t>
      </w:r>
      <w:r w:rsidRPr="00AF1CAD">
        <w:t xml:space="preserve"> </w:t>
      </w:r>
      <w:r>
        <w:t xml:space="preserve">removing </w:t>
      </w:r>
      <w:r w:rsidRPr="00AF1CAD">
        <w:t>inorganic dyes</w:t>
      </w:r>
      <w:r>
        <w:t xml:space="preserve"> and toxic heavy metals</w:t>
      </w:r>
      <w:r>
        <w:fldChar w:fldCharType="begin">
          <w:fldData xml:space="preserve">PEVuZE5vdGU+PENpdGU+PEF1dGhvcj5DaGFuZHJhIE1hdXJ5YTwvQXV0aG9yPjxZZWFyPjIwMTk8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</w:fldData>
        </w:fldChar>
      </w:r>
      <w:r w:rsidR="003469F6">
        <w:instrText xml:space="preserve"> ADDIN EN.CITE </w:instrText>
      </w:r>
      <w:r w:rsidR="003469F6">
        <w:fldChar w:fldCharType="begin">
          <w:fldData xml:space="preserve">PEVuZE5vdGU+PENpdGU+PEF1dGhvcj5DaGFuZHJhIE1hdXJ5YTwvQXV0aG9yPjxZZWFyPjIwMTk8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</w:fldData>
        </w:fldChar>
      </w:r>
      <w:r w:rsidR="003469F6">
        <w:instrText xml:space="preserve"> ADDIN EN.CITE.DATA </w:instrText>
      </w:r>
      <w:r w:rsidR="003469F6">
        <w:fldChar w:fldCharType="end"/>
      </w:r>
      <w:r>
        <w:fldChar w:fldCharType="separate"/>
      </w:r>
      <w:r w:rsidR="003469F6">
        <w:rPr>
          <w:noProof/>
        </w:rPr>
        <w:t>[16, 17]</w:t>
      </w:r>
      <w:r>
        <w:fldChar w:fldCharType="end"/>
      </w:r>
      <w:r>
        <w:t>. T</w:t>
      </w:r>
      <w:r w:rsidRPr="006D0409">
        <w:t xml:space="preserve">he removal of </w:t>
      </w:r>
      <w:proofErr w:type="spellStart"/>
      <w:r w:rsidRPr="00AF1CAD">
        <w:t>RhB</w:t>
      </w:r>
      <w:proofErr w:type="spellEnd"/>
      <w:r>
        <w:t xml:space="preserve">, </w:t>
      </w:r>
      <w:r w:rsidRPr="00AF1CAD">
        <w:t>methylene blue and acidic dye</w:t>
      </w:r>
      <w:r>
        <w:t xml:space="preserve"> was carried by natural coal, </w:t>
      </w:r>
      <w:r>
        <w:rPr>
          <w:rFonts w:eastAsia="Calibri"/>
        </w:rPr>
        <w:t>o</w:t>
      </w:r>
      <w:r w:rsidRPr="00F14643">
        <w:rPr>
          <w:rFonts w:eastAsia="Calibri"/>
        </w:rPr>
        <w:t>range peel</w:t>
      </w:r>
      <w:r>
        <w:rPr>
          <w:rFonts w:eastAsia="Calibri"/>
        </w:rPr>
        <w:t xml:space="preserve"> and coir pitch</w:t>
      </w:r>
      <w:r>
        <w:rPr>
          <w:rFonts w:eastAsia="Calibri"/>
        </w:rPr>
        <w:fldChar w:fldCharType="begin">
          <w:fldData xml:space="preserve">PEVuZE5vdGU+PENpdGU+PEF1dGhvcj5OYW1hc2l2YXlhbTwvQXV0aG9yPjxZZWFyPjE5OTY8L1ll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</w:fldData>
        </w:fldChar>
      </w:r>
      <w:r w:rsidR="003469F6">
        <w:rPr>
          <w:rFonts w:eastAsia="Calibri"/>
        </w:rPr>
        <w:instrText xml:space="preserve"> ADDIN EN.CITE </w:instrText>
      </w:r>
      <w:r w:rsidR="003469F6">
        <w:rPr>
          <w:rFonts w:eastAsia="Calibri"/>
        </w:rPr>
        <w:fldChar w:fldCharType="begin">
          <w:fldData xml:space="preserve">PEVuZE5vdGU+PENpdGU+PEF1dGhvcj5OYW1hc2l2YXlhbTwvQXV0aG9yPjxZZWFyPjE5OTY8L1ll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</w:fldData>
        </w:fldChar>
      </w:r>
      <w:r w:rsidR="003469F6">
        <w:rPr>
          <w:rFonts w:eastAsia="Calibri"/>
        </w:rPr>
        <w:instrText xml:space="preserve"> ADDIN EN.CITE.DATA </w:instrText>
      </w:r>
      <w:r w:rsidR="003469F6">
        <w:rPr>
          <w:rFonts w:eastAsia="Calibri"/>
        </w:rPr>
      </w:r>
      <w:r w:rsidR="003469F6">
        <w:rPr>
          <w:rFonts w:eastAsia="Calibri"/>
        </w:rPr>
        <w:fldChar w:fldCharType="end"/>
      </w:r>
      <w:r>
        <w:rPr>
          <w:rFonts w:eastAsia="Calibri"/>
        </w:rPr>
        <w:fldChar w:fldCharType="separate"/>
      </w:r>
      <w:r w:rsidR="003469F6">
        <w:rPr>
          <w:rFonts w:eastAsia="Calibri"/>
          <w:noProof/>
        </w:rPr>
        <w:t>[18, 19]</w:t>
      </w:r>
      <w:r>
        <w:rPr>
          <w:rFonts w:eastAsia="Calibri"/>
        </w:rPr>
        <w:fldChar w:fldCharType="end"/>
      </w:r>
      <w:r w:rsidRPr="00AF1CAD">
        <w:t>.</w:t>
      </w:r>
      <w:r>
        <w:t xml:space="preserve"> </w:t>
      </w:r>
    </w:p>
    <w:p w14:paraId="615AF812" w14:textId="538439BE" w:rsidR="0094754F" w:rsidRDefault="0094754F" w:rsidP="0094754F">
      <w:pPr>
        <w:spacing w:line="360" w:lineRule="auto"/>
      </w:pPr>
      <w:bookmarkStart w:id="0" w:name="_Hlk38307106"/>
      <w:r>
        <w:t xml:space="preserve">      </w:t>
      </w:r>
      <w:r w:rsidRPr="00E92B74">
        <w:t xml:space="preserve">Pomegranate peels </w:t>
      </w:r>
      <w:bookmarkEnd w:id="0"/>
      <w:r w:rsidRPr="00E92B74">
        <w:t xml:space="preserve">were used as a cheap sorbent for separation of </w:t>
      </w:r>
      <w:r w:rsidR="0005361C">
        <w:t>pheno</w:t>
      </w:r>
      <w:r w:rsidR="00323C4E">
        <w:t>ls</w:t>
      </w:r>
      <w:r w:rsidR="0005361C">
        <w:fldChar w:fldCharType="begin"/>
      </w:r>
      <w:r w:rsidR="003469F6">
        <w:instrText xml:space="preserve"> ADDIN EN.CITE &lt;EndNote&gt;&lt;Cite&gt;&lt;Author&gt;Afsharnia&lt;/Author&gt;&lt;Year&gt;2016&lt;/Year&gt;&lt;RecNum&gt;138&lt;/RecNum&gt;&lt;DisplayText&gt;[20]&lt;/DisplayText&gt;&lt;record&gt;&lt;rec-number&gt;138&lt;/rec-number&gt;&lt;foreign-keys&gt;&lt;key app="EN" db-id="aa0dd2f9mrfv9iexd2lvdtw2raz2550vz5s9" timestamp="1597430778"&gt;138&lt;/key&gt;&lt;/foreign-keys&gt;&lt;ref-type name="Journal Article"&gt;17&lt;/ref-type&gt;&lt;contributors&gt;&lt;authors&gt;&lt;author&gt;Afsharnia, Mojtaba&lt;/author&gt;&lt;author&gt;Saeidi, Mahdi&lt;/author&gt;&lt;author&gt;Zarei, Amin&lt;/author&gt;&lt;author&gt;Narooie, Mohammad Reza&lt;/author&gt;&lt;author&gt;Biglari, Hamed&lt;/author&gt;&lt;/authors&gt;&lt;/contributors&gt;&lt;titles&gt;&lt;title&gt;Phenol removal from aqueous environment by adsorption onto pomegranate peel carbon&lt;/title&gt;&lt;secondary-title&gt;Electronic Physician&lt;/secondary-title&gt;&lt;/titles&gt;&lt;periodical&gt;&lt;full-title&gt;Electronic Physician&lt;/full-title&gt;&lt;/periodical&gt;&lt;pages&gt;3248&lt;/pages&gt;&lt;volume&gt;8&lt;/volume&gt;&lt;number&gt;11&lt;/number&gt;&lt;dates&gt;&lt;year&gt;2016&lt;/year&gt;&lt;/dates&gt;&lt;urls&gt;&lt;/urls&gt;&lt;/record&gt;&lt;/Cite&gt;&lt;/EndNote&gt;</w:instrText>
      </w:r>
      <w:r w:rsidR="0005361C">
        <w:fldChar w:fldCharType="separate"/>
      </w:r>
      <w:r w:rsidR="003469F6">
        <w:rPr>
          <w:noProof/>
        </w:rPr>
        <w:t>[20]</w:t>
      </w:r>
      <w:r w:rsidR="0005361C">
        <w:fldChar w:fldCharType="end"/>
      </w:r>
      <w:r w:rsidR="0005361C">
        <w:t xml:space="preserve">, </w:t>
      </w:r>
      <w:r w:rsidR="00323C4E">
        <w:t>phenolic compounds</w:t>
      </w:r>
      <w:r w:rsidR="00323C4E">
        <w:fldChar w:fldCharType="begin"/>
      </w:r>
      <w:r w:rsidR="003469F6">
        <w:instrText xml:space="preserve"> ADDIN EN.CITE &lt;EndNote&gt;&lt;Cite&gt;&lt;Author&gt;Ververi&lt;/Author&gt;&lt;Year&gt;2019&lt;/Year&gt;&lt;RecNum&gt;140&lt;/RecNum&gt;&lt;DisplayText&gt;[21]&lt;/DisplayText&gt;&lt;record&gt;&lt;rec-number&gt;140&lt;/rec-number&gt;&lt;foreign-keys&gt;&lt;key app="EN" db-id="aa0dd2f9mrfv9iexd2lvdtw2raz2550vz5s9" timestamp="1597430784"&gt;140&lt;/key&gt;&lt;/foreign-keys&gt;&lt;ref-type name="Journal Article"&gt;17&lt;/ref-type&gt;&lt;contributors&gt;&lt;authors&gt;&lt;author&gt;Ververi, Maria&lt;/author&gt;&lt;author&gt;Goula, Athanasia M&lt;/author&gt;&lt;/authors&gt;&lt;/contributors&gt;&lt;titles&gt;&lt;title&gt;Pomegranate peel and orange juice by-product as new biosorbents of phenolic compounds from olive mill wastewaters&lt;/title&gt;&lt;secondary-title&gt;Chemical Engineering and Processing-Process Intensification&lt;/secondary-title&gt;&lt;/titles&gt;&lt;periodical&gt;&lt;full-title&gt;Chemical Engineering and Processing-Process Intensification&lt;/full-title&gt;&lt;/periodical&gt;&lt;pages&gt;86-96&lt;/pages&gt;&lt;volume&gt;138&lt;/volume&gt;&lt;dates&gt;&lt;year&gt;2019&lt;/year&gt;&lt;/dates&gt;&lt;isbn&gt;0255-2701&lt;/isbn&gt;&lt;urls&gt;&lt;/urls&gt;&lt;/record&gt;&lt;/Cite&gt;&lt;/EndNote&gt;</w:instrText>
      </w:r>
      <w:r w:rsidR="00323C4E">
        <w:fldChar w:fldCharType="separate"/>
      </w:r>
      <w:r w:rsidR="003469F6">
        <w:rPr>
          <w:noProof/>
        </w:rPr>
        <w:t>[21]</w:t>
      </w:r>
      <w:r w:rsidR="00323C4E">
        <w:fldChar w:fldCharType="end"/>
      </w:r>
      <w:r w:rsidR="00323C4E">
        <w:t xml:space="preserve">, </w:t>
      </w:r>
      <w:r w:rsidRPr="00E92B74">
        <w:t>chromium (VI), nickel and crude oil from simulated produced water</w:t>
      </w:r>
      <w:r w:rsidRPr="00E92B74">
        <w:fldChar w:fldCharType="begin">
          <w:fldData xml:space="preserve">PEVuZE5vdGU+PENpdGU+PEF1dGhvcj5TYWFkaTwvQXV0aG9yPjxZZWFyPjIwMTU8L1llYXI+PFJl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</w:fldData>
        </w:fldChar>
      </w:r>
      <w:r w:rsidR="003469F6">
        <w:instrText xml:space="preserve"> ADDIN EN.CITE </w:instrText>
      </w:r>
      <w:r w:rsidR="003469F6">
        <w:fldChar w:fldCharType="begin">
          <w:fldData xml:space="preserve">PEVuZE5vdGU+PENpdGU+PEF1dGhvcj5TYWFkaTwvQXV0aG9yPjxZZWFyPjIwMTU8L1llYXI+PFJl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</w:fldData>
        </w:fldChar>
      </w:r>
      <w:r w:rsidR="003469F6">
        <w:instrText xml:space="preserve"> ADDIN EN.CITE.DATA </w:instrText>
      </w:r>
      <w:r w:rsidR="003469F6">
        <w:fldChar w:fldCharType="end"/>
      </w:r>
      <w:r w:rsidRPr="00E92B74">
        <w:fldChar w:fldCharType="separate"/>
      </w:r>
      <w:r w:rsidR="003469F6">
        <w:rPr>
          <w:noProof/>
        </w:rPr>
        <w:t>[22, 23]</w:t>
      </w:r>
      <w:r w:rsidRPr="00E92B74">
        <w:fldChar w:fldCharType="end"/>
      </w:r>
      <w:r w:rsidRPr="00E92B74">
        <w:t>. They have shown a great efficiency in remediating polluted water sources by the adsorption of chloride ions</w:t>
      </w:r>
      <w:r w:rsidRPr="00E92B74">
        <w:fldChar w:fldCharType="begin"/>
      </w:r>
      <w:r w:rsidR="003469F6">
        <w:instrText xml:space="preserve"> ADDIN EN.CITE &lt;EndNote&gt;&lt;Cite&gt;&lt;Author&gt;Hyman Jafar Meerza Al&lt;/Author&gt;&lt;Year&gt;2020&lt;/Year&gt;&lt;RecNum&gt;121&lt;/RecNum&gt;&lt;DisplayText&gt;[24]&lt;/DisplayText&gt;&lt;record&gt;&lt;rec-number&gt;121&lt;/rec-number&gt;&lt;foreign-keys&gt;&lt;key app="EN" db-id="aa0dd2f9mrfv9iexd2lvdtw2raz2550vz5s9" timestamp="1587402947"&gt;121&lt;/key&gt;&lt;/foreign-keys&gt;&lt;ref-type name="Journal Article"&gt;17&lt;/ref-type&gt;&lt;contributors&gt;&lt;authors&gt;&lt;author&gt;Hyman Jafar Meerza Al, Jaaf&lt;/author&gt;&lt;/authors&gt;&lt;/contributors&gt;&lt;titles&gt;&lt;title&gt;ADSORPTION OF CHLORIDE ION FROM POLLUTED WATER USING POMEGRANATE PEELS POWDER AND TEA LEAVES&lt;/title&gt;&lt;secondary-title&gt;Journal of Engineering and Sustainable Development &lt;/secondary-title&gt;&lt;/titles&gt;&lt;periodical&gt;&lt;full-title&gt;Journal of Engineering and Sustainable Development&lt;/full-title&gt;&lt;abbr-1&gt;J. of Eng. and Sustain. Dev.&lt;/abbr-1&gt;&lt;/periodical&gt;&lt;pages&gt;70-78&lt;/pages&gt;&lt;volume&gt;24&lt;/volume&gt;&lt;number&gt;1&lt;/number&gt;&lt;keywords&gt;&lt;keyword&gt;CHLORIDE ions&lt;/keyword&gt;&lt;keyword&gt;GREEN tea&lt;/keyword&gt;&lt;keyword&gt;WATER use&lt;/keyword&gt;&lt;keyword&gt;POMEGRANATE&lt;/keyword&gt;&lt;keyword&gt;POWDERS&lt;/keyword&gt;&lt;keyword&gt;ADSORPTION&lt;/keyword&gt;&lt;keyword&gt;TEA&lt;/keyword&gt;&lt;keyword&gt;WATER sampling&lt;/keyword&gt;&lt;keyword&gt;BAGHDAD (Iraq)&lt;/keyword&gt;&lt;keyword&gt;Adsorption.&lt;/keyword&gt;&lt;keyword&gt;Chloride Ion&lt;/keyword&gt;&lt;keyword&gt;Pomegranate Peels Powder&lt;/keyword&gt;&lt;keyword&gt;Tea leaves&lt;/keyword&gt;&lt;keyword&gt;Water Treatment&lt;/keyword&gt;&lt;/keywords&gt;&lt;dates&gt;&lt;year&gt;2020&lt;/year&gt;&lt;/dates&gt;&lt;publisher&gt;Republic of Iraq Ministry of Higher Education &amp;amp; Scientific Research (MOHESR)&lt;/publisher&gt;&lt;isbn&gt;25200917&lt;/isbn&gt;&lt;accession-num&gt;141892072&lt;/accession-num&gt;&lt;work-type&gt;Article&lt;/work-type&gt;&lt;urls&gt;&lt;related-urls&gt;&lt;url&gt;http://search.ebscohost.com/login.aspx?direct=true&amp;amp;db=awr&amp;amp;AN=141892072&amp;amp;site=eds-live&lt;/url&gt;&lt;/related-urls&gt;&lt;/urls&gt;&lt;electronic-resource-num&gt;10.31272/jeasd.24.1.5&lt;/electronic-resource-num&gt;&lt;remote-database-name&gt;Arab World Research Source&lt;/remote-database-name&gt;&lt;remote-database-provider&gt;EBSCOhost&lt;/remote-database-provider&gt;&lt;/record&gt;&lt;/Cite&gt;&lt;/EndNote&gt;</w:instrText>
      </w:r>
      <w:r w:rsidRPr="00E92B74">
        <w:fldChar w:fldCharType="separate"/>
      </w:r>
      <w:r w:rsidR="003469F6">
        <w:rPr>
          <w:noProof/>
        </w:rPr>
        <w:t>[24]</w:t>
      </w:r>
      <w:r w:rsidRPr="00E92B74">
        <w:fldChar w:fldCharType="end"/>
      </w:r>
      <w:r w:rsidR="0005361C">
        <w:t xml:space="preserve"> and </w:t>
      </w:r>
      <w:r w:rsidR="0005361C" w:rsidRPr="0005361C">
        <w:t>malachite green</w:t>
      </w:r>
      <w:r w:rsidR="0005361C">
        <w:fldChar w:fldCharType="begin"/>
      </w:r>
      <w:r w:rsidR="003469F6">
        <w:instrText xml:space="preserve"> ADDIN EN.CITE &lt;EndNote&gt;&lt;Cite&gt;&lt;Author&gt;Gündüz&lt;/Author&gt;&lt;Year&gt;2017&lt;/Year&gt;&lt;RecNum&gt;139&lt;/RecNum&gt;&lt;DisplayText&gt;[25]&lt;/DisplayText&gt;&lt;record&gt;&lt;rec-number&gt;139&lt;/rec-number&gt;&lt;foreign-keys&gt;&lt;key app="EN" db-id="aa0dd2f9mrfv9iexd2lvdtw2raz2550vz5s9" timestamp="1597430781"&gt;139&lt;/key&gt;&lt;/foreign-keys&gt;&lt;ref-type name="Journal Article"&gt;17&lt;/ref-type&gt;&lt;contributors&gt;&lt;authors&gt;&lt;author&gt;Gündüz, Figen&lt;/author&gt;&lt;author&gt;Bayrak, Bahar&lt;/author&gt;&lt;/authors&gt;&lt;/contributors&gt;&lt;titles&gt;&lt;title&gt;Biosorption of malachite green from an aqueous solution using pomegranate peel: equilibrium modelling, kinetic and thermodynamic studies&lt;/title&gt;&lt;secondary-title&gt;Journal of Molecular Liquids&lt;/secondary-title&gt;&lt;/titles&gt;&lt;periodical&gt;&lt;full-title&gt;Journal of Molecular Liquids&lt;/full-title&gt;&lt;/periodical&gt;&lt;pages&gt;790-798&lt;/pages&gt;&lt;volume&gt;243&lt;/volume&gt;&lt;dates&gt;&lt;year&gt;2017&lt;/year&gt;&lt;/dates&gt;&lt;isbn&gt;0167-7322&lt;/isbn&gt;&lt;urls&gt;&lt;/urls&gt;&lt;/record&gt;&lt;/Cite&gt;&lt;/EndNote&gt;</w:instrText>
      </w:r>
      <w:r w:rsidR="0005361C">
        <w:fldChar w:fldCharType="separate"/>
      </w:r>
      <w:r w:rsidR="003469F6">
        <w:rPr>
          <w:noProof/>
        </w:rPr>
        <w:t>[25]</w:t>
      </w:r>
      <w:r w:rsidR="0005361C">
        <w:fldChar w:fldCharType="end"/>
      </w:r>
      <w:r w:rsidRPr="00E92B74">
        <w:t>. Moreover, the adsorption capacity of raw pomegranate peel bio-sorbent was characterized for the copper removal</w:t>
      </w:r>
      <w:r w:rsidRPr="00E92B74">
        <w:fldChar w:fldCharType="begin"/>
      </w:r>
      <w:r w:rsidR="003469F6">
        <w:instrText xml:space="preserve"> ADDIN EN.CITE &lt;EndNote&gt;&lt;Cite&gt;&lt;Author&gt;Ben-Ali&lt;/Author&gt;&lt;Year&gt;2017&lt;/Year&gt;&lt;RecNum&gt;122&lt;/RecNum&gt;&lt;DisplayText&gt;[26]&lt;/DisplayText&gt;&lt;record&gt;&lt;rec-number&gt;122&lt;/rec-number&gt;&lt;foreign-keys&gt;&lt;key app="EN" db-id="aa0dd2f9mrfv9iexd2lvdtw2raz2550vz5s9" timestamp="1587403469"&gt;122&lt;/key&gt;&lt;/foreign-keys&gt;&lt;ref-type name="Journal Article"&gt;17&lt;/ref-type&gt;&lt;contributors&gt;&lt;authors&gt;&lt;author&gt;Ben-Ali, Samia&lt;/author&gt;&lt;author&gt;Souissi-Najar, Souad&lt;/author&gt;&lt;author&gt;Ouederni, Abdelmottaleb&lt;/author&gt;&lt;/authors&gt;&lt;/contributors&gt;&lt;titles&gt;&lt;title&gt;Comments on “Comments on ‘Characterization and adsorption capacity of raw pomegranate peel biosorbent for copper removal’”&lt;/title&gt;&lt;secondary-title&gt;Journal of Cleaner Production&lt;/secondary-title&gt;&lt;/titles&gt;&lt;periodical&gt;&lt;full-title&gt;Journal of Cleaner Production&lt;/full-title&gt;&lt;abbr-1&gt;J. Clean. Prod.&lt;/abbr-1&gt;&lt;/periodical&gt;&lt;pages&gt;269-275&lt;/pages&gt;&lt;volume&gt;154&lt;/volume&gt;&lt;keywords&gt;&lt;keyword&gt;Adsorption capacity&lt;/keyword&gt;&lt;keyword&gt;Pomegranate&lt;/keyword&gt;&lt;keyword&gt;Sorbents&lt;/keyword&gt;&lt;keyword&gt;Copper&lt;/keyword&gt;&lt;keyword&gt;Thermodynamics&lt;/keyword&gt;&lt;keyword&gt;Fourier transform infrared spectroscopy&lt;/keyword&gt;&lt;/keywords&gt;&lt;dates&gt;&lt;year&gt;2017&lt;/year&gt;&lt;/dates&gt;&lt;isbn&gt;09596526&lt;/isbn&gt;&lt;accession-num&gt;122699953&lt;/accession-num&gt;&lt;work-type&gt;Article&lt;/work-type&gt;&lt;urls&gt;&lt;related-urls&gt;&lt;url&gt;http://search.ebscohost.com/login.aspx?direct=true&amp;amp;db=bsu&amp;amp;AN=122699953&amp;amp;site=eds-live&lt;/url&gt;&lt;/related-urls&gt;&lt;/urls&gt;&lt;electronic-resource-num&gt;10.1016/j.jclepro.2017.03.170&lt;/electronic-resource-num&gt;&lt;remote-database-name&gt;Business Source Ultimate&lt;/remote-database-name&gt;&lt;remote-database-provider&gt;EBSCOhost&lt;/remote-database-provider&gt;&lt;/record&gt;&lt;/Cite&gt;&lt;/EndNote&gt;</w:instrText>
      </w:r>
      <w:r w:rsidRPr="00E92B74">
        <w:fldChar w:fldCharType="separate"/>
      </w:r>
      <w:r w:rsidR="003469F6">
        <w:rPr>
          <w:noProof/>
        </w:rPr>
        <w:t>[26]</w:t>
      </w:r>
      <w:r w:rsidRPr="00E92B74">
        <w:fldChar w:fldCharType="end"/>
      </w:r>
      <w:r w:rsidRPr="00E92B74">
        <w:t>. Also, the simulated wastewater was treated by the adsorption of ciprofloxacin using the pomegranate peels, and then characterized by different techniques such as: Zeta sizer and scanning electron microscopy</w:t>
      </w:r>
      <w:r w:rsidRPr="00E92B74">
        <w:fldChar w:fldCharType="begin"/>
      </w:r>
      <w:r w:rsidR="003469F6">
        <w:instrText xml:space="preserve"> ADDIN EN.CITE &lt;EndNote&gt;&lt;Cite&gt;&lt;Author&gt;Mekhamer&lt;/Author&gt;&lt;Year&gt;2019&lt;/Year&gt;&lt;RecNum&gt;123&lt;/RecNum&gt;&lt;DisplayText&gt;[27]&lt;/DisplayText&gt;&lt;record&gt;&lt;rec-number&gt;123&lt;/rec-number&gt;&lt;foreign-keys&gt;&lt;key app="EN" db-id="aa0dd2f9mrfv9iexd2lvdtw2raz2550vz5s9" timestamp="1587404113"&gt;123&lt;/key&gt;&lt;/foreign-keys&gt;&lt;ref-type name="Journal Article"&gt;17&lt;/ref-type&gt;&lt;contributors&gt;&lt;authors&gt;&lt;author&gt;Mekhamer, Waffa&lt;/author&gt;&lt;author&gt;Al-Tamimi, Salma&lt;/author&gt;&lt;/authors&gt;&lt;/contributors&gt;&lt;titles&gt;&lt;title&gt;Removal of ciprofloxacin from simulated wastewater by pomegranate peels&lt;/title&gt;&lt;secondary-title&gt;Environmental Science &amp;amp; Pollution Research&lt;/secondary-title&gt;&lt;/titles&gt;&lt;periodical&gt;&lt;full-title&gt;Environmental Science &amp;amp; Pollution Research&lt;/full-title&gt;&lt;abbr-1&gt;Environ. Sci. Pollut. Res.&lt;/abbr-1&gt;&lt;/periodical&gt;&lt;pages&gt;2297-2304&lt;/pages&gt;&lt;volume&gt;26&lt;/volume&gt;&lt;number&gt;3&lt;/number&gt;&lt;keywords&gt;&lt;keyword&gt;Fruit skins&lt;/keyword&gt;&lt;keyword&gt;Pomegranate&lt;/keyword&gt;&lt;keyword&gt;Wastewater treatment&lt;/keyword&gt;&lt;keyword&gt;Ciprofloxacin&lt;/keyword&gt;&lt;keyword&gt;Scanning electron microscopy&lt;/keyword&gt;&lt;keyword&gt;Adsorption&lt;/keyword&gt;&lt;keyword&gt;Kinetics&lt;/keyword&gt;&lt;keyword&gt;Langmuir&lt;/keyword&gt;&lt;keyword&gt;Non-linear regression&lt;/keyword&gt;&lt;keyword&gt;Pomegranate peels&lt;/keyword&gt;&lt;/keywords&gt;&lt;dates&gt;&lt;year&gt;2019&lt;/year&gt;&lt;/dates&gt;&lt;publisher&gt;Springer Nature&lt;/publisher&gt;&lt;isbn&gt;09441344&lt;/isbn&gt;&lt;accession-num&gt;134195585&lt;/accession-num&gt;&lt;work-type&gt;Article&lt;/work-type&gt;&lt;urls&gt;&lt;related-urls&gt;&lt;url&gt;http://search.ebscohost.com/login.aspx?direct=true&amp;amp;db=eih&amp;amp;AN=134195585&amp;amp;site=eds-live&lt;/url&gt;&lt;/related-urls&gt;&lt;/urls&gt;&lt;electronic-resource-num&gt;10.1007/s11356-018-3639-x&lt;/electronic-resource-num&gt;&lt;remote-database-name&gt;Environment Complete&lt;/remote-database-name&gt;&lt;remote-database-provider&gt;EBSCOhost&lt;/remote-database-provider&gt;&lt;/record&gt;&lt;/Cite&gt;&lt;/EndNote&gt;</w:instrText>
      </w:r>
      <w:r w:rsidRPr="00E92B74">
        <w:fldChar w:fldCharType="separate"/>
      </w:r>
      <w:r w:rsidR="003469F6">
        <w:rPr>
          <w:noProof/>
        </w:rPr>
        <w:t>[27]</w:t>
      </w:r>
      <w:r w:rsidRPr="00E92B74">
        <w:fldChar w:fldCharType="end"/>
      </w:r>
      <w:r w:rsidRPr="00E92B74">
        <w:t>.</w:t>
      </w:r>
      <w:r w:rsidR="0005361C">
        <w:t xml:space="preserve"> </w:t>
      </w:r>
    </w:p>
    <w:p w14:paraId="79EBC20C" w14:textId="77777777" w:rsidR="0094754F" w:rsidRDefault="0094754F" w:rsidP="0094754F">
      <w:pPr>
        <w:spacing w:line="360" w:lineRule="auto"/>
      </w:pPr>
      <w:r>
        <w:t xml:space="preserve">      The goal of this quest is the removal of </w:t>
      </w:r>
      <w:r w:rsidRPr="00A13D11">
        <w:rPr>
          <w:rFonts w:asciiTheme="majorBidi" w:hAnsiTheme="majorBidi" w:cstheme="majorBidi"/>
          <w:color w:val="202020"/>
          <w:shd w:val="clear" w:color="auto" w:fill="FFFFFF"/>
        </w:rPr>
        <w:t>Rhodamine B</w:t>
      </w:r>
      <w:r>
        <w:rPr>
          <w:rFonts w:asciiTheme="majorBidi" w:hAnsiTheme="majorBidi" w:cstheme="majorBidi"/>
          <w:color w:val="202020"/>
          <w:shd w:val="clear" w:color="auto" w:fill="FFFFFF"/>
        </w:rPr>
        <w:t xml:space="preserve">, </w:t>
      </w:r>
      <w:proofErr w:type="spellStart"/>
      <w:r>
        <w:rPr>
          <w:rFonts w:asciiTheme="majorBidi" w:hAnsiTheme="majorBidi" w:cstheme="majorBidi"/>
          <w:color w:val="202020"/>
          <w:shd w:val="clear" w:color="auto" w:fill="FFFFFF"/>
        </w:rPr>
        <w:t>RhB</w:t>
      </w:r>
      <w:proofErr w:type="spellEnd"/>
      <w:r>
        <w:rPr>
          <w:rFonts w:asciiTheme="majorBidi" w:hAnsiTheme="majorBidi" w:cstheme="majorBidi"/>
          <w:color w:val="202020"/>
          <w:shd w:val="clear" w:color="auto" w:fill="FFFFFF"/>
        </w:rPr>
        <w:t xml:space="preserve">, </w:t>
      </w:r>
      <w:r>
        <w:t>(Table 1) using natural pomegranate peels (PPs) which is the most widely used in various textile- processing industries. This can be achieved by studying s</w:t>
      </w:r>
      <w:r w:rsidRPr="00873402">
        <w:t>everal parameters that effect the maximum adsorption capacity toward</w:t>
      </w:r>
      <w:r>
        <w:t xml:space="preserve"> </w:t>
      </w:r>
      <w:proofErr w:type="spellStart"/>
      <w:r w:rsidRPr="00873402">
        <w:t>RhB</w:t>
      </w:r>
      <w:proofErr w:type="spellEnd"/>
      <w:r w:rsidRPr="00873402">
        <w:t xml:space="preserve"> dye</w:t>
      </w:r>
      <w:r>
        <w:t>,</w:t>
      </w:r>
      <w:r w:rsidRPr="00873402">
        <w:t xml:space="preserve"> such as the </w:t>
      </w:r>
      <w:r>
        <w:t>p</w:t>
      </w:r>
      <w:r w:rsidRPr="00873402">
        <w:t xml:space="preserve">H solution, initial </w:t>
      </w:r>
      <w:r>
        <w:t>dy</w:t>
      </w:r>
      <w:r w:rsidRPr="00873402">
        <w:t>e c</w:t>
      </w:r>
      <w:r>
        <w:t>o</w:t>
      </w:r>
      <w:r w:rsidRPr="00873402">
        <w:t xml:space="preserve">ncentration, adsorbent dosage, </w:t>
      </w:r>
      <w:r>
        <w:t>shaking</w:t>
      </w:r>
      <w:r w:rsidRPr="00873402">
        <w:t xml:space="preserve"> time and solution temperature in the sorption </w:t>
      </w:r>
      <w:proofErr w:type="spellStart"/>
      <w:r w:rsidRPr="00873402">
        <w:t>behavior</w:t>
      </w:r>
      <w:proofErr w:type="spellEnd"/>
      <w:r>
        <w:t xml:space="preserve"> </w:t>
      </w:r>
      <w:r w:rsidRPr="00873402">
        <w:t xml:space="preserve">toward </w:t>
      </w:r>
      <w:proofErr w:type="spellStart"/>
      <w:r w:rsidRPr="00873402">
        <w:t>RhB</w:t>
      </w:r>
      <w:proofErr w:type="spellEnd"/>
      <w:r w:rsidRPr="00873402">
        <w:t xml:space="preserve"> dye.</w:t>
      </w:r>
      <w:r>
        <w:t xml:space="preserve"> Moreover, the proposed method of adsorption using natural pomegranate peels (PPs) was performed and applied into real environmental samples in order to investigate its capacity for </w:t>
      </w:r>
      <w:proofErr w:type="spellStart"/>
      <w:r>
        <w:t>RhB</w:t>
      </w:r>
      <w:proofErr w:type="spellEnd"/>
      <w:r>
        <w:t xml:space="preserve"> uptake. </w:t>
      </w:r>
    </w:p>
    <w:p w14:paraId="64803BB2" w14:textId="77777777" w:rsidR="0094754F" w:rsidRDefault="0094754F" w:rsidP="0094754F">
      <w:pPr>
        <w:spacing w:line="360" w:lineRule="auto"/>
      </w:pPr>
    </w:p>
    <w:p w14:paraId="267F06E3" w14:textId="77777777" w:rsidR="0094754F" w:rsidRDefault="0094754F" w:rsidP="0094754F">
      <w:pPr>
        <w:spacing w:line="360" w:lineRule="auto"/>
      </w:pPr>
    </w:p>
    <w:p w14:paraId="72380987" w14:textId="77777777" w:rsidR="0094754F" w:rsidRPr="000240E8" w:rsidRDefault="0094754F" w:rsidP="0094754F">
      <w:pPr>
        <w:spacing w:line="360" w:lineRule="auto"/>
      </w:pPr>
      <w:r w:rsidRPr="0029634D">
        <w:lastRenderedPageBreak/>
        <w:t xml:space="preserve">Table </w:t>
      </w:r>
      <w:r>
        <w:t>1:</w:t>
      </w:r>
      <w:r w:rsidRPr="0029634D">
        <w:t xml:space="preserve"> Selected properties of </w:t>
      </w:r>
      <w:proofErr w:type="spellStart"/>
      <w:r w:rsidRPr="0029634D">
        <w:t>RhB</w:t>
      </w:r>
      <w:proofErr w:type="spellEnd"/>
      <w:r>
        <w:t xml:space="preserve"> dye.</w:t>
      </w:r>
    </w:p>
    <w:tbl>
      <w:tblPr>
        <w:tblStyle w:val="21"/>
        <w:tblW w:w="7868" w:type="dxa"/>
        <w:jc w:val="center"/>
        <w:tblLayout w:type="fixed"/>
        <w:tblLook w:val="04A0" w:firstRow="1" w:lastRow="0" w:firstColumn="1" w:lastColumn="0" w:noHBand="0" w:noVBand="1"/>
      </w:tblPr>
      <w:tblGrid>
        <w:gridCol w:w="2564"/>
        <w:gridCol w:w="5304"/>
      </w:tblGrid>
      <w:tr w:rsidR="0094754F" w14:paraId="2D27B191" w14:textId="77777777" w:rsidTr="005538BE">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14:paraId="6AD282CA" w14:textId="77777777" w:rsidR="0094754F" w:rsidRPr="00786167" w:rsidRDefault="0094754F" w:rsidP="0094754F">
            <w:pPr>
              <w:spacing w:line="360" w:lineRule="auto"/>
              <w:rPr>
                <w:rFonts w:asciiTheme="majorBidi" w:hAnsiTheme="majorBidi" w:cstheme="majorBidi"/>
                <w:b w:val="0"/>
                <w:bCs w:val="0"/>
              </w:rPr>
            </w:pPr>
            <w:r w:rsidRPr="00786167">
              <w:rPr>
                <w:b w:val="0"/>
                <w:bCs w:val="0"/>
              </w:rPr>
              <w:t>Common name</w:t>
            </w:r>
          </w:p>
        </w:tc>
        <w:tc>
          <w:tcPr>
            <w:tcW w:w="5304" w:type="dxa"/>
            <w:vAlign w:val="center"/>
          </w:tcPr>
          <w:p w14:paraId="28F07E3D" w14:textId="77777777" w:rsidR="0094754F" w:rsidRPr="00786167" w:rsidRDefault="0094754F" w:rsidP="0094754F">
            <w:pPr>
              <w:spacing w:line="360" w:lineRule="auto"/>
              <w:cnfStyle w:val="100000000000" w:firstRow="1" w:lastRow="0" w:firstColumn="0" w:lastColumn="0" w:oddVBand="0" w:evenVBand="0" w:oddHBand="0" w:evenHBand="0" w:firstRowFirstColumn="0" w:firstRowLastColumn="0" w:lastRowFirstColumn="0" w:lastRowLastColumn="0"/>
              <w:rPr>
                <w:noProof/>
              </w:rPr>
            </w:pPr>
            <w:r w:rsidRPr="00786167">
              <w:rPr>
                <w:rFonts w:asciiTheme="majorBidi" w:hAnsiTheme="majorBidi" w:cstheme="majorBidi"/>
              </w:rPr>
              <w:t>Rhodamine B</w:t>
            </w:r>
          </w:p>
        </w:tc>
      </w:tr>
      <w:tr w:rsidR="0094754F" w14:paraId="29BEFDB9" w14:textId="77777777" w:rsidTr="005538BE">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14:paraId="66D3E57C" w14:textId="77777777" w:rsidR="0094754F" w:rsidRPr="00786167" w:rsidRDefault="0094754F" w:rsidP="0094754F">
            <w:pPr>
              <w:spacing w:line="360" w:lineRule="auto"/>
              <w:rPr>
                <w:b w:val="0"/>
                <w:bCs w:val="0"/>
              </w:rPr>
            </w:pPr>
            <w:r w:rsidRPr="00786167">
              <w:rPr>
                <w:b w:val="0"/>
                <w:bCs w:val="0"/>
              </w:rPr>
              <w:t>Chemical name</w:t>
            </w:r>
          </w:p>
        </w:tc>
        <w:tc>
          <w:tcPr>
            <w:tcW w:w="5304" w:type="dxa"/>
            <w:vAlign w:val="center"/>
          </w:tcPr>
          <w:p w14:paraId="6A17AFC5" w14:textId="77777777" w:rsidR="0094754F" w:rsidRPr="00786167" w:rsidRDefault="0094754F" w:rsidP="0094754F">
            <w:pPr>
              <w:spacing w:line="360" w:lineRule="auto"/>
              <w:cnfStyle w:val="000000100000" w:firstRow="0" w:lastRow="0" w:firstColumn="0" w:lastColumn="0" w:oddVBand="0" w:evenVBand="0" w:oddHBand="1" w:evenHBand="0" w:firstRowFirstColumn="0" w:firstRowLastColumn="0" w:lastRowFirstColumn="0" w:lastRowLastColumn="0"/>
            </w:pPr>
            <w:r w:rsidRPr="00786167">
              <w:t>[9-(2-carboxyphenyl)-6-diethylamino-3-xanthenylidene]-diethylammonium chloride.</w:t>
            </w:r>
          </w:p>
        </w:tc>
      </w:tr>
      <w:tr w:rsidR="0094754F" w14:paraId="7204863F" w14:textId="77777777" w:rsidTr="005538BE">
        <w:trPr>
          <w:trHeight w:val="200"/>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14:paraId="1F185DED" w14:textId="77777777" w:rsidR="0094754F" w:rsidRPr="00786167" w:rsidRDefault="0094754F" w:rsidP="0094754F">
            <w:pPr>
              <w:spacing w:line="360" w:lineRule="auto"/>
              <w:rPr>
                <w:b w:val="0"/>
                <w:bCs w:val="0"/>
              </w:rPr>
            </w:pPr>
            <w:r w:rsidRPr="00786167">
              <w:rPr>
                <w:b w:val="0"/>
                <w:bCs w:val="0"/>
              </w:rPr>
              <w:t>Chemical formula</w:t>
            </w:r>
          </w:p>
        </w:tc>
        <w:tc>
          <w:tcPr>
            <w:tcW w:w="5304" w:type="dxa"/>
            <w:vAlign w:val="center"/>
          </w:tcPr>
          <w:p w14:paraId="04D81E06" w14:textId="77777777" w:rsidR="0094754F" w:rsidRPr="00786167" w:rsidRDefault="0094754F" w:rsidP="0094754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6167">
              <w:t>C</w:t>
            </w:r>
            <w:r w:rsidRPr="00786167">
              <w:rPr>
                <w:vertAlign w:val="subscript"/>
              </w:rPr>
              <w:t>28</w:t>
            </w:r>
            <w:r w:rsidRPr="00786167">
              <w:t>H</w:t>
            </w:r>
            <w:r w:rsidRPr="00786167">
              <w:rPr>
                <w:vertAlign w:val="subscript"/>
              </w:rPr>
              <w:t>31</w:t>
            </w:r>
            <w:r w:rsidRPr="00786167">
              <w:t>ClN</w:t>
            </w:r>
            <w:r w:rsidRPr="00786167">
              <w:rPr>
                <w:vertAlign w:val="subscript"/>
              </w:rPr>
              <w:t>2</w:t>
            </w:r>
            <w:r w:rsidRPr="00786167">
              <w:t>O</w:t>
            </w:r>
            <w:r w:rsidRPr="00786167">
              <w:rPr>
                <w:vertAlign w:val="subscript"/>
              </w:rPr>
              <w:t>3</w:t>
            </w:r>
          </w:p>
        </w:tc>
      </w:tr>
      <w:tr w:rsidR="0094754F" w14:paraId="4DB84B77" w14:textId="77777777" w:rsidTr="005538BE">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14:paraId="329F1653" w14:textId="77777777" w:rsidR="0094754F" w:rsidRPr="00786167" w:rsidRDefault="0094754F" w:rsidP="0094754F">
            <w:pPr>
              <w:spacing w:line="360" w:lineRule="auto"/>
              <w:rPr>
                <w:b w:val="0"/>
                <w:bCs w:val="0"/>
              </w:rPr>
            </w:pPr>
            <w:r w:rsidRPr="00786167">
              <w:rPr>
                <w:b w:val="0"/>
                <w:bCs w:val="0"/>
              </w:rPr>
              <w:t>Maximum wavelength</w:t>
            </w:r>
          </w:p>
        </w:tc>
        <w:tc>
          <w:tcPr>
            <w:tcW w:w="5304" w:type="dxa"/>
            <w:vAlign w:val="center"/>
          </w:tcPr>
          <w:p w14:paraId="1C283650" w14:textId="77777777" w:rsidR="0094754F" w:rsidRPr="00786167" w:rsidRDefault="0094754F" w:rsidP="0094754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86167">
              <w:rPr>
                <w:rFonts w:asciiTheme="majorBidi" w:hAnsiTheme="majorBidi" w:cstheme="majorBidi"/>
              </w:rPr>
              <w:t>553 nm</w:t>
            </w:r>
          </w:p>
        </w:tc>
      </w:tr>
      <w:tr w:rsidR="0094754F" w14:paraId="04A7BBFC" w14:textId="77777777" w:rsidTr="005538BE">
        <w:trPr>
          <w:trHeight w:val="416"/>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14:paraId="3233FB1C" w14:textId="77777777" w:rsidR="0094754F" w:rsidRPr="00786167" w:rsidRDefault="0094754F" w:rsidP="0094754F">
            <w:pPr>
              <w:spacing w:line="360" w:lineRule="auto"/>
              <w:rPr>
                <w:b w:val="0"/>
                <w:bCs w:val="0"/>
              </w:rPr>
            </w:pPr>
            <w:r w:rsidRPr="00786167">
              <w:rPr>
                <w:b w:val="0"/>
                <w:bCs w:val="0"/>
              </w:rPr>
              <w:t>Appearance</w:t>
            </w:r>
          </w:p>
        </w:tc>
        <w:tc>
          <w:tcPr>
            <w:tcW w:w="5304" w:type="dxa"/>
            <w:vAlign w:val="center"/>
          </w:tcPr>
          <w:p w14:paraId="0F3523B6" w14:textId="77777777" w:rsidR="0094754F" w:rsidRPr="00786167" w:rsidRDefault="0094754F" w:rsidP="0094754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86167">
              <w:t xml:space="preserve">Red to violet powder  </w:t>
            </w:r>
          </w:p>
        </w:tc>
      </w:tr>
      <w:tr w:rsidR="0094754F" w14:paraId="12020D64" w14:textId="77777777" w:rsidTr="005538BE">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14:paraId="31E3753C" w14:textId="77777777" w:rsidR="0094754F" w:rsidRPr="00786167" w:rsidRDefault="0094754F" w:rsidP="0094754F">
            <w:pPr>
              <w:spacing w:line="360" w:lineRule="auto"/>
              <w:rPr>
                <w:b w:val="0"/>
                <w:bCs w:val="0"/>
              </w:rPr>
            </w:pPr>
            <w:r w:rsidRPr="00786167">
              <w:rPr>
                <w:b w:val="0"/>
                <w:bCs w:val="0"/>
              </w:rPr>
              <w:t>Molecular weight</w:t>
            </w:r>
          </w:p>
        </w:tc>
        <w:tc>
          <w:tcPr>
            <w:tcW w:w="5304" w:type="dxa"/>
            <w:vAlign w:val="center"/>
          </w:tcPr>
          <w:p w14:paraId="7E154B98" w14:textId="77777777" w:rsidR="0094754F" w:rsidRPr="00786167" w:rsidRDefault="0094754F" w:rsidP="0094754F">
            <w:pPr>
              <w:spacing w:line="360" w:lineRule="auto"/>
              <w:cnfStyle w:val="000000100000" w:firstRow="0" w:lastRow="0" w:firstColumn="0" w:lastColumn="0" w:oddVBand="0" w:evenVBand="0" w:oddHBand="1" w:evenHBand="0" w:firstRowFirstColumn="0" w:firstRowLastColumn="0" w:lastRowFirstColumn="0" w:lastRowLastColumn="0"/>
            </w:pPr>
            <w:r w:rsidRPr="00786167">
              <w:t>479.02 g/mol</w:t>
            </w:r>
          </w:p>
        </w:tc>
      </w:tr>
      <w:tr w:rsidR="0094754F" w:rsidRPr="00315278" w14:paraId="52F8DEB7" w14:textId="77777777" w:rsidTr="005538BE">
        <w:trPr>
          <w:trHeight w:val="1239"/>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14:paraId="73C882E0" w14:textId="77777777" w:rsidR="0094754F" w:rsidRPr="00315278" w:rsidRDefault="0094754F" w:rsidP="0094754F">
            <w:pPr>
              <w:pStyle w:val="a1"/>
              <w:spacing w:line="360" w:lineRule="auto"/>
              <w:rPr>
                <w:b w:val="0"/>
                <w:bCs w:val="0"/>
              </w:rPr>
            </w:pPr>
            <w:r w:rsidRPr="00315278">
              <w:rPr>
                <w:b w:val="0"/>
                <w:bCs w:val="0"/>
              </w:rPr>
              <w:t>Structure</w:t>
            </w:r>
          </w:p>
        </w:tc>
        <w:tc>
          <w:tcPr>
            <w:tcW w:w="5304" w:type="dxa"/>
            <w:vAlign w:val="bottom"/>
          </w:tcPr>
          <w:p w14:paraId="6E51CB80" w14:textId="77777777" w:rsidR="0094754F" w:rsidRPr="00315278" w:rsidRDefault="0094754F" w:rsidP="0094754F">
            <w:pPr>
              <w:spacing w:line="360" w:lineRule="auto"/>
              <w:cnfStyle w:val="000000000000" w:firstRow="0" w:lastRow="0" w:firstColumn="0" w:lastColumn="0" w:oddVBand="0" w:evenVBand="0" w:oddHBand="0" w:evenHBand="0" w:firstRowFirstColumn="0" w:firstRowLastColumn="0" w:lastRowFirstColumn="0" w:lastRowLastColumn="0"/>
              <w:rPr>
                <w:noProof/>
              </w:rPr>
            </w:pPr>
            <w:r w:rsidRPr="00315278">
              <w:rPr>
                <w:noProof/>
              </w:rPr>
              <w:drawing>
                <wp:inline distT="0" distB="0" distL="0" distR="0" wp14:anchorId="3777A699" wp14:editId="043F0CBC">
                  <wp:extent cx="2505075" cy="1478605"/>
                  <wp:effectExtent l="0" t="0" r="0" b="7620"/>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hodamine B structure.JPG"/>
                          <pic:cNvPicPr/>
                        </pic:nvPicPr>
                        <pic:blipFill>
                          <a:blip r:embed="rId11">
                            <a:extLst>
                              <a:ext uri="{28A0092B-C50C-407E-A947-70E740481C1C}">
                                <a14:useLocalDpi xmlns:a14="http://schemas.microsoft.com/office/drawing/2010/main" val="0"/>
                              </a:ext>
                            </a:extLst>
                          </a:blip>
                          <a:stretch>
                            <a:fillRect/>
                          </a:stretch>
                        </pic:blipFill>
                        <pic:spPr>
                          <a:xfrm>
                            <a:off x="0" y="0"/>
                            <a:ext cx="2509098" cy="1480980"/>
                          </a:xfrm>
                          <a:prstGeom prst="rect">
                            <a:avLst/>
                          </a:prstGeom>
                        </pic:spPr>
                      </pic:pic>
                    </a:graphicData>
                  </a:graphic>
                </wp:inline>
              </w:drawing>
            </w:r>
          </w:p>
        </w:tc>
      </w:tr>
    </w:tbl>
    <w:p w14:paraId="3084FE01" w14:textId="77777777" w:rsidR="0094754F" w:rsidRDefault="0094754F" w:rsidP="0094754F">
      <w:pPr>
        <w:spacing w:line="360" w:lineRule="auto"/>
      </w:pPr>
    </w:p>
    <w:p w14:paraId="791138F0" w14:textId="77777777" w:rsidR="0094754F" w:rsidRDefault="0094754F" w:rsidP="0094754F">
      <w:pPr>
        <w:spacing w:line="360" w:lineRule="auto"/>
      </w:pPr>
    </w:p>
    <w:p w14:paraId="24C24175" w14:textId="77777777" w:rsidR="0094754F" w:rsidRDefault="0094754F" w:rsidP="0094754F">
      <w:pPr>
        <w:spacing w:line="360" w:lineRule="auto"/>
      </w:pPr>
    </w:p>
    <w:p w14:paraId="4B55D921" w14:textId="77777777" w:rsidR="0094754F" w:rsidRDefault="0094754F" w:rsidP="0094754F">
      <w:pPr>
        <w:spacing w:line="360" w:lineRule="auto"/>
      </w:pPr>
    </w:p>
    <w:p w14:paraId="03EF9D8F" w14:textId="77777777" w:rsidR="00A1483C" w:rsidRDefault="00A1483C" w:rsidP="0094754F">
      <w:pPr>
        <w:pBdr>
          <w:top w:val="nil"/>
          <w:left w:val="nil"/>
          <w:bottom w:val="nil"/>
          <w:right w:val="nil"/>
          <w:between w:val="nil"/>
        </w:pBdr>
        <w:tabs>
          <w:tab w:val="left" w:pos="480"/>
        </w:tabs>
        <w:spacing w:line="360" w:lineRule="auto"/>
        <w:rPr>
          <w:rFonts w:ascii="Arial" w:eastAsia="Arial" w:hAnsi="Arial" w:cs="Arial"/>
          <w:b/>
          <w:color w:val="000000"/>
          <w:sz w:val="22"/>
          <w:szCs w:val="22"/>
        </w:rPr>
      </w:pPr>
    </w:p>
    <w:p w14:paraId="1A7C35F7" w14:textId="77777777" w:rsidR="00A1483C" w:rsidRDefault="004A455F">
      <w:pPr>
        <w:pBdr>
          <w:top w:val="nil"/>
          <w:left w:val="nil"/>
          <w:bottom w:val="nil"/>
          <w:right w:val="nil"/>
          <w:between w:val="nil"/>
        </w:pBd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t>EXPERIMENTAL SECTION</w:t>
      </w:r>
    </w:p>
    <w:p w14:paraId="3586F2BB" w14:textId="77777777" w:rsidR="00E70B3C" w:rsidRDefault="00E70B3C">
      <w:pPr>
        <w:spacing w:line="360" w:lineRule="auto"/>
        <w:ind w:firstLine="720"/>
        <w:rPr>
          <w:rFonts w:ascii="Arial" w:eastAsia="Arial" w:hAnsi="Arial" w:cs="Arial"/>
          <w:color w:val="000000"/>
          <w:sz w:val="22"/>
          <w:szCs w:val="22"/>
        </w:rPr>
      </w:pPr>
    </w:p>
    <w:p w14:paraId="6B53089E" w14:textId="77777777" w:rsidR="00A1483C" w:rsidRDefault="004A455F">
      <w:pPr>
        <w:spacing w:line="360" w:lineRule="auto"/>
        <w:rPr>
          <w:rFonts w:ascii="Arial" w:eastAsia="Arial" w:hAnsi="Arial" w:cs="Arial"/>
          <w:b/>
          <w:color w:val="000000"/>
          <w:sz w:val="22"/>
          <w:szCs w:val="22"/>
        </w:rPr>
      </w:pPr>
      <w:r>
        <w:rPr>
          <w:rFonts w:ascii="Arial" w:eastAsia="Arial" w:hAnsi="Arial" w:cs="Arial"/>
          <w:b/>
          <w:color w:val="000000"/>
          <w:sz w:val="22"/>
          <w:szCs w:val="22"/>
        </w:rPr>
        <w:t>Materials</w:t>
      </w:r>
    </w:p>
    <w:p w14:paraId="2A12BC2A" w14:textId="77777777" w:rsidR="0094754F" w:rsidRDefault="0094754F" w:rsidP="007544CB">
      <w:pPr>
        <w:spacing w:line="360" w:lineRule="auto"/>
        <w:rPr>
          <w:rFonts w:ascii="Arial" w:eastAsia="Arial" w:hAnsi="Arial" w:cs="Arial"/>
          <w:color w:val="000000"/>
          <w:sz w:val="22"/>
          <w:szCs w:val="22"/>
        </w:rPr>
      </w:pPr>
      <w:r w:rsidRPr="0094754F">
        <w:rPr>
          <w:rFonts w:ascii="Arial" w:eastAsia="Arial" w:hAnsi="Arial" w:cs="Arial"/>
          <w:color w:val="000000"/>
          <w:sz w:val="22"/>
          <w:szCs w:val="22"/>
        </w:rPr>
        <w:t xml:space="preserve">All chemical solutions and organic solvents used were of analytical reagent grade quality. Deionizer distilled water (DDW) was used throughout the experiment. Pomegranate peels (PPs) were used as bio sorbent purchased from the local store in Jeddah, KSA. 0.1 M of Sodium hydroxide from (NaOH) </w:t>
      </w:r>
      <w:proofErr w:type="spellStart"/>
      <w:r w:rsidRPr="0094754F">
        <w:rPr>
          <w:rFonts w:ascii="Arial" w:eastAsia="Arial" w:hAnsi="Arial" w:cs="Arial"/>
          <w:color w:val="000000"/>
          <w:sz w:val="22"/>
          <w:szCs w:val="22"/>
        </w:rPr>
        <w:t>Merkland</w:t>
      </w:r>
      <w:proofErr w:type="spellEnd"/>
      <w:r w:rsidRPr="0094754F">
        <w:rPr>
          <w:rFonts w:ascii="Arial" w:eastAsia="Arial" w:hAnsi="Arial" w:cs="Arial"/>
          <w:color w:val="000000"/>
          <w:sz w:val="22"/>
          <w:szCs w:val="22"/>
        </w:rPr>
        <w:t xml:space="preserve">, Germany and 0.1 M Hydrochloric acid (HCl) from fisher scientific were used to adjust the pH of the </w:t>
      </w:r>
      <w:proofErr w:type="spellStart"/>
      <w:r w:rsidRPr="0094754F">
        <w:rPr>
          <w:rFonts w:ascii="Arial" w:eastAsia="Arial" w:hAnsi="Arial" w:cs="Arial"/>
          <w:color w:val="000000"/>
          <w:sz w:val="22"/>
          <w:szCs w:val="22"/>
        </w:rPr>
        <w:t>RhB</w:t>
      </w:r>
      <w:proofErr w:type="spellEnd"/>
      <w:r w:rsidRPr="0094754F">
        <w:rPr>
          <w:rFonts w:ascii="Arial" w:eastAsia="Arial" w:hAnsi="Arial" w:cs="Arial"/>
          <w:color w:val="000000"/>
          <w:sz w:val="22"/>
          <w:szCs w:val="22"/>
        </w:rPr>
        <w:t xml:space="preserve"> solution. </w:t>
      </w:r>
      <w:proofErr w:type="spellStart"/>
      <w:r w:rsidRPr="0094754F">
        <w:rPr>
          <w:rFonts w:ascii="Arial" w:eastAsia="Arial" w:hAnsi="Arial" w:cs="Arial"/>
          <w:color w:val="000000"/>
          <w:sz w:val="22"/>
          <w:szCs w:val="22"/>
        </w:rPr>
        <w:t>RhB</w:t>
      </w:r>
      <w:proofErr w:type="spellEnd"/>
      <w:r w:rsidRPr="0094754F">
        <w:rPr>
          <w:rFonts w:ascii="Arial" w:eastAsia="Arial" w:hAnsi="Arial" w:cs="Arial"/>
          <w:color w:val="000000"/>
          <w:sz w:val="22"/>
          <w:szCs w:val="22"/>
        </w:rPr>
        <w:t xml:space="preserve"> is a positive charge dye, purchased from Merck Millipore Corporation, Germany. The stock solution of 1000 mg L-1 </w:t>
      </w:r>
      <w:proofErr w:type="spellStart"/>
      <w:r w:rsidRPr="0094754F">
        <w:rPr>
          <w:rFonts w:ascii="Arial" w:eastAsia="Arial" w:hAnsi="Arial" w:cs="Arial"/>
          <w:color w:val="000000"/>
          <w:sz w:val="22"/>
          <w:szCs w:val="22"/>
        </w:rPr>
        <w:t>RhB</w:t>
      </w:r>
      <w:proofErr w:type="spellEnd"/>
      <w:r w:rsidRPr="0094754F">
        <w:rPr>
          <w:rFonts w:ascii="Arial" w:eastAsia="Arial" w:hAnsi="Arial" w:cs="Arial"/>
          <w:color w:val="000000"/>
          <w:sz w:val="22"/>
          <w:szCs w:val="22"/>
        </w:rPr>
        <w:t xml:space="preserve"> (0.1 w/v%) was prepared by dissolving 0.1 g in 100 ml of DDW then 10 ml of previous solution was diluted with 100 ml DDW to produce 100 mg L-1 </w:t>
      </w:r>
      <w:proofErr w:type="spellStart"/>
      <w:r w:rsidRPr="0094754F">
        <w:rPr>
          <w:rFonts w:ascii="Arial" w:eastAsia="Arial" w:hAnsi="Arial" w:cs="Arial"/>
          <w:color w:val="000000"/>
          <w:sz w:val="22"/>
          <w:szCs w:val="22"/>
        </w:rPr>
        <w:t>RhB</w:t>
      </w:r>
      <w:proofErr w:type="spellEnd"/>
      <w:r w:rsidRPr="0094754F">
        <w:rPr>
          <w:rFonts w:ascii="Arial" w:eastAsia="Arial" w:hAnsi="Arial" w:cs="Arial"/>
          <w:color w:val="000000"/>
          <w:sz w:val="22"/>
          <w:szCs w:val="22"/>
        </w:rPr>
        <w:t xml:space="preserve"> stock solution, shown in Figure 1. The standard solutions (0.5-80 mg L</w:t>
      </w:r>
      <w:r w:rsidRPr="0094754F">
        <w:rPr>
          <w:rFonts w:ascii="Arial" w:eastAsia="Arial" w:hAnsi="Arial" w:cs="Arial"/>
          <w:color w:val="000000"/>
          <w:sz w:val="22"/>
          <w:szCs w:val="22"/>
          <w:vertAlign w:val="superscript"/>
        </w:rPr>
        <w:t>-1</w:t>
      </w:r>
      <w:r w:rsidRPr="0094754F">
        <w:rPr>
          <w:rFonts w:ascii="Arial" w:eastAsia="Arial" w:hAnsi="Arial" w:cs="Arial"/>
          <w:color w:val="000000"/>
          <w:sz w:val="22"/>
          <w:szCs w:val="22"/>
        </w:rPr>
        <w:t xml:space="preserve">) of </w:t>
      </w:r>
      <w:proofErr w:type="spellStart"/>
      <w:r w:rsidRPr="0094754F">
        <w:rPr>
          <w:rFonts w:ascii="Arial" w:eastAsia="Arial" w:hAnsi="Arial" w:cs="Arial"/>
          <w:color w:val="000000"/>
          <w:sz w:val="22"/>
          <w:szCs w:val="22"/>
        </w:rPr>
        <w:t>RhB</w:t>
      </w:r>
      <w:proofErr w:type="spellEnd"/>
      <w:r w:rsidRPr="0094754F">
        <w:rPr>
          <w:rFonts w:ascii="Arial" w:eastAsia="Arial" w:hAnsi="Arial" w:cs="Arial"/>
          <w:color w:val="000000"/>
          <w:sz w:val="22"/>
          <w:szCs w:val="22"/>
        </w:rPr>
        <w:t xml:space="preserve"> stock solution were prepared with DDW.</w:t>
      </w:r>
    </w:p>
    <w:p w14:paraId="6797B9B0" w14:textId="77777777" w:rsidR="0094754F" w:rsidRDefault="0094754F" w:rsidP="007544CB">
      <w:pPr>
        <w:spacing w:line="360" w:lineRule="auto"/>
        <w:rPr>
          <w:rFonts w:ascii="Arial" w:eastAsia="Arial" w:hAnsi="Arial" w:cs="Arial"/>
          <w:color w:val="000000"/>
          <w:sz w:val="22"/>
          <w:szCs w:val="22"/>
        </w:rPr>
      </w:pPr>
    </w:p>
    <w:p w14:paraId="6DA65BA9" w14:textId="2BC960EA" w:rsidR="00A1483C" w:rsidRDefault="004A455F" w:rsidP="007544CB">
      <w:pPr>
        <w:spacing w:line="360" w:lineRule="auto"/>
        <w:rPr>
          <w:rFonts w:ascii="Arial" w:eastAsia="Arial" w:hAnsi="Arial" w:cs="Arial"/>
          <w:b/>
          <w:color w:val="000000"/>
          <w:sz w:val="22"/>
          <w:szCs w:val="22"/>
        </w:rPr>
      </w:pPr>
      <w:r>
        <w:rPr>
          <w:rFonts w:ascii="Arial" w:eastAsia="Arial" w:hAnsi="Arial" w:cs="Arial"/>
          <w:b/>
          <w:color w:val="000000"/>
          <w:sz w:val="22"/>
          <w:szCs w:val="22"/>
        </w:rPr>
        <w:t>Instrumentation</w:t>
      </w:r>
    </w:p>
    <w:p w14:paraId="30752A10" w14:textId="77777777" w:rsidR="000F4C8A" w:rsidRDefault="000F4C8A" w:rsidP="007544CB">
      <w:pPr>
        <w:spacing w:line="360" w:lineRule="auto"/>
        <w:rPr>
          <w:rFonts w:ascii="Arial" w:eastAsia="Arial" w:hAnsi="Arial" w:cs="Arial"/>
          <w:color w:val="000000"/>
          <w:sz w:val="22"/>
          <w:szCs w:val="22"/>
        </w:rPr>
      </w:pPr>
      <w:r w:rsidRPr="000F4C8A">
        <w:rPr>
          <w:rFonts w:ascii="Arial" w:eastAsia="Arial" w:hAnsi="Arial" w:cs="Arial"/>
          <w:color w:val="000000"/>
          <w:sz w:val="22"/>
          <w:szCs w:val="22"/>
        </w:rPr>
        <w:lastRenderedPageBreak/>
        <w:t xml:space="preserve">A Perkin Elmer (Lambda EZ-210) double beam spectrophotometer (190-1100 nm) with 1 cm (path width) quartz cell was used for recording the electronic spectrum of </w:t>
      </w:r>
      <w:proofErr w:type="spellStart"/>
      <w:r w:rsidRPr="000F4C8A">
        <w:rPr>
          <w:rFonts w:ascii="Arial" w:eastAsia="Arial" w:hAnsi="Arial" w:cs="Arial"/>
          <w:color w:val="000000"/>
          <w:sz w:val="22"/>
          <w:szCs w:val="22"/>
        </w:rPr>
        <w:t>RhB</w:t>
      </w:r>
      <w:proofErr w:type="spellEnd"/>
      <w:r w:rsidRPr="000F4C8A">
        <w:rPr>
          <w:rFonts w:ascii="Arial" w:eastAsia="Arial" w:hAnsi="Arial" w:cs="Arial"/>
          <w:color w:val="000000"/>
          <w:sz w:val="22"/>
          <w:szCs w:val="22"/>
        </w:rPr>
        <w:t xml:space="preserve"> and the absorbance measurements. A Corporation Precision Scientific mechanical shaker (Chicago, CH, USA) in which it’s shaking rate is in the range 10 – 300 remand a thermostatically controlled shaker (GFL1083 model, Germany) were used in batch extraction experiments of </w:t>
      </w:r>
      <w:proofErr w:type="spellStart"/>
      <w:r w:rsidRPr="000F4C8A">
        <w:rPr>
          <w:rFonts w:ascii="Arial" w:eastAsia="Arial" w:hAnsi="Arial" w:cs="Arial"/>
          <w:color w:val="000000"/>
          <w:sz w:val="22"/>
          <w:szCs w:val="22"/>
        </w:rPr>
        <w:t>RhB</w:t>
      </w:r>
      <w:proofErr w:type="spellEnd"/>
      <w:r w:rsidRPr="000F4C8A">
        <w:rPr>
          <w:rFonts w:ascii="Arial" w:eastAsia="Arial" w:hAnsi="Arial" w:cs="Arial"/>
          <w:color w:val="000000"/>
          <w:sz w:val="22"/>
          <w:szCs w:val="22"/>
        </w:rPr>
        <w:t xml:space="preserve"> using PPs as sorbent. The sorbent was crushed with high speed cyclone mill (</w:t>
      </w:r>
      <w:proofErr w:type="spellStart"/>
      <w:r w:rsidRPr="000F4C8A">
        <w:rPr>
          <w:rFonts w:ascii="Arial" w:eastAsia="Arial" w:hAnsi="Arial" w:cs="Arial"/>
          <w:color w:val="000000"/>
          <w:sz w:val="22"/>
          <w:szCs w:val="22"/>
        </w:rPr>
        <w:t>cT</w:t>
      </w:r>
      <w:proofErr w:type="spellEnd"/>
      <w:r w:rsidRPr="000F4C8A">
        <w:rPr>
          <w:rFonts w:ascii="Arial" w:eastAsia="Arial" w:hAnsi="Arial" w:cs="Arial"/>
          <w:color w:val="000000"/>
          <w:sz w:val="22"/>
          <w:szCs w:val="22"/>
        </w:rPr>
        <w:t xml:space="preserve"> 193 </w:t>
      </w:r>
      <w:proofErr w:type="spellStart"/>
      <w:r w:rsidRPr="000F4C8A">
        <w:rPr>
          <w:rFonts w:ascii="Arial" w:eastAsia="Arial" w:hAnsi="Arial" w:cs="Arial"/>
          <w:color w:val="000000"/>
          <w:sz w:val="22"/>
          <w:szCs w:val="22"/>
        </w:rPr>
        <w:t>cyclotec</w:t>
      </w:r>
      <w:proofErr w:type="spellEnd"/>
      <w:r w:rsidRPr="000F4C8A">
        <w:rPr>
          <w:rFonts w:ascii="Arial" w:eastAsia="Arial" w:hAnsi="Arial" w:cs="Arial"/>
          <w:color w:val="000000"/>
          <w:sz w:val="22"/>
          <w:szCs w:val="22"/>
        </w:rPr>
        <w:t xml:space="preserve"> TM). DDW was gotten from Milli-Q Waters Plus system (Milford, MA, USA). A </w:t>
      </w:r>
      <w:proofErr w:type="spellStart"/>
      <w:r w:rsidRPr="000F4C8A">
        <w:rPr>
          <w:rFonts w:ascii="Arial" w:eastAsia="Arial" w:hAnsi="Arial" w:cs="Arial"/>
          <w:color w:val="000000"/>
          <w:sz w:val="22"/>
          <w:szCs w:val="22"/>
        </w:rPr>
        <w:t>Termo</w:t>
      </w:r>
      <w:proofErr w:type="spellEnd"/>
      <w:r w:rsidRPr="000F4C8A">
        <w:rPr>
          <w:rFonts w:ascii="Arial" w:eastAsia="Arial" w:hAnsi="Arial" w:cs="Arial"/>
          <w:color w:val="000000"/>
          <w:sz w:val="22"/>
          <w:szCs w:val="22"/>
        </w:rPr>
        <w:t xml:space="preserve"> Fisher Scientific Orion model 720 pH Meter (Milford, MA, USA) was –in addition- used to prepare the stock and more diluted solutions of </w:t>
      </w:r>
      <w:proofErr w:type="spellStart"/>
      <w:r w:rsidRPr="000F4C8A">
        <w:rPr>
          <w:rFonts w:ascii="Arial" w:eastAsia="Arial" w:hAnsi="Arial" w:cs="Arial"/>
          <w:color w:val="000000"/>
          <w:sz w:val="22"/>
          <w:szCs w:val="22"/>
        </w:rPr>
        <w:t>RhB</w:t>
      </w:r>
      <w:proofErr w:type="spellEnd"/>
      <w:r w:rsidRPr="000F4C8A">
        <w:rPr>
          <w:rFonts w:ascii="Arial" w:eastAsia="Arial" w:hAnsi="Arial" w:cs="Arial"/>
          <w:color w:val="000000"/>
          <w:sz w:val="22"/>
          <w:szCs w:val="22"/>
        </w:rPr>
        <w:t xml:space="preserve"> and pH measurements, respectively.</w:t>
      </w:r>
    </w:p>
    <w:p w14:paraId="22174753" w14:textId="5FADFAA3" w:rsidR="00A1483C" w:rsidRDefault="004A455F" w:rsidP="007544CB">
      <w:pPr>
        <w:spacing w:line="360" w:lineRule="auto"/>
        <w:rPr>
          <w:rFonts w:ascii="Arial" w:eastAsia="Arial" w:hAnsi="Arial" w:cs="Arial"/>
          <w:color w:val="000000"/>
          <w:sz w:val="22"/>
          <w:szCs w:val="22"/>
        </w:rPr>
      </w:pPr>
      <w:r>
        <w:rPr>
          <w:rFonts w:ascii="Arial" w:eastAsia="Arial" w:hAnsi="Arial" w:cs="Arial"/>
          <w:color w:val="000000"/>
          <w:sz w:val="22"/>
          <w:szCs w:val="22"/>
        </w:rPr>
        <w:tab/>
      </w:r>
    </w:p>
    <w:p w14:paraId="72180867" w14:textId="77777777" w:rsidR="00A1483C" w:rsidRDefault="004A455F" w:rsidP="007544CB">
      <w:pPr>
        <w:spacing w:line="360" w:lineRule="auto"/>
        <w:rPr>
          <w:rFonts w:ascii="Arial" w:eastAsia="Arial" w:hAnsi="Arial" w:cs="Arial"/>
          <w:b/>
          <w:color w:val="000000"/>
          <w:sz w:val="22"/>
          <w:szCs w:val="22"/>
        </w:rPr>
      </w:pPr>
      <w:r>
        <w:rPr>
          <w:rFonts w:ascii="Arial" w:eastAsia="Arial" w:hAnsi="Arial" w:cs="Arial"/>
          <w:b/>
          <w:color w:val="000000"/>
          <w:sz w:val="22"/>
          <w:szCs w:val="22"/>
        </w:rPr>
        <w:t>Procedure</w:t>
      </w:r>
    </w:p>
    <w:p w14:paraId="4D3201EC" w14:textId="5E060509" w:rsidR="007544CB" w:rsidRPr="007544CB" w:rsidRDefault="007544CB" w:rsidP="007544CB">
      <w:pPr>
        <w:pStyle w:val="ListParagraph"/>
        <w:numPr>
          <w:ilvl w:val="0"/>
          <w:numId w:val="5"/>
        </w:numPr>
        <w:spacing w:line="360" w:lineRule="auto"/>
        <w:rPr>
          <w:rFonts w:eastAsia="Calibri"/>
          <w:b/>
          <w:bCs/>
        </w:rPr>
      </w:pPr>
      <w:r w:rsidRPr="007544CB">
        <w:rPr>
          <w:rFonts w:eastAsia="Calibri"/>
          <w:b/>
          <w:bCs/>
        </w:rPr>
        <w:t>Preparation of pomegranate peels powder</w:t>
      </w:r>
    </w:p>
    <w:p w14:paraId="1280994C" w14:textId="77777777" w:rsidR="007544CB" w:rsidRPr="00BC100F" w:rsidRDefault="007544CB" w:rsidP="007544CB">
      <w:pPr>
        <w:spacing w:line="360" w:lineRule="auto"/>
        <w:rPr>
          <w:rFonts w:eastAsia="Calibri"/>
        </w:rPr>
      </w:pPr>
      <w:r w:rsidRPr="00BC100F">
        <w:rPr>
          <w:rFonts w:eastAsia="Calibri"/>
        </w:rPr>
        <w:t>Pom</w:t>
      </w:r>
      <w:r>
        <w:rPr>
          <w:rFonts w:eastAsia="Calibri"/>
        </w:rPr>
        <w:t xml:space="preserve">egranate peels </w:t>
      </w:r>
      <w:r w:rsidRPr="00E91F09">
        <w:rPr>
          <w:rFonts w:eastAsia="Calibri"/>
        </w:rPr>
        <w:t xml:space="preserve">(PPs), Figure 1, were used as a solid phase extraction to adsorb </w:t>
      </w:r>
      <w:proofErr w:type="spellStart"/>
      <w:r w:rsidRPr="00E91F09">
        <w:rPr>
          <w:rFonts w:eastAsia="Calibri"/>
        </w:rPr>
        <w:t>RhB</w:t>
      </w:r>
      <w:proofErr w:type="spellEnd"/>
      <w:r w:rsidRPr="00E91F09">
        <w:rPr>
          <w:rFonts w:eastAsia="Calibri"/>
        </w:rPr>
        <w:t xml:space="preserve"> dye from water. The PPs was washed thoroughly with running tap water for several times to remove any external dust particles or impurities, then washed with DDW to remove adhering dirt particles from the surface and dried overnight in a static air oven at 80°C. Once it was completely dry, an electric grinder (ELEKTA-EFBG-1586 model) was used to crush and grind the PPs into powder. The sorbent powder was sieved through a 53-µm electric sieve (</w:t>
      </w:r>
      <w:proofErr w:type="spellStart"/>
      <w:r w:rsidRPr="00E91F09">
        <w:rPr>
          <w:rFonts w:eastAsia="Calibri"/>
        </w:rPr>
        <w:t>Nicomp</w:t>
      </w:r>
      <w:proofErr w:type="spellEnd"/>
      <w:r w:rsidRPr="00E91F09">
        <w:rPr>
          <w:rFonts w:eastAsia="Calibri"/>
        </w:rPr>
        <w:t xml:space="preserve"> Z380-USA). The PPs powder was stored for later uses in the experiments.</w:t>
      </w:r>
    </w:p>
    <w:p w14:paraId="6A85B4ED" w14:textId="77777777" w:rsidR="007544CB" w:rsidRPr="00BC100F" w:rsidRDefault="007544CB" w:rsidP="007544CB">
      <w:pPr>
        <w:spacing w:line="360" w:lineRule="auto"/>
        <w:jc w:val="center"/>
        <w:rPr>
          <w:rFonts w:eastAsia="Calibri"/>
          <w:b/>
          <w:bCs/>
          <w:color w:val="2F5496"/>
        </w:rPr>
      </w:pPr>
      <w:r w:rsidRPr="00BC100F">
        <w:rPr>
          <w:rFonts w:eastAsia="Calibri"/>
          <w:noProof/>
        </w:rPr>
        <mc:AlternateContent>
          <mc:Choice Requires="wps">
            <w:drawing>
              <wp:anchor distT="45720" distB="45720" distL="114300" distR="114300" simplePos="0" relativeHeight="251660288" behindDoc="0" locked="0" layoutInCell="1" allowOverlap="1" wp14:anchorId="3230D9B9" wp14:editId="171D4F79">
                <wp:simplePos x="0" y="0"/>
                <wp:positionH relativeFrom="column">
                  <wp:posOffset>4611370</wp:posOffset>
                </wp:positionH>
                <wp:positionV relativeFrom="paragraph">
                  <wp:posOffset>31750</wp:posOffset>
                </wp:positionV>
                <wp:extent cx="443865" cy="297815"/>
                <wp:effectExtent l="0" t="0" r="0" b="698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3865" cy="297815"/>
                        </a:xfrm>
                        <a:prstGeom prst="rect">
                          <a:avLst/>
                        </a:prstGeom>
                        <a:solidFill>
                          <a:srgbClr val="FFFFFF"/>
                        </a:solidFill>
                        <a:ln w="9525">
                          <a:noFill/>
                          <a:miter lim="800000"/>
                          <a:headEnd/>
                          <a:tailEnd/>
                        </a:ln>
                      </wps:spPr>
                      <wps:txbx>
                        <w:txbxContent>
                          <w:p w14:paraId="167197BC" w14:textId="77777777" w:rsidR="007544CB" w:rsidRDefault="007544CB" w:rsidP="007544CB">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0D9B9" id="_x0000_t202" coordsize="21600,21600" o:spt="202" path="m,l,21600r21600,l21600,xe">
                <v:stroke joinstyle="miter"/>
                <v:path gradientshapeok="t" o:connecttype="rect"/>
              </v:shapetype>
              <v:shape id="Text Box 21" o:spid="_x0000_s1026" type="#_x0000_t202" style="position:absolute;left:0;text-align:left;margin-left:363.1pt;margin-top:2.5pt;width:34.95pt;height:23.4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" stroked="f">
                <v:textbox>
                  <w:txbxContent>
                    <w:p w14:paraId="167197BC" w14:textId="77777777" w:rsidR="007544CB" w:rsidRDefault="007544CB" w:rsidP="007544CB">
                      <w:r>
                        <w:t>(B)</w:t>
                      </w:r>
                    </w:p>
                  </w:txbxContent>
                </v:textbox>
              </v:shape>
            </w:pict>
          </mc:Fallback>
        </mc:AlternateContent>
      </w:r>
      <w:r w:rsidRPr="00BC100F">
        <w:rPr>
          <w:rFonts w:eastAsia="Calibri"/>
          <w:noProof/>
        </w:rPr>
        <mc:AlternateContent>
          <mc:Choice Requires="wps">
            <w:drawing>
              <wp:anchor distT="45720" distB="45720" distL="114300" distR="114300" simplePos="0" relativeHeight="251659264" behindDoc="0" locked="0" layoutInCell="1" allowOverlap="1" wp14:anchorId="5A7E9073" wp14:editId="44786E29">
                <wp:simplePos x="0" y="0"/>
                <wp:positionH relativeFrom="column">
                  <wp:posOffset>164465</wp:posOffset>
                </wp:positionH>
                <wp:positionV relativeFrom="paragraph">
                  <wp:posOffset>32385</wp:posOffset>
                </wp:positionV>
                <wp:extent cx="443865" cy="2978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3865" cy="297815"/>
                        </a:xfrm>
                        <a:prstGeom prst="rect">
                          <a:avLst/>
                        </a:prstGeom>
                        <a:solidFill>
                          <a:srgbClr val="FFFFFF"/>
                        </a:solidFill>
                        <a:ln w="9525">
                          <a:noFill/>
                          <a:miter lim="800000"/>
                          <a:headEnd/>
                          <a:tailEnd/>
                        </a:ln>
                      </wps:spPr>
                      <wps:txbx>
                        <w:txbxContent>
                          <w:p w14:paraId="314BF2A2" w14:textId="77777777" w:rsidR="007544CB" w:rsidRDefault="007544CB" w:rsidP="007544CB">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E9073" id="Text Box 20" o:spid="_x0000_s1027" type="#_x0000_t202" style="position:absolute;left:0;text-align:left;margin-left:12.95pt;margin-top:2.55pt;width:34.95pt;height:23.4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" stroked="f">
                <v:textbox>
                  <w:txbxContent>
                    <w:p w14:paraId="314BF2A2" w14:textId="77777777" w:rsidR="007544CB" w:rsidRDefault="007544CB" w:rsidP="007544CB">
                      <w:r>
                        <w:t>(A)</w:t>
                      </w:r>
                    </w:p>
                  </w:txbxContent>
                </v:textbox>
              </v:shape>
            </w:pict>
          </mc:Fallback>
        </mc:AlternateContent>
      </w:r>
      <w:r w:rsidRPr="00BC100F">
        <w:rPr>
          <w:rFonts w:eastAsia="Calibri"/>
          <w:noProof/>
        </w:rPr>
        <w:drawing>
          <wp:inline distT="0" distB="0" distL="0" distR="0" wp14:anchorId="5B26E153" wp14:editId="7D9F2376">
            <wp:extent cx="2416799" cy="2444489"/>
            <wp:effectExtent l="24130" t="13970" r="27305" b="27305"/>
            <wp:docPr id="1"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29436" t="3840" b="56042"/>
                    <a:stretch/>
                  </pic:blipFill>
                  <pic:spPr bwMode="auto">
                    <a:xfrm rot="5400000">
                      <a:off x="0" y="0"/>
                      <a:ext cx="2418887" cy="24466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r w:rsidRPr="00BC100F">
        <w:rPr>
          <w:rFonts w:eastAsia="Calibri"/>
          <w:noProof/>
        </w:rPr>
        <w:drawing>
          <wp:inline distT="0" distB="0" distL="0" distR="0" wp14:anchorId="5D205ECD" wp14:editId="3DE1BEE8">
            <wp:extent cx="2435390" cy="2435390"/>
            <wp:effectExtent l="19050" t="19050" r="22225" b="22225"/>
            <wp:docPr id="6"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5993" cy="2445993"/>
                    </a:xfrm>
                    <a:prstGeom prst="rect">
                      <a:avLst/>
                    </a:prstGeom>
                    <a:noFill/>
                    <a:ln>
                      <a:solidFill>
                        <a:sysClr val="windowText" lastClr="000000"/>
                      </a:solidFill>
                    </a:ln>
                  </pic:spPr>
                </pic:pic>
              </a:graphicData>
            </a:graphic>
          </wp:inline>
        </w:drawing>
      </w:r>
    </w:p>
    <w:p w14:paraId="267ACA68" w14:textId="77777777" w:rsidR="007544CB" w:rsidRPr="00BC100F" w:rsidRDefault="007544CB" w:rsidP="007544CB">
      <w:pPr>
        <w:spacing w:line="360" w:lineRule="auto"/>
        <w:jc w:val="center"/>
        <w:rPr>
          <w:rFonts w:eastAsia="Calibri"/>
        </w:rPr>
      </w:pPr>
      <w:r w:rsidRPr="00BC100F">
        <w:rPr>
          <w:rFonts w:eastAsia="Calibri"/>
        </w:rPr>
        <w:t xml:space="preserve">Figure </w:t>
      </w:r>
      <w:r>
        <w:rPr>
          <w:rFonts w:eastAsia="Calibri"/>
        </w:rPr>
        <w:t xml:space="preserve">1 </w:t>
      </w:r>
      <w:r w:rsidRPr="00BC100F">
        <w:rPr>
          <w:rFonts w:eastAsia="Calibri"/>
        </w:rPr>
        <w:t>Photos of freeze-dried P</w:t>
      </w:r>
      <w:r>
        <w:rPr>
          <w:rFonts w:eastAsia="Calibri"/>
        </w:rPr>
        <w:t xml:space="preserve">Ps </w:t>
      </w:r>
      <w:r w:rsidRPr="00BC100F">
        <w:rPr>
          <w:rFonts w:eastAsia="Calibri"/>
        </w:rPr>
        <w:t>(A), granulated PPs powder (53 µm) (B).</w:t>
      </w:r>
    </w:p>
    <w:p w14:paraId="4FB3B73F" w14:textId="77777777" w:rsidR="007544CB" w:rsidRPr="00BC100F" w:rsidRDefault="007544CB" w:rsidP="007544CB">
      <w:pPr>
        <w:spacing w:line="360" w:lineRule="auto"/>
        <w:jc w:val="center"/>
        <w:rPr>
          <w:rFonts w:eastAsia="Calibri"/>
        </w:rPr>
      </w:pPr>
    </w:p>
    <w:p w14:paraId="3C89BFF5" w14:textId="5D4EE848" w:rsidR="007544CB" w:rsidRPr="007544CB" w:rsidRDefault="007544CB" w:rsidP="007544CB">
      <w:pPr>
        <w:pStyle w:val="ListParagraph"/>
        <w:numPr>
          <w:ilvl w:val="0"/>
          <w:numId w:val="5"/>
        </w:numPr>
        <w:spacing w:line="360" w:lineRule="auto"/>
        <w:rPr>
          <w:rFonts w:eastAsia="Calibri"/>
          <w:b/>
          <w:bCs/>
        </w:rPr>
      </w:pPr>
      <w:bookmarkStart w:id="1" w:name="_Toc19751270"/>
      <w:r w:rsidRPr="007544CB">
        <w:rPr>
          <w:rFonts w:eastAsia="Calibri"/>
          <w:b/>
          <w:bCs/>
        </w:rPr>
        <w:t xml:space="preserve"> Recommended batch experiments</w:t>
      </w:r>
      <w:bookmarkEnd w:id="1"/>
    </w:p>
    <w:p w14:paraId="0B95EC34" w14:textId="77777777" w:rsidR="007544CB" w:rsidRDefault="007544CB" w:rsidP="007544CB">
      <w:pPr>
        <w:spacing w:line="360" w:lineRule="auto"/>
        <w:rPr>
          <w:rFonts w:eastAsia="Calibri"/>
        </w:rPr>
      </w:pPr>
      <w:r w:rsidRPr="00BC100F">
        <w:rPr>
          <w:rFonts w:eastAsia="Calibri"/>
        </w:rPr>
        <w:lastRenderedPageBreak/>
        <w:t xml:space="preserve">The adsorption study performed using 53 µm particle size of the PPs to determine the effect of different parameters </w:t>
      </w:r>
      <w:r>
        <w:rPr>
          <w:rFonts w:eastAsia="Calibri"/>
        </w:rPr>
        <w:t>for the</w:t>
      </w:r>
      <w:r w:rsidRPr="00BC100F">
        <w:rPr>
          <w:rFonts w:eastAsia="Calibri"/>
        </w:rPr>
        <w:t xml:space="preserve"> removal of </w:t>
      </w:r>
      <w:proofErr w:type="spellStart"/>
      <w:r w:rsidRPr="00BC100F">
        <w:rPr>
          <w:rFonts w:eastAsia="Calibri"/>
        </w:rPr>
        <w:t>RhB</w:t>
      </w:r>
      <w:proofErr w:type="spellEnd"/>
      <w:r w:rsidRPr="00BC100F">
        <w:rPr>
          <w:rFonts w:eastAsia="Calibri"/>
        </w:rPr>
        <w:t xml:space="preserve"> from aqueous solution. The experimental procedure </w:t>
      </w:r>
      <w:r>
        <w:rPr>
          <w:rFonts w:eastAsia="Calibri"/>
        </w:rPr>
        <w:t xml:space="preserve">was </w:t>
      </w:r>
      <w:r w:rsidRPr="00BC100F">
        <w:rPr>
          <w:rFonts w:eastAsia="Calibri"/>
        </w:rPr>
        <w:t xml:space="preserve">obtained </w:t>
      </w:r>
      <w:r>
        <w:rPr>
          <w:rFonts w:eastAsia="Calibri"/>
        </w:rPr>
        <w:t xml:space="preserve">by shaking a known weight </w:t>
      </w:r>
      <w:r w:rsidRPr="00BC100F">
        <w:rPr>
          <w:rFonts w:eastAsia="Calibri"/>
        </w:rPr>
        <w:t>(0.1 ± 0.001 g)</w:t>
      </w:r>
      <w:r>
        <w:rPr>
          <w:rFonts w:eastAsia="Calibri"/>
        </w:rPr>
        <w:t xml:space="preserve"> of PPS with </w:t>
      </w:r>
      <w:r w:rsidRPr="00BC100F">
        <w:rPr>
          <w:rFonts w:eastAsia="Calibri"/>
        </w:rPr>
        <w:t>50</w:t>
      </w:r>
      <w:r>
        <w:rPr>
          <w:rFonts w:eastAsia="Calibri"/>
        </w:rPr>
        <w:t>.0</w:t>
      </w:r>
      <w:r w:rsidRPr="00BC100F">
        <w:rPr>
          <w:rFonts w:eastAsia="Calibri"/>
        </w:rPr>
        <w:t xml:space="preserve"> mL of (5</w:t>
      </w:r>
      <w:r>
        <w:rPr>
          <w:rFonts w:eastAsia="Calibri"/>
        </w:rPr>
        <w:t>.0</w:t>
      </w:r>
      <w:r w:rsidRPr="00BC100F">
        <w:rPr>
          <w:rFonts w:eastAsia="Calibri"/>
        </w:rPr>
        <w:t xml:space="preserve"> mg</w:t>
      </w:r>
      <w:r>
        <w:rPr>
          <w:rFonts w:eastAsia="Calibri"/>
        </w:rPr>
        <w:t>/</w:t>
      </w:r>
      <w:r w:rsidRPr="00BC100F">
        <w:rPr>
          <w:rFonts w:eastAsia="Calibri"/>
        </w:rPr>
        <w:t xml:space="preserve">L) </w:t>
      </w:r>
      <w:proofErr w:type="spellStart"/>
      <w:r w:rsidRPr="00BC100F">
        <w:rPr>
          <w:rFonts w:eastAsia="Calibri"/>
        </w:rPr>
        <w:t>RhB</w:t>
      </w:r>
      <w:proofErr w:type="spellEnd"/>
      <w:r w:rsidRPr="00BC100F">
        <w:rPr>
          <w:rFonts w:eastAsia="Calibri"/>
        </w:rPr>
        <w:t xml:space="preserve"> solution for 60 min</w:t>
      </w:r>
      <w:r>
        <w:rPr>
          <w:rFonts w:eastAsia="Calibri"/>
        </w:rPr>
        <w:t>utes</w:t>
      </w:r>
      <w:r w:rsidRPr="00BC100F">
        <w:rPr>
          <w:rFonts w:eastAsia="Calibri"/>
        </w:rPr>
        <w:t xml:space="preserve"> on a mechanical shaker at room temperature</w:t>
      </w:r>
      <w:r>
        <w:rPr>
          <w:rFonts w:eastAsia="Calibri"/>
        </w:rPr>
        <w:t>.</w:t>
      </w:r>
    </w:p>
    <w:p w14:paraId="013BCA24" w14:textId="40F02C18" w:rsidR="007544CB" w:rsidRDefault="007544CB" w:rsidP="007544CB">
      <w:pPr>
        <w:spacing w:line="360" w:lineRule="auto"/>
        <w:rPr>
          <w:rFonts w:eastAsia="Calibri"/>
        </w:rPr>
      </w:pPr>
      <w:r w:rsidRPr="00BC100F">
        <w:rPr>
          <w:rFonts w:eastAsia="Calibri"/>
        </w:rPr>
        <w:t xml:space="preserve">After shaking, the PPs were </w:t>
      </w:r>
      <w:r>
        <w:rPr>
          <w:rFonts w:eastAsia="Calibri"/>
        </w:rPr>
        <w:t>filtrated</w:t>
      </w:r>
      <w:r w:rsidRPr="00BC100F">
        <w:rPr>
          <w:rFonts w:eastAsia="Calibri"/>
        </w:rPr>
        <w:t xml:space="preserve"> by Whatman No. 5 qualitative filter paper. The filtrates were </w:t>
      </w:r>
      <w:proofErr w:type="spellStart"/>
      <w:r w:rsidRPr="00BC100F">
        <w:rPr>
          <w:rFonts w:eastAsia="Calibri"/>
        </w:rPr>
        <w:t>analyzed</w:t>
      </w:r>
      <w:proofErr w:type="spellEnd"/>
      <w:r w:rsidRPr="00BC100F">
        <w:rPr>
          <w:rFonts w:eastAsia="Calibri"/>
        </w:rPr>
        <w:t xml:space="preserve"> using UV-Vis spectrophotometer at </w:t>
      </w:r>
      <w:proofErr w:type="spellStart"/>
      <w:r w:rsidRPr="00BC100F">
        <w:rPr>
          <w:rFonts w:eastAsia="Calibri"/>
        </w:rPr>
        <w:t>λmax</w:t>
      </w:r>
      <w:proofErr w:type="spellEnd"/>
      <w:r w:rsidRPr="00BC100F">
        <w:rPr>
          <w:rFonts w:eastAsia="Calibri"/>
        </w:rPr>
        <w:t xml:space="preserve"> of 553 nm. The </w:t>
      </w:r>
      <w:r>
        <w:rPr>
          <w:rFonts w:eastAsia="Calibri"/>
        </w:rPr>
        <w:t>extrac</w:t>
      </w:r>
      <w:r w:rsidRPr="00BC100F">
        <w:rPr>
          <w:rFonts w:eastAsia="Calibri"/>
        </w:rPr>
        <w:t xml:space="preserve">tion percentage (% E), the </w:t>
      </w:r>
      <w:r>
        <w:rPr>
          <w:rFonts w:eastAsia="Calibri"/>
        </w:rPr>
        <w:t xml:space="preserve">uptake </w:t>
      </w:r>
      <w:r w:rsidRPr="00BC100F">
        <w:rPr>
          <w:rFonts w:eastAsia="Calibri"/>
        </w:rPr>
        <w:t xml:space="preserve">of </w:t>
      </w:r>
      <w:proofErr w:type="spellStart"/>
      <w:r w:rsidRPr="00BC100F">
        <w:rPr>
          <w:rFonts w:eastAsia="Calibri"/>
        </w:rPr>
        <w:t>RhB</w:t>
      </w:r>
      <w:proofErr w:type="spellEnd"/>
      <w:r w:rsidRPr="00BC100F">
        <w:rPr>
          <w:rFonts w:eastAsia="Calibri"/>
        </w:rPr>
        <w:t xml:space="preserve"> at equilibrium (</w:t>
      </w:r>
      <w:proofErr w:type="spellStart"/>
      <w:r w:rsidRPr="00BC100F">
        <w:rPr>
          <w:rFonts w:eastAsia="Calibri"/>
        </w:rPr>
        <w:t>q</w:t>
      </w:r>
      <w:r w:rsidRPr="00BC100F">
        <w:rPr>
          <w:rFonts w:eastAsia="Calibri"/>
          <w:vertAlign w:val="subscript"/>
        </w:rPr>
        <w:t>e</w:t>
      </w:r>
      <w:proofErr w:type="spellEnd"/>
      <w:r w:rsidRPr="00BC100F">
        <w:rPr>
          <w:rFonts w:eastAsia="Calibri"/>
        </w:rPr>
        <w:t>) per unit mass of solid sorbent (mg</w:t>
      </w:r>
      <w:r>
        <w:rPr>
          <w:rFonts w:eastAsia="Calibri"/>
        </w:rPr>
        <w:t>/</w:t>
      </w:r>
      <w:r w:rsidRPr="00BC100F">
        <w:rPr>
          <w:rFonts w:eastAsia="Calibri"/>
        </w:rPr>
        <w:t xml:space="preserve">g), and the distribution </w:t>
      </w:r>
      <w:r>
        <w:rPr>
          <w:rFonts w:eastAsia="Calibri"/>
        </w:rPr>
        <w:t>ratio</w:t>
      </w:r>
      <w:r w:rsidRPr="00BC100F">
        <w:rPr>
          <w:rFonts w:eastAsia="Calibri"/>
        </w:rPr>
        <w:t xml:space="preserve"> (D) of </w:t>
      </w:r>
      <w:proofErr w:type="spellStart"/>
      <w:r w:rsidRPr="00BC100F">
        <w:rPr>
          <w:rFonts w:eastAsia="Calibri"/>
        </w:rPr>
        <w:t>RhB</w:t>
      </w:r>
      <w:proofErr w:type="spellEnd"/>
      <w:r w:rsidRPr="00BC100F">
        <w:rPr>
          <w:rFonts w:eastAsia="Calibri"/>
        </w:rPr>
        <w:t xml:space="preserve"> onto the PPs were </w:t>
      </w:r>
      <w:r>
        <w:rPr>
          <w:rFonts w:eastAsia="Calibri"/>
        </w:rPr>
        <w:t>evaluat</w:t>
      </w:r>
      <w:r w:rsidRPr="00BC100F">
        <w:rPr>
          <w:rFonts w:eastAsia="Calibri"/>
        </w:rPr>
        <w:t>ed using the following equations</w:t>
      </w:r>
      <w:r>
        <w:rPr>
          <w:rFonts w:eastAsia="Calibri"/>
        </w:rPr>
        <w:fldChar w:fldCharType="begin"/>
      </w:r>
      <w:r w:rsidR="003469F6">
        <w:rPr>
          <w:rFonts w:eastAsia="Calibri"/>
        </w:rPr>
        <w:instrText xml:space="preserve"> ADDIN EN.CITE &lt;EndNote&gt;&lt;Cite&gt;&lt;Author&gt;Ghaneian&lt;/Author&gt;&lt;Year&gt;2015&lt;/Year&gt;&lt;RecNum&gt;128&lt;/RecNum&gt;&lt;DisplayText&gt;[28]&lt;/DisplayText&gt;&lt;record&gt;&lt;rec-number&gt;128&lt;/rec-number&gt;&lt;foreign-keys&gt;&lt;key app="EN" db-id="aa0dd2f9mrfv9iexd2lvdtw2raz2550vz5s9" timestamp="1591065685"&gt;128&lt;/key&gt;&lt;/foreign-keys&gt;&lt;ref-type name="Journal Article"&gt;17&lt;/ref-type&gt;&lt;contributors&gt;&lt;authors&gt;&lt;author&gt;Ghaneian, M. T.&lt;/author&gt;&lt;author&gt;Jamshidi, B.&lt;/author&gt;&lt;author&gt;Dehvari, M.&lt;/author&gt;&lt;author&gt;Amrollahi, M.&lt;/author&gt;&lt;/authors&gt;&lt;/contributors&gt;&lt;titles&gt;&lt;title&gt;Pomegranate seed powder as a new biosorbent of reactive red 198 dye from aqueous solutions: adsorption equilibrium and kinetic studies&lt;/title&gt;&lt;secondary-title&gt;Research on Chemical Intermediates&lt;/secondary-title&gt;&lt;/titles&gt;&lt;periodical&gt;&lt;full-title&gt;Research on Chemical Intermediates&lt;/full-title&gt;&lt;abbr-1&gt;Res. Chem. Intermed.&lt;/abbr-1&gt;&lt;/periodical&gt;&lt;pages&gt;3223-3234&lt;/pages&gt;&lt;volume&gt;41&lt;/volume&gt;&lt;number&gt;5&lt;/number&gt;&lt;dates&gt;&lt;year&gt;2015&lt;/year&gt;&lt;pub-dates&gt;&lt;date&gt;2015/05/01&lt;/date&gt;&lt;/pub-dates&gt;&lt;/dates&gt;&lt;isbn&gt;1568-5675&lt;/isbn&gt;&lt;urls&gt;&lt;related-urls&gt;&lt;url&gt;https://doi.org/10.1007/s11164-013-1427-2&lt;/url&gt;&lt;/related-urls&gt;&lt;/urls&gt;&lt;electronic-resource-num&gt;10.1007/s11164-013-1427-2&lt;/electronic-resource-num&gt;&lt;/record&gt;&lt;/Cite&gt;&lt;/EndNote&gt;</w:instrText>
      </w:r>
      <w:r>
        <w:rPr>
          <w:rFonts w:eastAsia="Calibri"/>
        </w:rPr>
        <w:fldChar w:fldCharType="separate"/>
      </w:r>
      <w:r w:rsidR="003469F6">
        <w:rPr>
          <w:rFonts w:eastAsia="Calibri"/>
          <w:noProof/>
        </w:rPr>
        <w:t>[28]</w:t>
      </w:r>
      <w:r>
        <w:rPr>
          <w:rFonts w:eastAsia="Calibri"/>
        </w:rPr>
        <w:fldChar w:fldCharType="end"/>
      </w:r>
      <w:r w:rsidRPr="00BC100F">
        <w:rPr>
          <w:rFonts w:eastAsia="Calibri"/>
        </w:rPr>
        <w:t xml:space="preserve">: </w:t>
      </w:r>
    </w:p>
    <w:p w14:paraId="664D3E19" w14:textId="3C543686" w:rsidR="007544CB" w:rsidRDefault="007544CB" w:rsidP="007544CB">
      <w:pPr>
        <w:spacing w:line="360" w:lineRule="auto"/>
        <w:rPr>
          <w:rFonts w:eastAsia="Calibri"/>
        </w:rPr>
      </w:pPr>
    </w:p>
    <w:p w14:paraId="042E3906" w14:textId="7C4E3DF1" w:rsidR="007544CB" w:rsidRDefault="007544CB" w:rsidP="007544CB">
      <w:pPr>
        <w:spacing w:line="360" w:lineRule="auto"/>
        <w:rPr>
          <w:rFonts w:eastAsia="Calibri"/>
        </w:rPr>
      </w:pPr>
    </w:p>
    <w:p w14:paraId="60AB518B" w14:textId="77777777" w:rsidR="007544CB" w:rsidRDefault="007544CB" w:rsidP="007544CB">
      <w:pPr>
        <w:spacing w:line="360" w:lineRule="auto"/>
        <w:rPr>
          <w:rFonts w:eastAsia="Calibri"/>
        </w:rPr>
      </w:pPr>
    </w:p>
    <w:p w14:paraId="6DC67A67" w14:textId="77777777" w:rsidR="007544CB" w:rsidRDefault="007544CB" w:rsidP="007544CB">
      <w:pPr>
        <w:spacing w:line="360" w:lineRule="auto"/>
        <w:rPr>
          <w:rFonts w:eastAsia="Calibri"/>
        </w:rPr>
      </w:pPr>
    </w:p>
    <w:p w14:paraId="7252AB84" w14:textId="77777777" w:rsidR="007544CB" w:rsidRDefault="007544CB" w:rsidP="007544CB">
      <w:pPr>
        <w:spacing w:line="360" w:lineRule="auto"/>
        <w:rPr>
          <w:rFonts w:eastAsia="Calibri"/>
        </w:rPr>
      </w:pPr>
      <w:r>
        <w:rPr>
          <w:noProof/>
        </w:rPr>
        <mc:AlternateContent>
          <mc:Choice Requires="wps">
            <w:drawing>
              <wp:anchor distT="0" distB="0" distL="114300" distR="114300" simplePos="0" relativeHeight="251661312" behindDoc="0" locked="0" layoutInCell="1" allowOverlap="1" wp14:anchorId="18659B5B" wp14:editId="0D05BA11">
                <wp:simplePos x="0" y="0"/>
                <wp:positionH relativeFrom="column">
                  <wp:posOffset>-185420</wp:posOffset>
                </wp:positionH>
                <wp:positionV relativeFrom="paragraph">
                  <wp:posOffset>4445</wp:posOffset>
                </wp:positionV>
                <wp:extent cx="5886450" cy="1536700"/>
                <wp:effectExtent l="0" t="0" r="0" b="0"/>
                <wp:wrapNone/>
                <wp:docPr id="5" name="Rectangle 4"/>
                <wp:cNvGraphicFramePr/>
                <a:graphic xmlns:a="http://schemas.openxmlformats.org/drawingml/2006/main">
                  <a:graphicData uri="http://schemas.microsoft.com/office/word/2010/wordprocessingShape">
                    <wps:wsp>
                      <wps:cNvSpPr/>
                      <wps:spPr>
                        <a:xfrm>
                          <a:off x="0" y="0"/>
                          <a:ext cx="5886450" cy="1536700"/>
                        </a:xfrm>
                        <a:prstGeom prst="rect">
                          <a:avLst/>
                        </a:prstGeom>
                      </wps:spPr>
                      <wps:txbx>
                        <w:txbxContent>
                          <w:p w14:paraId="4E41BEE3" w14:textId="77777777" w:rsidR="007544CB" w:rsidRDefault="007544CB" w:rsidP="007544CB">
                            <w:pPr>
                              <w:pStyle w:val="NormalWeb"/>
                              <w:spacing w:before="0" w:beforeAutospacing="0" w:after="200" w:afterAutospacing="0" w:line="360" w:lineRule="auto"/>
                              <w:rPr>
                                <w:rFonts w:eastAsia="Calibri"/>
                                <w:color w:val="000000"/>
                                <w:kern w:val="24"/>
                              </w:rPr>
                            </w:pPr>
                            <w:r w:rsidRPr="00A778E5">
                              <w:t xml:space="preserve">% </w:t>
                            </w:r>
                            <w:r>
                              <w:t>E</w:t>
                            </w:r>
                            <w:r w:rsidRPr="00A778E5">
                              <w:t xml:space="preserve"> =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b</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a</m:t>
                                      </m:r>
                                    </m:sub>
                                  </m:sSub>
                                </m:num>
                                <m:den>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fa</m:t>
                                      </m:r>
                                    </m:sub>
                                  </m:sSub>
                                </m:den>
                              </m:f>
                              <m:r>
                                <w:rPr>
                                  <w:rFonts w:ascii="Cambria Math" w:hAnsi="Cambria Math" w:cstheme="majorBidi"/>
                                </w:rPr>
                                <m:t>×100</m:t>
                              </m:r>
                            </m:oMath>
                            <w:r w:rsidRPr="00A778E5">
                              <w:rPr>
                                <w:rFonts w:eastAsia="GulliverRM"/>
                              </w:rPr>
                              <w:tab/>
                            </w:r>
                            <w:r>
                              <w:rPr>
                                <w:rFonts w:eastAsia="Calibri"/>
                                <w:color w:val="000000"/>
                                <w:kern w:val="24"/>
                              </w:rPr>
                              <w:t xml:space="preserve">                                                                                           (1)</w:t>
                            </w:r>
                          </w:p>
                          <w:p w14:paraId="4B44E700" w14:textId="77777777" w:rsidR="007544CB" w:rsidRDefault="007544CB" w:rsidP="007544CB">
                            <w:pPr>
                              <w:pStyle w:val="NormalWeb"/>
                              <w:spacing w:before="0" w:beforeAutospacing="0" w:after="200" w:afterAutospacing="0" w:line="360" w:lineRule="auto"/>
                            </w:pPr>
                            <w:r>
                              <w:t>q</w:t>
                            </w:r>
                            <w:r w:rsidRPr="00C4104D">
                              <w:rPr>
                                <w:vertAlign w:val="subscript"/>
                              </w:rPr>
                              <w:t>e</w:t>
                            </w:r>
                            <w:r w:rsidRPr="00A778E5">
                              <w:t xml:space="preserve">= </w:t>
                            </w:r>
                            <m:oMath>
                              <m:d>
                                <m:dPr>
                                  <m:ctrlPr>
                                    <w:rPr>
                                      <w:rFonts w:ascii="Cambria Math" w:eastAsia="Calibri" w:hAnsi="Cambria Math"/>
                                      <w:color w:val="000000"/>
                                      <w:kern w:val="24"/>
                                    </w:rPr>
                                  </m:ctrlPr>
                                </m:dPr>
                                <m:e>
                                  <m:r>
                                    <m:rPr>
                                      <m:sty m:val="p"/>
                                    </m:rPr>
                                    <w:rPr>
                                      <w:rFonts w:ascii="Cambria Math" w:eastAsia="Calibri" w:hAnsi="Cambria Math"/>
                                      <w:color w:val="000000"/>
                                      <w:kern w:val="24"/>
                                    </w:rPr>
                                    <m:t>A</m:t>
                                  </m:r>
                                  <m:r>
                                    <m:rPr>
                                      <m:sty m:val="p"/>
                                    </m:rPr>
                                    <w:rPr>
                                      <w:rFonts w:ascii="Cambria Math" w:eastAsia="Calibri" w:hAnsi="Cambria Math"/>
                                      <w:color w:val="000000"/>
                                      <w:kern w:val="24"/>
                                      <w:position w:val="-6"/>
                                      <w:vertAlign w:val="subscript"/>
                                    </w:rPr>
                                    <m:t>b</m:t>
                                  </m:r>
                                  <m:r>
                                    <m:rPr>
                                      <m:sty m:val="p"/>
                                    </m:rPr>
                                    <w:rPr>
                                      <w:rFonts w:ascii="Cambria Math" w:eastAsia="Calibri" w:hAnsi="Cambria Math"/>
                                      <w:color w:val="000000"/>
                                      <w:kern w:val="24"/>
                                    </w:rPr>
                                    <m:t>-A</m:t>
                                  </m:r>
                                  <m:r>
                                    <m:rPr>
                                      <m:sty m:val="p"/>
                                    </m:rPr>
                                    <w:rPr>
                                      <w:rFonts w:ascii="Cambria Math" w:eastAsia="Calibri" w:hAnsi="Cambria Math"/>
                                      <w:color w:val="000000"/>
                                      <w:kern w:val="24"/>
                                      <w:position w:val="-6"/>
                                      <w:vertAlign w:val="subscript"/>
                                    </w:rPr>
                                    <m:t>a</m:t>
                                  </m:r>
                                </m:e>
                              </m:d>
                              <m:r>
                                <m:rPr>
                                  <m:sty m:val="p"/>
                                </m:rPr>
                                <w:rPr>
                                  <w:rFonts w:ascii="Cambria Math" w:eastAsia="Calibri"/>
                                  <w:color w:val="000000"/>
                                  <w:kern w:val="24"/>
                                </w:rPr>
                                <m:t xml:space="preserve"> .</m:t>
                              </m:r>
                              <m:r>
                                <w:rPr>
                                  <w:rFonts w:ascii="Cambria Math" w:hAnsi="Cambria Math"/>
                                </w:rPr>
                                <m:t xml:space="preserve">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(L)</m:t>
                                      </m:r>
                                    </m:sub>
                                  </m:sSub>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(g)</m:t>
                                      </m:r>
                                    </m:sub>
                                  </m:sSub>
                                </m:den>
                              </m:f>
                              <m:r>
                                <w:rPr>
                                  <w:rFonts w:ascii="Cambria Math" w:hAnsi="Cambria Math" w:cstheme="majorBidi"/>
                                </w:rPr>
                                <m:t xml:space="preserve"> </m:t>
                              </m:r>
                            </m:oMath>
                            <w:r w:rsidRPr="00A778E5">
                              <w:rPr>
                                <w:rFonts w:eastAsia="GulliverRM"/>
                              </w:rPr>
                              <w:tab/>
                            </w:r>
                            <w:r>
                              <w:rPr>
                                <w:rFonts w:eastAsia="Calibri"/>
                                <w:color w:val="000000"/>
                                <w:kern w:val="24"/>
                              </w:rPr>
                              <w:t xml:space="preserve">                                                                                            (2)</w:t>
                            </w:r>
                          </w:p>
                          <w:p w14:paraId="2D5ED15A" w14:textId="77777777" w:rsidR="007544CB" w:rsidRDefault="007544CB" w:rsidP="007544CB">
                            <w:pPr>
                              <w:pStyle w:val="NormalWeb"/>
                              <w:spacing w:before="0" w:beforeAutospacing="0" w:after="200" w:afterAutospacing="0" w:line="360" w:lineRule="auto"/>
                            </w:pPr>
                            <w:r>
                              <w:t xml:space="preserve">D </w:t>
                            </w:r>
                            <w:r w:rsidRPr="00A778E5">
                              <w:t xml:space="preserve">= </w:t>
                            </w:r>
                            <m:oMath>
                              <m:r>
                                <w:rPr>
                                  <w:rFonts w:ascii="Cambria Math" w:hAnsi="Cambria Math"/>
                                </w:rPr>
                                <m:t>(</m:t>
                              </m:r>
                              <m:f>
                                <m:fPr>
                                  <m:ctrlPr>
                                    <w:rPr>
                                      <w:rFonts w:ascii="Cambria Math" w:hAnsi="Cambria Math" w:cstheme="majorBidi"/>
                                      <w:i/>
                                    </w:rPr>
                                  </m:ctrlPr>
                                </m:fPr>
                                <m:num>
                                  <m:r>
                                    <w:rPr>
                                      <w:rFonts w:ascii="Cambria Math" w:hAnsi="Cambria Math" w:cstheme="majorBidi"/>
                                    </w:rPr>
                                    <m:t>%E</m:t>
                                  </m:r>
                                </m:num>
                                <m:den>
                                  <m:r>
                                    <w:rPr>
                                      <w:rFonts w:ascii="Cambria Math" w:hAnsi="Cambria Math" w:cstheme="majorBidi"/>
                                    </w:rPr>
                                    <m:t>100</m:t>
                                  </m:r>
                                </m:den>
                              </m:f>
                              <m:r>
                                <w:rPr>
                                  <w:rFonts w:ascii="Cambria Math" w:hAnsi="Cambria Math" w:cstheme="majorBidi"/>
                                </w:rPr>
                                <m:t xml:space="preserve">-%E) </m:t>
                              </m:r>
                              <m:r>
                                <m:rPr>
                                  <m:sty m:val="p"/>
                                </m:rPr>
                                <w:rPr>
                                  <w:rFonts w:ascii="Cambria Math" w:eastAsia="Calibri"/>
                                  <w:color w:val="000000"/>
                                  <w:kern w:val="24"/>
                                </w:rPr>
                                <m:t>.</m:t>
                              </m:r>
                              <m:r>
                                <w:rPr>
                                  <w:rFonts w:ascii="Cambria Math" w:hAnsi="Cambria Math"/>
                                </w:rPr>
                                <m:t xml:space="preserve">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(ml)</m:t>
                                      </m:r>
                                    </m:sub>
                                  </m:sSub>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(g)</m:t>
                                      </m:r>
                                    </m:sub>
                                  </m:sSub>
                                </m:den>
                              </m:f>
                              <m:r>
                                <w:rPr>
                                  <w:rFonts w:ascii="Cambria Math" w:hAnsi="Cambria Math" w:cstheme="majorBidi"/>
                                </w:rPr>
                                <m:t xml:space="preserve"> </m:t>
                              </m:r>
                            </m:oMath>
                            <w:r w:rsidRPr="00A778E5">
                              <w:rPr>
                                <w:rFonts w:eastAsia="GulliverRM"/>
                              </w:rPr>
                              <w:tab/>
                            </w:r>
                            <w:r>
                              <w:rPr>
                                <w:rFonts w:eastAsia="GulliverRM"/>
                              </w:rPr>
                              <w:t xml:space="preserve">                                                                                </w:t>
                            </w:r>
                            <w:r>
                              <w:rPr>
                                <w:rFonts w:eastAsia="Calibri"/>
                                <w:color w:val="000000"/>
                                <w:kern w:val="24"/>
                              </w:rPr>
                              <w:t>(3)</w:t>
                            </w:r>
                          </w:p>
                          <w:p w14:paraId="2992482E" w14:textId="77777777" w:rsidR="007544CB" w:rsidRDefault="007544CB" w:rsidP="007544CB">
                            <w:pPr>
                              <w:pStyle w:val="NormalWeb"/>
                              <w:spacing w:before="0" w:beforeAutospacing="0" w:after="200" w:afterAutospacing="0" w:line="360" w:lineRule="auto"/>
                            </w:pPr>
                          </w:p>
                          <w:p w14:paraId="6BE7E86C" w14:textId="77777777" w:rsidR="007544CB" w:rsidRDefault="007544CB" w:rsidP="007544CB">
                            <w:pPr>
                              <w:pStyle w:val="NormalWeb"/>
                              <w:spacing w:before="0" w:beforeAutospacing="0" w:after="200" w:afterAutospacing="0" w:line="360" w:lineRule="auto"/>
                            </w:pPr>
                            <w:r>
                              <w:rPr>
                                <w:rFonts w:eastAsia="Calibri"/>
                                <w:color w:val="000000"/>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8659B5B" id="Rectangle 4" o:spid="_x0000_s1028" style="position:absolute;left:0;text-align:left;margin-left:-14.6pt;margin-top:.35pt;width:463.5pt;height:1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" filled="f" stroked="f">
                <v:textbox>
                  <w:txbxContent>
                    <w:p w14:paraId="4E41BEE3" w14:textId="77777777" w:rsidR="007544CB" w:rsidRDefault="007544CB" w:rsidP="007544CB">
                      <w:pPr>
                        <w:pStyle w:val="NormalWeb"/>
                        <w:spacing w:before="0" w:beforeAutospacing="0" w:after="200" w:afterAutospacing="0" w:line="360" w:lineRule="auto"/>
                        <w:rPr>
                          <w:rFonts w:eastAsia="Calibri"/>
                          <w:color w:val="000000"/>
                          <w:kern w:val="24"/>
                        </w:rPr>
                      </w:pPr>
                      <w:r w:rsidRPr="00A778E5">
                        <w:t xml:space="preserve">% </w:t>
                      </w:r>
                      <w:r>
                        <w:t>E</w:t>
                      </w:r>
                      <w:r w:rsidRPr="00A778E5">
                        <w:t xml:space="preserve"> = </w:t>
                      </w: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b</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a</m:t>
                                </m:r>
                              </m:sub>
                            </m:sSub>
                          </m:num>
                          <m:den>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fa</m:t>
                                </m:r>
                              </m:sub>
                            </m:sSub>
                          </m:den>
                        </m:f>
                        <m:r>
                          <w:rPr>
                            <w:rFonts w:ascii="Cambria Math" w:hAnsi="Cambria Math" w:cstheme="majorBidi"/>
                          </w:rPr>
                          <m:t>×100</m:t>
                        </m:r>
                      </m:oMath>
                      <w:r w:rsidRPr="00A778E5">
                        <w:rPr>
                          <w:rFonts w:eastAsia="GulliverRM"/>
                        </w:rPr>
                        <w:tab/>
                      </w:r>
                      <w:r>
                        <w:rPr>
                          <w:rFonts w:eastAsia="Calibri"/>
                          <w:color w:val="000000"/>
                          <w:kern w:val="24"/>
                        </w:rPr>
                        <w:t xml:space="preserve">                                                                                           (1)</w:t>
                      </w:r>
                    </w:p>
                    <w:p w14:paraId="4B44E700" w14:textId="77777777" w:rsidR="007544CB" w:rsidRDefault="007544CB" w:rsidP="007544CB">
                      <w:pPr>
                        <w:pStyle w:val="NormalWeb"/>
                        <w:spacing w:before="0" w:beforeAutospacing="0" w:after="200" w:afterAutospacing="0" w:line="360" w:lineRule="auto"/>
                      </w:pPr>
                      <w:r>
                        <w:t>q</w:t>
                      </w:r>
                      <w:r w:rsidRPr="00C4104D">
                        <w:rPr>
                          <w:vertAlign w:val="subscript"/>
                        </w:rPr>
                        <w:t>e</w:t>
                      </w:r>
                      <w:r w:rsidRPr="00A778E5">
                        <w:t xml:space="preserve">= </w:t>
                      </w:r>
                      <m:oMath>
                        <m:d>
                          <m:dPr>
                            <m:ctrlPr>
                              <w:rPr>
                                <w:rFonts w:ascii="Cambria Math" w:eastAsia="Calibri" w:hAnsi="Cambria Math"/>
                                <w:color w:val="000000"/>
                                <w:kern w:val="24"/>
                              </w:rPr>
                            </m:ctrlPr>
                          </m:dPr>
                          <m:e>
                            <m:r>
                              <m:rPr>
                                <m:sty m:val="p"/>
                              </m:rPr>
                              <w:rPr>
                                <w:rFonts w:ascii="Cambria Math" w:eastAsia="Calibri" w:hAnsi="Cambria Math"/>
                                <w:color w:val="000000"/>
                                <w:kern w:val="24"/>
                              </w:rPr>
                              <m:t>A</m:t>
                            </m:r>
                            <m:r>
                              <m:rPr>
                                <m:sty m:val="p"/>
                              </m:rPr>
                              <w:rPr>
                                <w:rFonts w:ascii="Cambria Math" w:eastAsia="Calibri" w:hAnsi="Cambria Math"/>
                                <w:color w:val="000000"/>
                                <w:kern w:val="24"/>
                                <w:position w:val="-6"/>
                                <w:vertAlign w:val="subscript"/>
                              </w:rPr>
                              <m:t>b</m:t>
                            </m:r>
                            <m:r>
                              <m:rPr>
                                <m:sty m:val="p"/>
                              </m:rPr>
                              <w:rPr>
                                <w:rFonts w:ascii="Cambria Math" w:eastAsia="Calibri" w:hAnsi="Cambria Math"/>
                                <w:color w:val="000000"/>
                                <w:kern w:val="24"/>
                              </w:rPr>
                              <m:t>-A</m:t>
                            </m:r>
                            <m:r>
                              <m:rPr>
                                <m:sty m:val="p"/>
                              </m:rPr>
                              <w:rPr>
                                <w:rFonts w:ascii="Cambria Math" w:eastAsia="Calibri" w:hAnsi="Cambria Math"/>
                                <w:color w:val="000000"/>
                                <w:kern w:val="24"/>
                                <w:position w:val="-6"/>
                                <w:vertAlign w:val="subscript"/>
                              </w:rPr>
                              <m:t>a</m:t>
                            </m:r>
                          </m:e>
                        </m:d>
                        <m:r>
                          <m:rPr>
                            <m:sty m:val="p"/>
                          </m:rPr>
                          <w:rPr>
                            <w:rFonts w:ascii="Cambria Math" w:eastAsia="Calibri"/>
                            <w:color w:val="000000"/>
                            <w:kern w:val="24"/>
                          </w:rPr>
                          <m:t xml:space="preserve"> .</m:t>
                        </m:r>
                        <m:r>
                          <w:rPr>
                            <w:rFonts w:ascii="Cambria Math" w:hAnsi="Cambria Math"/>
                          </w:rPr>
                          <m:t xml:space="preserve">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(L)</m:t>
                                </m:r>
                              </m:sub>
                            </m:sSub>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(g)</m:t>
                                </m:r>
                              </m:sub>
                            </m:sSub>
                          </m:den>
                        </m:f>
                        <m:r>
                          <w:rPr>
                            <w:rFonts w:ascii="Cambria Math" w:hAnsi="Cambria Math" w:cstheme="majorBidi"/>
                          </w:rPr>
                          <m:t xml:space="preserve"> </m:t>
                        </m:r>
                      </m:oMath>
                      <w:r w:rsidRPr="00A778E5">
                        <w:rPr>
                          <w:rFonts w:eastAsia="GulliverRM"/>
                        </w:rPr>
                        <w:tab/>
                      </w:r>
                      <w:r>
                        <w:rPr>
                          <w:rFonts w:eastAsia="Calibri"/>
                          <w:color w:val="000000"/>
                          <w:kern w:val="24"/>
                        </w:rPr>
                        <w:t xml:space="preserve">                                                                                            (2)</w:t>
                      </w:r>
                    </w:p>
                    <w:p w14:paraId="2D5ED15A" w14:textId="77777777" w:rsidR="007544CB" w:rsidRDefault="007544CB" w:rsidP="007544CB">
                      <w:pPr>
                        <w:pStyle w:val="NormalWeb"/>
                        <w:spacing w:before="0" w:beforeAutospacing="0" w:after="200" w:afterAutospacing="0" w:line="360" w:lineRule="auto"/>
                      </w:pPr>
                      <w:r>
                        <w:t xml:space="preserve">D </w:t>
                      </w:r>
                      <w:r w:rsidRPr="00A778E5">
                        <w:t xml:space="preserve">= </w:t>
                      </w:r>
                      <m:oMath>
                        <m:r>
                          <w:rPr>
                            <w:rFonts w:ascii="Cambria Math" w:hAnsi="Cambria Math"/>
                          </w:rPr>
                          <m:t>(</m:t>
                        </m:r>
                        <m:f>
                          <m:fPr>
                            <m:ctrlPr>
                              <w:rPr>
                                <w:rFonts w:ascii="Cambria Math" w:hAnsi="Cambria Math" w:cstheme="majorBidi"/>
                                <w:i/>
                              </w:rPr>
                            </m:ctrlPr>
                          </m:fPr>
                          <m:num>
                            <m:r>
                              <w:rPr>
                                <w:rFonts w:ascii="Cambria Math" w:hAnsi="Cambria Math" w:cstheme="majorBidi"/>
                              </w:rPr>
                              <m:t>%E</m:t>
                            </m:r>
                          </m:num>
                          <m:den>
                            <m:r>
                              <w:rPr>
                                <w:rFonts w:ascii="Cambria Math" w:hAnsi="Cambria Math" w:cstheme="majorBidi"/>
                              </w:rPr>
                              <m:t>100</m:t>
                            </m:r>
                          </m:den>
                        </m:f>
                        <m:r>
                          <w:rPr>
                            <w:rFonts w:ascii="Cambria Math" w:hAnsi="Cambria Math" w:cstheme="majorBidi"/>
                          </w:rPr>
                          <m:t xml:space="preserve">-%E) </m:t>
                        </m:r>
                        <m:r>
                          <m:rPr>
                            <m:sty m:val="p"/>
                          </m:rPr>
                          <w:rPr>
                            <w:rFonts w:ascii="Cambria Math" w:eastAsia="Calibri"/>
                            <w:color w:val="000000"/>
                            <w:kern w:val="24"/>
                          </w:rPr>
                          <m:t>.</m:t>
                        </m:r>
                        <m:r>
                          <w:rPr>
                            <w:rFonts w:ascii="Cambria Math" w:hAnsi="Cambria Math"/>
                          </w:rPr>
                          <m:t xml:space="preserve">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(ml)</m:t>
                                </m:r>
                              </m:sub>
                            </m:sSub>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(g)</m:t>
                                </m:r>
                              </m:sub>
                            </m:sSub>
                          </m:den>
                        </m:f>
                        <m:r>
                          <w:rPr>
                            <w:rFonts w:ascii="Cambria Math" w:hAnsi="Cambria Math" w:cstheme="majorBidi"/>
                          </w:rPr>
                          <m:t xml:space="preserve"> </m:t>
                        </m:r>
                      </m:oMath>
                      <w:r w:rsidRPr="00A778E5">
                        <w:rPr>
                          <w:rFonts w:eastAsia="GulliverRM"/>
                        </w:rPr>
                        <w:tab/>
                      </w:r>
                      <w:r>
                        <w:rPr>
                          <w:rFonts w:eastAsia="GulliverRM"/>
                        </w:rPr>
                        <w:t xml:space="preserve">                                                                                </w:t>
                      </w:r>
                      <w:r>
                        <w:rPr>
                          <w:rFonts w:eastAsia="Calibri"/>
                          <w:color w:val="000000"/>
                          <w:kern w:val="24"/>
                        </w:rPr>
                        <w:t>(3)</w:t>
                      </w:r>
                    </w:p>
                    <w:p w14:paraId="2992482E" w14:textId="77777777" w:rsidR="007544CB" w:rsidRDefault="007544CB" w:rsidP="007544CB">
                      <w:pPr>
                        <w:pStyle w:val="NormalWeb"/>
                        <w:spacing w:before="0" w:beforeAutospacing="0" w:after="200" w:afterAutospacing="0" w:line="360" w:lineRule="auto"/>
                      </w:pPr>
                    </w:p>
                    <w:p w14:paraId="6BE7E86C" w14:textId="77777777" w:rsidR="007544CB" w:rsidRDefault="007544CB" w:rsidP="007544CB">
                      <w:pPr>
                        <w:pStyle w:val="NormalWeb"/>
                        <w:spacing w:before="0" w:beforeAutospacing="0" w:after="200" w:afterAutospacing="0" w:line="360" w:lineRule="auto"/>
                      </w:pPr>
                      <w:r>
                        <w:rPr>
                          <w:rFonts w:eastAsia="Calibri"/>
                          <w:color w:val="000000"/>
                          <w:kern w:val="24"/>
                        </w:rPr>
                        <w:t xml:space="preserve">                                                                        </w:t>
                      </w:r>
                    </w:p>
                  </w:txbxContent>
                </v:textbox>
              </v:rect>
            </w:pict>
          </mc:Fallback>
        </mc:AlternateContent>
      </w:r>
    </w:p>
    <w:p w14:paraId="688AD41F" w14:textId="77777777" w:rsidR="007544CB" w:rsidRDefault="007544CB" w:rsidP="007544CB">
      <w:pPr>
        <w:spacing w:line="360" w:lineRule="auto"/>
        <w:rPr>
          <w:rFonts w:eastAsia="Calibri"/>
        </w:rPr>
      </w:pPr>
    </w:p>
    <w:p w14:paraId="30F89C21" w14:textId="77777777" w:rsidR="007544CB" w:rsidRDefault="007544CB" w:rsidP="007544CB">
      <w:pPr>
        <w:spacing w:line="360" w:lineRule="auto"/>
        <w:rPr>
          <w:rFonts w:eastAsia="Calibri"/>
        </w:rPr>
      </w:pPr>
    </w:p>
    <w:p w14:paraId="4C8A62EC" w14:textId="77777777" w:rsidR="007544CB" w:rsidRDefault="007544CB" w:rsidP="007544CB">
      <w:pPr>
        <w:spacing w:line="360" w:lineRule="auto"/>
        <w:rPr>
          <w:rFonts w:eastAsia="Calibri"/>
        </w:rPr>
      </w:pPr>
    </w:p>
    <w:p w14:paraId="7401D5C4" w14:textId="77777777" w:rsidR="007544CB" w:rsidRDefault="007544CB" w:rsidP="007544CB">
      <w:pPr>
        <w:spacing w:line="360" w:lineRule="auto"/>
        <w:rPr>
          <w:rFonts w:eastAsia="Calibri"/>
        </w:rPr>
      </w:pPr>
    </w:p>
    <w:p w14:paraId="46290789" w14:textId="77777777" w:rsidR="007544CB" w:rsidRDefault="007544CB" w:rsidP="007544CB">
      <w:pPr>
        <w:spacing w:line="360" w:lineRule="auto"/>
        <w:rPr>
          <w:rFonts w:eastAsia="Calibri"/>
        </w:rPr>
      </w:pPr>
    </w:p>
    <w:p w14:paraId="04062E9B" w14:textId="77777777" w:rsidR="007544CB" w:rsidRDefault="007544CB" w:rsidP="007544CB">
      <w:pPr>
        <w:spacing w:line="360" w:lineRule="auto"/>
        <w:rPr>
          <w:rFonts w:eastAsia="Calibri"/>
        </w:rPr>
      </w:pPr>
    </w:p>
    <w:p w14:paraId="0572BED6" w14:textId="2F12EC76" w:rsidR="007544CB" w:rsidRPr="00BC100F" w:rsidRDefault="007544CB" w:rsidP="007544CB">
      <w:pPr>
        <w:spacing w:line="360" w:lineRule="auto"/>
        <w:rPr>
          <w:rFonts w:eastAsia="Calibri"/>
        </w:rPr>
      </w:pPr>
      <w:r>
        <w:rPr>
          <w:rFonts w:eastAsia="Calibri"/>
        </w:rPr>
        <w:t>W</w:t>
      </w:r>
      <w:r w:rsidRPr="00BC100F">
        <w:rPr>
          <w:rFonts w:eastAsia="Calibri"/>
        </w:rPr>
        <w:t>here</w:t>
      </w:r>
      <w:r>
        <w:rPr>
          <w:rFonts w:eastAsia="Calibri"/>
        </w:rPr>
        <w:t>;</w:t>
      </w:r>
      <w:r w:rsidRPr="00BC100F">
        <w:rPr>
          <w:rFonts w:eastAsia="Calibri"/>
        </w:rPr>
        <w:t xml:space="preserve"> </w:t>
      </w:r>
      <w:r w:rsidRPr="005636C4">
        <w:rPr>
          <w:rFonts w:eastAsia="Calibri"/>
          <w:i/>
          <w:iCs/>
        </w:rPr>
        <w:t>V</w:t>
      </w:r>
      <w:r w:rsidRPr="00BC100F">
        <w:rPr>
          <w:rFonts w:eastAsia="Calibri"/>
        </w:rPr>
        <w:t xml:space="preserve"> represents the volume of the solution (ml), A</w:t>
      </w:r>
      <w:r w:rsidRPr="00BC100F">
        <w:rPr>
          <w:rFonts w:eastAsia="Calibri"/>
          <w:vertAlign w:val="subscript"/>
        </w:rPr>
        <w:t>b</w:t>
      </w:r>
      <w:r w:rsidRPr="00BC100F">
        <w:rPr>
          <w:rFonts w:eastAsia="Calibri"/>
        </w:rPr>
        <w:t xml:space="preserve"> and A</w:t>
      </w:r>
      <w:r w:rsidRPr="00BC100F">
        <w:rPr>
          <w:rFonts w:eastAsia="Calibri"/>
          <w:vertAlign w:val="subscript"/>
        </w:rPr>
        <w:t>a</w:t>
      </w:r>
      <w:r w:rsidRPr="00BC100F">
        <w:rPr>
          <w:rFonts w:eastAsia="Calibri"/>
        </w:rPr>
        <w:t xml:space="preserve"> are the absorbance before and after the extraction, respectively. The parameter (m) represents the mass of the sorbent (g). The extraction percentage (%E) and the distribution ratio (D) </w:t>
      </w:r>
      <w:r>
        <w:rPr>
          <w:rFonts w:eastAsia="Calibri"/>
        </w:rPr>
        <w:t>are</w:t>
      </w:r>
      <w:r w:rsidRPr="00BC100F">
        <w:rPr>
          <w:rFonts w:eastAsia="Calibri"/>
        </w:rPr>
        <w:t xml:space="preserve"> the </w:t>
      </w:r>
      <w:r>
        <w:rPr>
          <w:rFonts w:eastAsia="Calibri"/>
        </w:rPr>
        <w:t>mean</w:t>
      </w:r>
      <w:r w:rsidRPr="00BC100F">
        <w:rPr>
          <w:rFonts w:eastAsia="Calibri"/>
        </w:rPr>
        <w:t xml:space="preserve"> of </w:t>
      </w:r>
      <w:r>
        <w:rPr>
          <w:rFonts w:eastAsia="Calibri"/>
        </w:rPr>
        <w:t>three</w:t>
      </w:r>
      <w:r w:rsidRPr="00BC100F">
        <w:rPr>
          <w:rFonts w:eastAsia="Calibri"/>
        </w:rPr>
        <w:t xml:space="preserve"> independent </w:t>
      </w:r>
      <w:r>
        <w:rPr>
          <w:rFonts w:eastAsia="Calibri"/>
        </w:rPr>
        <w:t>measurement</w:t>
      </w:r>
      <w:r w:rsidRPr="00BC100F">
        <w:rPr>
          <w:rFonts w:eastAsia="Calibri"/>
        </w:rPr>
        <w:t>s</w:t>
      </w:r>
      <w:r>
        <w:rPr>
          <w:rFonts w:eastAsia="Calibri"/>
        </w:rPr>
        <w:t>. In addition,</w:t>
      </w:r>
      <w:r w:rsidRPr="00BC100F">
        <w:rPr>
          <w:rFonts w:eastAsia="Calibri"/>
        </w:rPr>
        <w:t xml:space="preserve"> the </w:t>
      </w:r>
      <w:r>
        <w:rPr>
          <w:rFonts w:eastAsia="Calibri"/>
        </w:rPr>
        <w:t>precision</w:t>
      </w:r>
      <w:r w:rsidRPr="00BC100F">
        <w:rPr>
          <w:rFonts w:eastAsia="Calibri"/>
        </w:rPr>
        <w:t xml:space="preserve"> in most cases was ± </w:t>
      </w:r>
      <w:r>
        <w:rPr>
          <w:rFonts w:eastAsia="Calibri"/>
        </w:rPr>
        <w:t>0.2%</w:t>
      </w:r>
      <w:r w:rsidRPr="00BC100F">
        <w:rPr>
          <w:rFonts w:eastAsia="Calibri"/>
        </w:rPr>
        <w:t>.</w:t>
      </w:r>
    </w:p>
    <w:p w14:paraId="1E0FCA52" w14:textId="77777777" w:rsidR="007544CB" w:rsidRPr="00BC100F" w:rsidRDefault="007544CB" w:rsidP="007544CB">
      <w:pPr>
        <w:spacing w:line="360" w:lineRule="auto"/>
        <w:rPr>
          <w:rFonts w:eastAsia="Calibri"/>
        </w:rPr>
      </w:pPr>
      <w:r w:rsidRPr="00BC100F">
        <w:rPr>
          <w:rFonts w:eastAsia="Calibri"/>
        </w:rPr>
        <w:t>To study pH effect, a series of solutions (50 ml) of 5 mg L</w:t>
      </w:r>
      <w:r w:rsidRPr="00BC100F">
        <w:rPr>
          <w:rFonts w:eastAsia="Calibri"/>
          <w:vertAlign w:val="superscript"/>
        </w:rPr>
        <w:t>-1</w:t>
      </w:r>
      <w:r w:rsidRPr="00BC100F">
        <w:rPr>
          <w:rFonts w:eastAsia="Calibri"/>
        </w:rPr>
        <w:t xml:space="preserve"> of </w:t>
      </w:r>
      <w:proofErr w:type="spellStart"/>
      <w:r w:rsidRPr="00BC100F">
        <w:rPr>
          <w:rFonts w:eastAsia="Calibri"/>
        </w:rPr>
        <w:t>RhB</w:t>
      </w:r>
      <w:proofErr w:type="spellEnd"/>
      <w:r w:rsidRPr="00BC100F">
        <w:rPr>
          <w:rFonts w:eastAsia="Calibri"/>
        </w:rPr>
        <w:t xml:space="preserve"> with an accurate weight (0.1 ± 0.001g) of the PPs were adjusted to different pH values (1-10) in prese</w:t>
      </w:r>
      <w:r>
        <w:rPr>
          <w:rFonts w:eastAsia="Calibri"/>
        </w:rPr>
        <w:t>nce</w:t>
      </w:r>
      <w:r w:rsidRPr="00BC100F">
        <w:rPr>
          <w:rFonts w:eastAsia="Calibri"/>
        </w:rPr>
        <w:t xml:space="preserve"> of 0.1M HCl and 0.1M NaOH. The standard solutions of </w:t>
      </w:r>
      <w:proofErr w:type="spellStart"/>
      <w:r w:rsidRPr="00BC100F">
        <w:rPr>
          <w:rFonts w:eastAsia="Calibri"/>
        </w:rPr>
        <w:t>RhB</w:t>
      </w:r>
      <w:proofErr w:type="spellEnd"/>
      <w:r w:rsidRPr="00BC100F">
        <w:rPr>
          <w:rFonts w:eastAsia="Calibri"/>
        </w:rPr>
        <w:t xml:space="preserve"> were individually mechanically shaken for </w:t>
      </w:r>
      <w:r>
        <w:rPr>
          <w:rFonts w:eastAsia="Calibri"/>
        </w:rPr>
        <w:t>60</w:t>
      </w:r>
      <w:r w:rsidRPr="00BC100F">
        <w:rPr>
          <w:rFonts w:eastAsia="Calibri"/>
        </w:rPr>
        <w:t xml:space="preserve"> </w:t>
      </w:r>
      <w:r>
        <w:rPr>
          <w:rFonts w:eastAsia="Calibri"/>
        </w:rPr>
        <w:t>min</w:t>
      </w:r>
      <w:r w:rsidRPr="00BC100F">
        <w:rPr>
          <w:rFonts w:eastAsia="Calibri"/>
        </w:rPr>
        <w:t xml:space="preserve"> using a mechanical shaker at room temperature. The amount of </w:t>
      </w:r>
      <w:proofErr w:type="spellStart"/>
      <w:r w:rsidRPr="00BC100F">
        <w:rPr>
          <w:rFonts w:eastAsia="Calibri"/>
        </w:rPr>
        <w:t>RhB</w:t>
      </w:r>
      <w:proofErr w:type="spellEnd"/>
      <w:r w:rsidRPr="00BC100F">
        <w:rPr>
          <w:rFonts w:eastAsia="Calibri"/>
        </w:rPr>
        <w:t xml:space="preserve"> dye adsorbed per gram of the adsorbent at equilibrium (</w:t>
      </w:r>
      <w:proofErr w:type="spellStart"/>
      <w:r w:rsidRPr="00BC100F">
        <w:rPr>
          <w:rFonts w:eastAsia="Calibri"/>
        </w:rPr>
        <w:t>q</w:t>
      </w:r>
      <w:r w:rsidRPr="00BC100F">
        <w:rPr>
          <w:rFonts w:eastAsia="Calibri"/>
          <w:vertAlign w:val="subscript"/>
        </w:rPr>
        <w:t>e</w:t>
      </w:r>
      <w:proofErr w:type="spellEnd"/>
      <w:r w:rsidRPr="00BC100F">
        <w:rPr>
          <w:rFonts w:eastAsia="Calibri"/>
        </w:rPr>
        <w:t>, mg g</w:t>
      </w:r>
      <w:r w:rsidRPr="00BC100F">
        <w:rPr>
          <w:rFonts w:eastAsia="Calibri"/>
          <w:vertAlign w:val="superscript"/>
        </w:rPr>
        <w:t>-1</w:t>
      </w:r>
      <w:r w:rsidRPr="00BC100F">
        <w:rPr>
          <w:rFonts w:eastAsia="Calibri"/>
        </w:rPr>
        <w:t>) and at pH values can be calculated</w:t>
      </w:r>
      <w:r>
        <w:rPr>
          <w:rFonts w:eastAsia="Calibri"/>
        </w:rPr>
        <w:t>, as previous from equation (2</w:t>
      </w:r>
      <w:r w:rsidRPr="00BC100F">
        <w:rPr>
          <w:rFonts w:eastAsia="Calibri"/>
        </w:rPr>
        <w:t>).</w:t>
      </w:r>
    </w:p>
    <w:p w14:paraId="5ED17691" w14:textId="77777777" w:rsidR="007544CB" w:rsidRPr="00BC100F" w:rsidRDefault="007544CB" w:rsidP="007544CB">
      <w:pPr>
        <w:spacing w:line="360" w:lineRule="auto"/>
        <w:rPr>
          <w:rFonts w:eastAsia="Calibri"/>
        </w:rPr>
      </w:pPr>
      <w:r w:rsidRPr="00BC100F">
        <w:rPr>
          <w:rFonts w:eastAsia="Calibri"/>
        </w:rPr>
        <w:lastRenderedPageBreak/>
        <w:t xml:space="preserve">To examine the influence of PPs dose on sorption of </w:t>
      </w:r>
      <w:proofErr w:type="spellStart"/>
      <w:r w:rsidRPr="00BC100F">
        <w:rPr>
          <w:rFonts w:eastAsia="Calibri"/>
        </w:rPr>
        <w:t>RhB</w:t>
      </w:r>
      <w:proofErr w:type="spellEnd"/>
      <w:r w:rsidRPr="00BC100F">
        <w:rPr>
          <w:rFonts w:eastAsia="Calibri"/>
        </w:rPr>
        <w:t xml:space="preserve">, series of aqueous solutions (50 ml) containing </w:t>
      </w:r>
      <w:proofErr w:type="spellStart"/>
      <w:r w:rsidRPr="00BC100F">
        <w:rPr>
          <w:rFonts w:eastAsia="Calibri"/>
        </w:rPr>
        <w:t>RhB</w:t>
      </w:r>
      <w:proofErr w:type="spellEnd"/>
      <w:r w:rsidRPr="00BC100F">
        <w:rPr>
          <w:rFonts w:eastAsia="Calibri"/>
        </w:rPr>
        <w:t xml:space="preserve"> at 5 mg L</w:t>
      </w:r>
      <w:r w:rsidRPr="00BC100F">
        <w:rPr>
          <w:rFonts w:eastAsia="Calibri"/>
          <w:vertAlign w:val="superscript"/>
        </w:rPr>
        <w:t>-1</w:t>
      </w:r>
      <w:r w:rsidRPr="00BC100F">
        <w:rPr>
          <w:rFonts w:eastAsia="Calibri"/>
        </w:rPr>
        <w:t xml:space="preserve"> level at optimum pH were </w:t>
      </w:r>
      <w:r>
        <w:rPr>
          <w:rFonts w:eastAsia="Calibri"/>
        </w:rPr>
        <w:t xml:space="preserve">also </w:t>
      </w:r>
      <w:r w:rsidRPr="00BC100F">
        <w:rPr>
          <w:rFonts w:eastAsia="Calibri"/>
        </w:rPr>
        <w:t xml:space="preserve">shaken for 60 min at room temperature with different weights </w:t>
      </w:r>
      <w:r>
        <w:rPr>
          <w:rFonts w:eastAsia="Calibri"/>
        </w:rPr>
        <w:t>(</w:t>
      </w:r>
      <w:r w:rsidRPr="002020D6">
        <w:t xml:space="preserve">0.1 </w:t>
      </w:r>
      <w:r>
        <w:t>-</w:t>
      </w:r>
      <w:r w:rsidRPr="002020D6">
        <w:t xml:space="preserve"> 0.8</w:t>
      </w:r>
      <w:r>
        <w:t xml:space="preserve"> ±0.001g) </w:t>
      </w:r>
      <w:r w:rsidRPr="00BC100F">
        <w:rPr>
          <w:rFonts w:eastAsia="Calibri"/>
        </w:rPr>
        <w:t>of PPs. After shaking, the</w:t>
      </w:r>
      <w:r>
        <w:rPr>
          <w:rFonts w:eastAsia="Calibri"/>
        </w:rPr>
        <w:t xml:space="preserve"> percent extraction </w:t>
      </w:r>
      <w:r w:rsidRPr="00BC100F">
        <w:rPr>
          <w:rFonts w:eastAsia="Calibri"/>
        </w:rPr>
        <w:t xml:space="preserve">of </w:t>
      </w:r>
      <w:proofErr w:type="spellStart"/>
      <w:r w:rsidRPr="00BC100F">
        <w:rPr>
          <w:rFonts w:eastAsia="Calibri"/>
        </w:rPr>
        <w:t>RhB</w:t>
      </w:r>
      <w:proofErr w:type="spellEnd"/>
      <w:r w:rsidRPr="00BC100F">
        <w:rPr>
          <w:rFonts w:eastAsia="Calibri"/>
        </w:rPr>
        <w:t xml:space="preserve"> </w:t>
      </w:r>
      <w:r>
        <w:rPr>
          <w:rFonts w:eastAsia="Calibri"/>
        </w:rPr>
        <w:t xml:space="preserve">that </w:t>
      </w:r>
      <w:r w:rsidRPr="00BC100F">
        <w:rPr>
          <w:rFonts w:eastAsia="Calibri"/>
        </w:rPr>
        <w:t>retained onto PPs was then determined from the absorbance at 553 nm before and aft</w:t>
      </w:r>
      <w:r>
        <w:rPr>
          <w:rFonts w:eastAsia="Calibri"/>
        </w:rPr>
        <w:t>er extraction using equation (1</w:t>
      </w:r>
      <w:r w:rsidRPr="00BC100F">
        <w:rPr>
          <w:rFonts w:eastAsia="Calibri"/>
        </w:rPr>
        <w:t>).</w:t>
      </w:r>
    </w:p>
    <w:p w14:paraId="24BE7D28" w14:textId="77777777" w:rsidR="007544CB" w:rsidRPr="00BC100F" w:rsidRDefault="007544CB" w:rsidP="007544CB">
      <w:pPr>
        <w:spacing w:line="360" w:lineRule="auto"/>
        <w:rPr>
          <w:rFonts w:eastAsia="Calibri"/>
        </w:rPr>
      </w:pPr>
      <w:r w:rsidRPr="00BC100F">
        <w:rPr>
          <w:rFonts w:eastAsia="Calibri"/>
        </w:rPr>
        <w:t xml:space="preserve">To study the effect of </w:t>
      </w:r>
      <w:r>
        <w:rPr>
          <w:rFonts w:eastAsia="Calibri"/>
        </w:rPr>
        <w:t>contact</w:t>
      </w:r>
      <w:r w:rsidRPr="00BC100F">
        <w:rPr>
          <w:rFonts w:eastAsia="Calibri"/>
        </w:rPr>
        <w:t xml:space="preserve"> time on </w:t>
      </w:r>
      <w:r>
        <w:rPr>
          <w:rFonts w:eastAsia="Calibri"/>
        </w:rPr>
        <w:t xml:space="preserve">uptake </w:t>
      </w:r>
      <w:r w:rsidRPr="00BC100F">
        <w:rPr>
          <w:rFonts w:eastAsia="Calibri"/>
        </w:rPr>
        <w:t xml:space="preserve">of </w:t>
      </w:r>
      <w:proofErr w:type="spellStart"/>
      <w:r w:rsidRPr="00BC100F">
        <w:rPr>
          <w:rFonts w:eastAsia="Calibri"/>
        </w:rPr>
        <w:t>RhB</w:t>
      </w:r>
      <w:proofErr w:type="spellEnd"/>
      <w:r w:rsidRPr="00BC100F">
        <w:rPr>
          <w:rFonts w:eastAsia="Calibri"/>
        </w:rPr>
        <w:t xml:space="preserve"> from aqueous solution </w:t>
      </w:r>
      <w:r>
        <w:rPr>
          <w:rFonts w:eastAsia="Calibri"/>
        </w:rPr>
        <w:t>using</w:t>
      </w:r>
      <w:r w:rsidRPr="00BC100F">
        <w:rPr>
          <w:rFonts w:eastAsia="Calibri"/>
        </w:rPr>
        <w:t xml:space="preserve"> the PPs, an accurate weight of the PPs (0.1 ± 0.001 g) was shake</w:t>
      </w:r>
      <w:r>
        <w:rPr>
          <w:rFonts w:eastAsia="Calibri"/>
        </w:rPr>
        <w:t>n</w:t>
      </w:r>
      <w:r w:rsidRPr="00BC100F">
        <w:rPr>
          <w:rFonts w:eastAsia="Calibri"/>
        </w:rPr>
        <w:t xml:space="preserve"> with 5 mg L</w:t>
      </w:r>
      <w:r w:rsidRPr="00BC100F">
        <w:rPr>
          <w:rFonts w:eastAsia="Calibri"/>
          <w:vertAlign w:val="superscript"/>
        </w:rPr>
        <w:t>-1</w:t>
      </w:r>
      <w:r w:rsidRPr="00BC100F">
        <w:rPr>
          <w:rFonts w:eastAsia="Calibri"/>
        </w:rPr>
        <w:t xml:space="preserve"> of </w:t>
      </w:r>
      <w:proofErr w:type="spellStart"/>
      <w:r w:rsidRPr="00BC100F">
        <w:rPr>
          <w:rFonts w:eastAsia="Calibri"/>
        </w:rPr>
        <w:t>RhB</w:t>
      </w:r>
      <w:proofErr w:type="spellEnd"/>
      <w:r w:rsidRPr="00BC100F">
        <w:rPr>
          <w:rFonts w:eastAsia="Calibri"/>
        </w:rPr>
        <w:t xml:space="preserve"> concentration (50 ml) at the optimized pH for various time intervals up to </w:t>
      </w:r>
      <w:r>
        <w:rPr>
          <w:rFonts w:eastAsia="Calibri"/>
        </w:rPr>
        <w:t>60</w:t>
      </w:r>
      <w:r w:rsidRPr="00BC100F">
        <w:rPr>
          <w:rFonts w:eastAsia="Calibri"/>
        </w:rPr>
        <w:t xml:space="preserve"> min at room temperature. After shaking, the amount of </w:t>
      </w:r>
      <w:proofErr w:type="spellStart"/>
      <w:r w:rsidRPr="00BC100F">
        <w:rPr>
          <w:rFonts w:eastAsia="Calibri"/>
        </w:rPr>
        <w:t>RhB</w:t>
      </w:r>
      <w:proofErr w:type="spellEnd"/>
      <w:r w:rsidRPr="00BC100F">
        <w:rPr>
          <w:rFonts w:eastAsia="Calibri"/>
        </w:rPr>
        <w:t xml:space="preserve"> retained onto PPs was then determined from the absorbance at 553 nm as before.</w:t>
      </w:r>
    </w:p>
    <w:p w14:paraId="3AD43143" w14:textId="77777777" w:rsidR="007544CB" w:rsidRPr="00BC100F" w:rsidRDefault="007544CB" w:rsidP="007544CB">
      <w:pPr>
        <w:spacing w:line="360" w:lineRule="auto"/>
        <w:rPr>
          <w:rFonts w:eastAsia="Calibri"/>
        </w:rPr>
      </w:pPr>
      <w:r w:rsidRPr="00BC100F">
        <w:rPr>
          <w:rFonts w:eastAsia="Calibri"/>
        </w:rPr>
        <w:t xml:space="preserve">To investigate the effect of temperature on the </w:t>
      </w:r>
      <w:proofErr w:type="spellStart"/>
      <w:r w:rsidRPr="00BC100F">
        <w:rPr>
          <w:rFonts w:eastAsia="Calibri"/>
        </w:rPr>
        <w:t>RhB</w:t>
      </w:r>
      <w:proofErr w:type="spellEnd"/>
      <w:r w:rsidRPr="00BC100F">
        <w:rPr>
          <w:rFonts w:eastAsia="Calibri"/>
        </w:rPr>
        <w:t xml:space="preserve"> uptake onto PPs, 50 ml of </w:t>
      </w:r>
      <w:proofErr w:type="spellStart"/>
      <w:r w:rsidRPr="00BC100F">
        <w:rPr>
          <w:rFonts w:eastAsia="Calibri"/>
        </w:rPr>
        <w:t>RhB</w:t>
      </w:r>
      <w:proofErr w:type="spellEnd"/>
      <w:r w:rsidRPr="00BC100F">
        <w:rPr>
          <w:rFonts w:eastAsia="Calibri"/>
        </w:rPr>
        <w:t xml:space="preserve"> at 5 mg L</w:t>
      </w:r>
      <w:r w:rsidRPr="00BC100F">
        <w:rPr>
          <w:rFonts w:eastAsia="Calibri"/>
          <w:vertAlign w:val="superscript"/>
        </w:rPr>
        <w:t>-1</w:t>
      </w:r>
      <w:r>
        <w:rPr>
          <w:rFonts w:eastAsia="Calibri"/>
        </w:rPr>
        <w:t xml:space="preserve"> </w:t>
      </w:r>
      <w:r w:rsidRPr="00BC100F">
        <w:rPr>
          <w:rFonts w:eastAsia="Calibri"/>
        </w:rPr>
        <w:t>were sha</w:t>
      </w:r>
      <w:r>
        <w:rPr>
          <w:rFonts w:eastAsia="Calibri"/>
        </w:rPr>
        <w:t>ken</w:t>
      </w:r>
      <w:r w:rsidRPr="00BC100F">
        <w:rPr>
          <w:rFonts w:eastAsia="Calibri"/>
        </w:rPr>
        <w:t xml:space="preserve"> with PPs (0.1 ± 0.001 g) for 10 min at </w:t>
      </w:r>
      <w:r>
        <w:rPr>
          <w:rFonts w:eastAsia="Calibri"/>
        </w:rPr>
        <w:t>dissimilar</w:t>
      </w:r>
      <w:r w:rsidRPr="00BC100F">
        <w:rPr>
          <w:rFonts w:eastAsia="Calibri"/>
        </w:rPr>
        <w:t xml:space="preserve"> temperatures (15- 65 ºC)</w:t>
      </w:r>
      <w:r>
        <w:rPr>
          <w:rFonts w:eastAsia="Calibri"/>
        </w:rPr>
        <w:t xml:space="preserve"> </w:t>
      </w:r>
      <w:r w:rsidRPr="00BC100F">
        <w:rPr>
          <w:rFonts w:eastAsia="Calibri"/>
        </w:rPr>
        <w:t xml:space="preserve">in a mechanical shaker. Then adsorbents were filtrated and the </w:t>
      </w:r>
      <w:r>
        <w:rPr>
          <w:rFonts w:eastAsia="Calibri"/>
        </w:rPr>
        <w:t xml:space="preserve">percent extraction </w:t>
      </w:r>
      <w:r w:rsidRPr="00BC100F">
        <w:rPr>
          <w:rFonts w:eastAsia="Calibri"/>
        </w:rPr>
        <w:t xml:space="preserve">of </w:t>
      </w:r>
      <w:proofErr w:type="spellStart"/>
      <w:r w:rsidRPr="00BC100F">
        <w:rPr>
          <w:rFonts w:eastAsia="Calibri"/>
        </w:rPr>
        <w:t>RhB</w:t>
      </w:r>
      <w:proofErr w:type="spellEnd"/>
      <w:r w:rsidRPr="00BC100F">
        <w:rPr>
          <w:rFonts w:eastAsia="Calibri"/>
        </w:rPr>
        <w:t xml:space="preserve"> </w:t>
      </w:r>
      <w:r>
        <w:rPr>
          <w:rFonts w:eastAsia="Calibri"/>
        </w:rPr>
        <w:t xml:space="preserve">that </w:t>
      </w:r>
      <w:r w:rsidRPr="00BC100F">
        <w:rPr>
          <w:rFonts w:eastAsia="Calibri"/>
        </w:rPr>
        <w:t>retained onto PPs solution was measur</w:t>
      </w:r>
      <w:r>
        <w:rPr>
          <w:rFonts w:eastAsia="Calibri"/>
        </w:rPr>
        <w:t>ed at 553 nm using equation (1</w:t>
      </w:r>
      <w:r w:rsidRPr="00BC100F">
        <w:rPr>
          <w:rFonts w:eastAsia="Calibri"/>
        </w:rPr>
        <w:t>).</w:t>
      </w:r>
    </w:p>
    <w:p w14:paraId="3E7D14F9" w14:textId="151ACE7F" w:rsidR="007544CB" w:rsidRDefault="007544CB" w:rsidP="007544CB">
      <w:pPr>
        <w:spacing w:line="360" w:lineRule="auto"/>
        <w:rPr>
          <w:rFonts w:eastAsia="Calibri"/>
        </w:rPr>
      </w:pPr>
      <w:r w:rsidRPr="00BC100F">
        <w:rPr>
          <w:rFonts w:eastAsia="Calibri"/>
        </w:rPr>
        <w:t>To study the adsorption capacity of prepared adsorbent PPs under batch conditions, various concentrations (0.5-80 mg L</w:t>
      </w:r>
      <w:r w:rsidRPr="00BC100F">
        <w:rPr>
          <w:rFonts w:eastAsia="Calibri"/>
          <w:vertAlign w:val="superscript"/>
        </w:rPr>
        <w:t>-1</w:t>
      </w:r>
      <w:r w:rsidRPr="00BC100F">
        <w:rPr>
          <w:rFonts w:eastAsia="Calibri"/>
        </w:rPr>
        <w:t xml:space="preserve">) of </w:t>
      </w:r>
      <w:proofErr w:type="spellStart"/>
      <w:r w:rsidRPr="00BC100F">
        <w:rPr>
          <w:rFonts w:eastAsia="Calibri"/>
        </w:rPr>
        <w:t>RhB</w:t>
      </w:r>
      <w:proofErr w:type="spellEnd"/>
      <w:r w:rsidRPr="00BC100F">
        <w:rPr>
          <w:rFonts w:eastAsia="Calibri"/>
        </w:rPr>
        <w:t xml:space="preserve"> in 50 ml aqueous solution at optimum parameters were individually mixed with the PPs (0.1 ± 0.001 g) </w:t>
      </w:r>
      <w:r>
        <w:rPr>
          <w:rFonts w:eastAsia="Calibri"/>
        </w:rPr>
        <w:t xml:space="preserve">and shaken </w:t>
      </w:r>
      <w:r w:rsidRPr="00BC100F">
        <w:rPr>
          <w:rFonts w:eastAsia="Calibri"/>
        </w:rPr>
        <w:t>for 10 min at room temperature. After shaking</w:t>
      </w:r>
      <w:r>
        <w:rPr>
          <w:rFonts w:eastAsia="Calibri"/>
        </w:rPr>
        <w:t>,</w:t>
      </w:r>
      <w:r w:rsidRPr="00BC100F">
        <w:rPr>
          <w:rFonts w:eastAsia="Calibri"/>
        </w:rPr>
        <w:t xml:space="preserve"> the adsorption capacity (</w:t>
      </w:r>
      <w:proofErr w:type="spellStart"/>
      <w:r w:rsidRPr="00BC100F">
        <w:rPr>
          <w:rFonts w:eastAsia="Calibri"/>
        </w:rPr>
        <w:t>q</w:t>
      </w:r>
      <w:r w:rsidRPr="00BC100F">
        <w:rPr>
          <w:rFonts w:eastAsia="Calibri"/>
          <w:vertAlign w:val="subscript"/>
        </w:rPr>
        <w:t>e</w:t>
      </w:r>
      <w:proofErr w:type="spellEnd"/>
      <w:r w:rsidRPr="00BC100F">
        <w:rPr>
          <w:rFonts w:eastAsia="Calibri"/>
        </w:rPr>
        <w:t>, mg g</w:t>
      </w:r>
      <w:r w:rsidRPr="00BC100F">
        <w:rPr>
          <w:rFonts w:eastAsia="Calibri"/>
          <w:vertAlign w:val="superscript"/>
        </w:rPr>
        <w:t>-1</w:t>
      </w:r>
      <w:r w:rsidRPr="00BC100F">
        <w:rPr>
          <w:rFonts w:eastAsia="Calibri"/>
        </w:rPr>
        <w:t>) w</w:t>
      </w:r>
      <w:r>
        <w:rPr>
          <w:rFonts w:eastAsia="Calibri"/>
        </w:rPr>
        <w:t>as calculated from equation (2</w:t>
      </w:r>
      <w:r w:rsidRPr="00BC100F">
        <w:rPr>
          <w:rFonts w:eastAsia="Calibri"/>
        </w:rPr>
        <w:t>). The experimental adsorption isotherms data were calculated by classical adsorption isotherms</w:t>
      </w:r>
      <w:r>
        <w:rPr>
          <w:rFonts w:eastAsia="Calibri"/>
        </w:rPr>
        <w:t>.</w:t>
      </w:r>
    </w:p>
    <w:p w14:paraId="40709A74" w14:textId="77777777" w:rsidR="00E70B3C" w:rsidRPr="00BC100F" w:rsidRDefault="00E70B3C" w:rsidP="007544CB">
      <w:pPr>
        <w:spacing w:line="360" w:lineRule="auto"/>
        <w:rPr>
          <w:rFonts w:eastAsia="Calibri"/>
        </w:rPr>
      </w:pPr>
    </w:p>
    <w:p w14:paraId="5F9A5F02" w14:textId="0BA169B7" w:rsidR="007544CB" w:rsidRPr="007544CB" w:rsidRDefault="007544CB" w:rsidP="007544CB">
      <w:pPr>
        <w:pStyle w:val="ListParagraph"/>
        <w:numPr>
          <w:ilvl w:val="0"/>
          <w:numId w:val="5"/>
        </w:numPr>
        <w:spacing w:line="360" w:lineRule="auto"/>
        <w:rPr>
          <w:rFonts w:eastAsia="Calibri"/>
          <w:b/>
          <w:bCs/>
        </w:rPr>
      </w:pPr>
      <w:bookmarkStart w:id="2" w:name="_Toc19751271"/>
      <w:r w:rsidRPr="007544CB">
        <w:rPr>
          <w:rFonts w:eastAsia="Calibri"/>
          <w:b/>
          <w:bCs/>
        </w:rPr>
        <w:t xml:space="preserve"> Analytical applications</w:t>
      </w:r>
      <w:bookmarkEnd w:id="2"/>
    </w:p>
    <w:p w14:paraId="403BC5AA" w14:textId="77777777" w:rsidR="007544CB" w:rsidRPr="00BC100F" w:rsidRDefault="007544CB" w:rsidP="007544CB">
      <w:pPr>
        <w:spacing w:line="360" w:lineRule="auto"/>
        <w:rPr>
          <w:rFonts w:eastAsia="Calibri"/>
        </w:rPr>
      </w:pPr>
      <w:r w:rsidRPr="00BC100F">
        <w:rPr>
          <w:rFonts w:eastAsia="Calibri"/>
        </w:rPr>
        <w:t>The environmental samples of water collected from Jeddah City, KSA; including tap water, drink water, seawater and well water. The samples of tap water were acquired from the chemistry</w:t>
      </w:r>
      <w:r>
        <w:rPr>
          <w:rFonts w:eastAsia="Calibri"/>
        </w:rPr>
        <w:t xml:space="preserve"> laboratory</w:t>
      </w:r>
      <w:r w:rsidRPr="00BC100F">
        <w:rPr>
          <w:rFonts w:eastAsia="Calibri"/>
        </w:rPr>
        <w:t xml:space="preserve"> at King Fahd Medical Research </w:t>
      </w:r>
      <w:proofErr w:type="spellStart"/>
      <w:r w:rsidRPr="00BC100F">
        <w:rPr>
          <w:rFonts w:eastAsia="Calibri"/>
        </w:rPr>
        <w:t>Center</w:t>
      </w:r>
      <w:proofErr w:type="spellEnd"/>
      <w:r w:rsidRPr="00BC100F">
        <w:rPr>
          <w:rFonts w:eastAsia="Calibri"/>
        </w:rPr>
        <w:t>, the drink water samples were purchased from local store</w:t>
      </w:r>
      <w:r>
        <w:rPr>
          <w:rFonts w:eastAsia="Calibri"/>
        </w:rPr>
        <w:t xml:space="preserve">, </w:t>
      </w:r>
      <w:r w:rsidRPr="00BC100F">
        <w:rPr>
          <w:rFonts w:eastAsia="Calibri"/>
        </w:rPr>
        <w:t>seawater sample collected from North beach in Jeddah</w:t>
      </w:r>
      <w:r>
        <w:rPr>
          <w:rFonts w:eastAsia="Calibri"/>
        </w:rPr>
        <w:t>.</w:t>
      </w:r>
    </w:p>
    <w:p w14:paraId="501AE0DA" w14:textId="77777777" w:rsidR="007544CB" w:rsidRDefault="007544CB" w:rsidP="006925DB">
      <w:pPr>
        <w:spacing w:line="360" w:lineRule="auto"/>
        <w:rPr>
          <w:rFonts w:eastAsia="Calibri"/>
        </w:rPr>
      </w:pPr>
      <w:r w:rsidRPr="00BC100F">
        <w:rPr>
          <w:rFonts w:eastAsia="Calibri"/>
        </w:rPr>
        <w:t>The application was performed by filtra</w:t>
      </w:r>
      <w:r>
        <w:rPr>
          <w:rFonts w:eastAsia="Calibri"/>
        </w:rPr>
        <w:t>ting</w:t>
      </w:r>
      <w:r w:rsidRPr="00BC100F">
        <w:rPr>
          <w:rFonts w:eastAsia="Calibri"/>
        </w:rPr>
        <w:t xml:space="preserve"> the given 50 ml</w:t>
      </w:r>
      <w:r>
        <w:rPr>
          <w:rFonts w:eastAsia="Calibri"/>
        </w:rPr>
        <w:t xml:space="preserve"> </w:t>
      </w:r>
      <w:r w:rsidRPr="00BC100F">
        <w:rPr>
          <w:rFonts w:eastAsia="Calibri"/>
        </w:rPr>
        <w:t xml:space="preserve">of each type of water </w:t>
      </w:r>
      <w:r>
        <w:rPr>
          <w:rFonts w:eastAsia="Calibri"/>
        </w:rPr>
        <w:t>through</w:t>
      </w:r>
      <w:r w:rsidRPr="00BC100F">
        <w:rPr>
          <w:rFonts w:eastAsia="Calibri"/>
        </w:rPr>
        <w:t xml:space="preserve"> 0.45 µm</w:t>
      </w:r>
      <w:r>
        <w:rPr>
          <w:rFonts w:eastAsia="Calibri"/>
        </w:rPr>
        <w:t xml:space="preserve"> cellulose membrane filter prior to analysis. A </w:t>
      </w:r>
      <w:r w:rsidRPr="00BC100F">
        <w:rPr>
          <w:rFonts w:eastAsia="Calibri"/>
        </w:rPr>
        <w:t>concentration of 5 mg L</w:t>
      </w:r>
      <w:r w:rsidRPr="00BC100F">
        <w:rPr>
          <w:rFonts w:eastAsia="Calibri"/>
          <w:vertAlign w:val="superscript"/>
        </w:rPr>
        <w:t>-1</w:t>
      </w:r>
      <w:r>
        <w:rPr>
          <w:rFonts w:eastAsia="Calibri"/>
        </w:rPr>
        <w:t xml:space="preserve"> </w:t>
      </w:r>
      <w:proofErr w:type="spellStart"/>
      <w:r>
        <w:rPr>
          <w:rFonts w:eastAsia="Calibri"/>
        </w:rPr>
        <w:t>RhB</w:t>
      </w:r>
      <w:proofErr w:type="spellEnd"/>
      <w:r w:rsidRPr="00BC100F">
        <w:rPr>
          <w:rFonts w:eastAsia="Calibri"/>
        </w:rPr>
        <w:t xml:space="preserve"> then </w:t>
      </w:r>
      <w:r>
        <w:rPr>
          <w:rFonts w:eastAsia="Calibri"/>
        </w:rPr>
        <w:t xml:space="preserve">introduced to each type of water and </w:t>
      </w:r>
      <w:r w:rsidRPr="00BC100F">
        <w:rPr>
          <w:rFonts w:eastAsia="Calibri"/>
        </w:rPr>
        <w:t xml:space="preserve">the pH adjusted again to </w:t>
      </w:r>
      <w:r>
        <w:rPr>
          <w:rFonts w:eastAsia="Calibri"/>
        </w:rPr>
        <w:t>5</w:t>
      </w:r>
      <w:r w:rsidRPr="00BC100F">
        <w:rPr>
          <w:rFonts w:eastAsia="Calibri"/>
        </w:rPr>
        <w:t xml:space="preserve"> </w:t>
      </w:r>
      <w:r>
        <w:rPr>
          <w:rFonts w:eastAsia="Calibri"/>
        </w:rPr>
        <w:t xml:space="preserve">in presence of </w:t>
      </w:r>
      <w:r w:rsidRPr="00BC100F">
        <w:rPr>
          <w:rFonts w:eastAsia="Calibri"/>
        </w:rPr>
        <w:t xml:space="preserve">appropriate amount of natural sorbent and </w:t>
      </w:r>
      <w:r>
        <w:rPr>
          <w:rFonts w:eastAsia="Calibri"/>
        </w:rPr>
        <w:t xml:space="preserve">then were </w:t>
      </w:r>
      <w:r w:rsidRPr="00BC100F">
        <w:rPr>
          <w:rFonts w:eastAsia="Calibri"/>
        </w:rPr>
        <w:t>s</w:t>
      </w:r>
      <w:r>
        <w:rPr>
          <w:rFonts w:eastAsia="Calibri"/>
        </w:rPr>
        <w:t>haken separately for</w:t>
      </w:r>
      <w:r w:rsidRPr="00BC100F">
        <w:rPr>
          <w:rFonts w:eastAsia="Calibri"/>
        </w:rPr>
        <w:t xml:space="preserve"> 10 min</w:t>
      </w:r>
      <w:r>
        <w:rPr>
          <w:rFonts w:eastAsia="Calibri"/>
        </w:rPr>
        <w:t>.</w:t>
      </w:r>
      <w:r w:rsidRPr="00BC100F">
        <w:rPr>
          <w:rFonts w:eastAsia="Calibri"/>
        </w:rPr>
        <w:t xml:space="preserve"> All samples were </w:t>
      </w:r>
      <w:proofErr w:type="spellStart"/>
      <w:r w:rsidRPr="00BC100F">
        <w:rPr>
          <w:rFonts w:eastAsia="Calibri"/>
        </w:rPr>
        <w:t>analyzed</w:t>
      </w:r>
      <w:proofErr w:type="spellEnd"/>
      <w:r w:rsidRPr="00BC100F">
        <w:rPr>
          <w:rFonts w:eastAsia="Calibri"/>
        </w:rPr>
        <w:t xml:space="preserve"> using standard addition method under the same </w:t>
      </w:r>
      <w:r w:rsidRPr="00BC100F">
        <w:rPr>
          <w:rFonts w:eastAsia="Calibri"/>
        </w:rPr>
        <w:lastRenderedPageBreak/>
        <w:t xml:space="preserve">batch conditions as described before and the </w:t>
      </w:r>
      <w:proofErr w:type="spellStart"/>
      <w:r w:rsidRPr="00BC100F">
        <w:rPr>
          <w:rFonts w:eastAsia="Calibri"/>
        </w:rPr>
        <w:t>RhB</w:t>
      </w:r>
      <w:proofErr w:type="spellEnd"/>
      <w:r w:rsidRPr="00BC100F">
        <w:rPr>
          <w:rFonts w:eastAsia="Calibri"/>
        </w:rPr>
        <w:t xml:space="preserve"> dye amount retained was measured as described before.</w:t>
      </w:r>
    </w:p>
    <w:p w14:paraId="6B59B0C4" w14:textId="77777777" w:rsidR="007544CB" w:rsidRDefault="007544CB" w:rsidP="006925DB">
      <w:pPr>
        <w:spacing w:line="360" w:lineRule="auto"/>
        <w:ind w:firstLine="382"/>
        <w:rPr>
          <w:rFonts w:ascii="Arial" w:eastAsia="Arial" w:hAnsi="Arial" w:cs="Arial"/>
          <w:sz w:val="22"/>
          <w:szCs w:val="22"/>
        </w:rPr>
      </w:pPr>
    </w:p>
    <w:p w14:paraId="682F2201" w14:textId="77777777" w:rsidR="00A1483C" w:rsidRDefault="00A1483C" w:rsidP="006925DB">
      <w:pPr>
        <w:tabs>
          <w:tab w:val="left" w:pos="270"/>
          <w:tab w:val="left" w:pos="480"/>
        </w:tabs>
        <w:spacing w:line="360" w:lineRule="auto"/>
        <w:rPr>
          <w:rFonts w:ascii="Arial" w:eastAsia="Arial" w:hAnsi="Arial" w:cs="Arial"/>
          <w:color w:val="000000"/>
          <w:sz w:val="22"/>
          <w:szCs w:val="22"/>
        </w:rPr>
      </w:pPr>
    </w:p>
    <w:p w14:paraId="73386417" w14:textId="77777777" w:rsidR="00A1483C" w:rsidRDefault="004A455F" w:rsidP="006925DB">
      <w:pPr>
        <w:pBdr>
          <w:top w:val="nil"/>
          <w:left w:val="nil"/>
          <w:bottom w:val="nil"/>
          <w:right w:val="nil"/>
          <w:between w:val="nil"/>
        </w:pBd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t>RESULTS AND DISCUSSION</w:t>
      </w:r>
    </w:p>
    <w:p w14:paraId="61E714BE" w14:textId="5B4C8248" w:rsidR="006925DB" w:rsidRDefault="007B4D16" w:rsidP="006925DB">
      <w:pPr>
        <w:pStyle w:val="11"/>
      </w:pPr>
      <w:bookmarkStart w:id="3" w:name="_Toc19751272"/>
      <w:r>
        <w:t xml:space="preserve">1. </w:t>
      </w:r>
      <w:r w:rsidR="006925DB">
        <w:t xml:space="preserve"> Retention profile of </w:t>
      </w:r>
      <w:proofErr w:type="spellStart"/>
      <w:r w:rsidR="006925DB">
        <w:t>RhB</w:t>
      </w:r>
      <w:proofErr w:type="spellEnd"/>
      <w:r w:rsidR="006925DB">
        <w:t xml:space="preserve"> dye onto PP</w:t>
      </w:r>
      <w:bookmarkEnd w:id="3"/>
      <w:r w:rsidR="006925DB">
        <w:t>s</w:t>
      </w:r>
    </w:p>
    <w:p w14:paraId="7913A52C" w14:textId="65659CBA" w:rsidR="006925DB" w:rsidRPr="00B94B20" w:rsidRDefault="007B4D16" w:rsidP="006925DB">
      <w:pPr>
        <w:pStyle w:val="a2"/>
        <w:rPr>
          <w:lang w:val="en-GB"/>
        </w:rPr>
      </w:pPr>
      <w:bookmarkStart w:id="4" w:name="_Toc19751273"/>
      <w:proofErr w:type="gramStart"/>
      <w:r>
        <w:t xml:space="preserve">1.1 </w:t>
      </w:r>
      <w:r w:rsidR="006925DB">
        <w:t xml:space="preserve"> Effect</w:t>
      </w:r>
      <w:proofErr w:type="gramEnd"/>
      <w:r w:rsidR="006925DB">
        <w:t xml:space="preserve"> of different p</w:t>
      </w:r>
      <w:bookmarkEnd w:id="4"/>
      <w:r w:rsidR="006925DB">
        <w:t>H</w:t>
      </w:r>
      <w:r w:rsidR="006925DB">
        <w:rPr>
          <w:lang w:val="en-GB"/>
        </w:rPr>
        <w:t xml:space="preserve"> of the </w:t>
      </w:r>
      <w:r w:rsidR="006925DB" w:rsidRPr="003B578E">
        <w:t xml:space="preserve">adsorption </w:t>
      </w:r>
      <w:r w:rsidR="006925DB">
        <w:t xml:space="preserve">of </w:t>
      </w:r>
      <w:proofErr w:type="spellStart"/>
      <w:r w:rsidR="006925DB">
        <w:t>RhB</w:t>
      </w:r>
      <w:proofErr w:type="spellEnd"/>
      <w:r w:rsidR="006925DB">
        <w:t xml:space="preserve"> </w:t>
      </w:r>
      <w:r w:rsidR="006925DB" w:rsidRPr="003B578E">
        <w:t>onto PP</w:t>
      </w:r>
      <w:r w:rsidR="006925DB">
        <w:t>s</w:t>
      </w:r>
    </w:p>
    <w:p w14:paraId="01B47543" w14:textId="77777777" w:rsidR="006925DB" w:rsidRDefault="006925DB" w:rsidP="006925DB">
      <w:pPr>
        <w:pStyle w:val="a1"/>
        <w:spacing w:line="360" w:lineRule="auto"/>
      </w:pPr>
      <w:r w:rsidRPr="003B578E">
        <w:t xml:space="preserve">The most critical parameter that affect the </w:t>
      </w:r>
      <w:proofErr w:type="spellStart"/>
      <w:r w:rsidRPr="003B578E">
        <w:t>RhB</w:t>
      </w:r>
      <w:proofErr w:type="spellEnd"/>
      <w:r w:rsidRPr="003B578E">
        <w:t xml:space="preserve"> adsorption onto PP</w:t>
      </w:r>
      <w:r>
        <w:t xml:space="preserve">s (53µm) </w:t>
      </w:r>
      <w:r w:rsidRPr="003B578E">
        <w:t xml:space="preserve">surface is </w:t>
      </w:r>
      <w:r>
        <w:t>the</w:t>
      </w:r>
      <w:r w:rsidRPr="003B578E">
        <w:t xml:space="preserve"> pH </w:t>
      </w:r>
      <w:r>
        <w:t xml:space="preserve">of solution </w:t>
      </w:r>
      <w:r w:rsidRPr="003B578E">
        <w:t>where it contr</w:t>
      </w:r>
      <w:r>
        <w:t xml:space="preserve">ols the PPs surface charge. </w:t>
      </w:r>
    </w:p>
    <w:p w14:paraId="03032A97" w14:textId="77777777" w:rsidR="006925DB" w:rsidRDefault="006925DB" w:rsidP="006925DB">
      <w:pPr>
        <w:pStyle w:val="a1"/>
        <w:spacing w:line="360" w:lineRule="auto"/>
      </w:pPr>
      <w:r>
        <w:t xml:space="preserve">      </w:t>
      </w:r>
      <w:r w:rsidRPr="003B578E">
        <w:t>To investi</w:t>
      </w:r>
      <w:r>
        <w:t>g</w:t>
      </w:r>
      <w:r w:rsidRPr="003B578E">
        <w:t xml:space="preserve">ate </w:t>
      </w:r>
      <w:r>
        <w:t>t</w:t>
      </w:r>
      <w:r w:rsidRPr="003B578E">
        <w:t>he pH effect on the PP</w:t>
      </w:r>
      <w:r>
        <w:t xml:space="preserve">s (53µm) affinity toward </w:t>
      </w:r>
      <w:proofErr w:type="spellStart"/>
      <w:r>
        <w:t>RhB</w:t>
      </w:r>
      <w:proofErr w:type="spellEnd"/>
      <w:r>
        <w:t xml:space="preserve">, </w:t>
      </w:r>
      <w:r w:rsidRPr="003B578E">
        <w:t>different p</w:t>
      </w:r>
      <w:r>
        <w:t>H</w:t>
      </w:r>
      <w:r w:rsidRPr="003B578E">
        <w:t xml:space="preserve"> of samples solution</w:t>
      </w:r>
      <w:r>
        <w:t>s</w:t>
      </w:r>
      <w:r w:rsidRPr="003B578E">
        <w:t xml:space="preserve"> </w:t>
      </w:r>
      <w:proofErr w:type="gramStart"/>
      <w:r w:rsidRPr="003B578E">
        <w:t>were</w:t>
      </w:r>
      <w:proofErr w:type="gramEnd"/>
      <w:r w:rsidRPr="003B578E">
        <w:t xml:space="preserve"> </w:t>
      </w:r>
      <w:r>
        <w:t>studied</w:t>
      </w:r>
      <w:r w:rsidRPr="003B578E">
        <w:t xml:space="preserve"> </w:t>
      </w:r>
      <w:r>
        <w:t xml:space="preserve">through </w:t>
      </w:r>
      <w:r w:rsidRPr="003B578E">
        <w:t>ranging f</w:t>
      </w:r>
      <w:r>
        <w:t>rom 2.00 to 9.00 (</w:t>
      </w:r>
      <w:r w:rsidRPr="003B578E">
        <w:t xml:space="preserve">Figure </w:t>
      </w:r>
      <w:r>
        <w:t xml:space="preserve">2).  </w:t>
      </w:r>
      <w:r w:rsidRPr="003B578E">
        <w:t xml:space="preserve">Figure </w:t>
      </w:r>
      <w:r>
        <w:t>2</w:t>
      </w:r>
      <w:r w:rsidRPr="003B578E">
        <w:t xml:space="preserve"> </w:t>
      </w:r>
      <w:r>
        <w:t>showed</w:t>
      </w:r>
      <w:r w:rsidRPr="003B578E">
        <w:t xml:space="preserve"> that the percentage of extraction depends on the pH of solution</w:t>
      </w:r>
      <w:r>
        <w:t>.</w:t>
      </w:r>
      <w:r w:rsidRPr="003B578E">
        <w:t xml:space="preserve"> </w:t>
      </w:r>
      <w:r>
        <w:t>T</w:t>
      </w:r>
      <w:r w:rsidRPr="003B578E">
        <w:t>he value of pH from 2.00 to 5.00 increase</w:t>
      </w:r>
      <w:r>
        <w:t>d</w:t>
      </w:r>
      <w:r w:rsidRPr="003B578E">
        <w:t xml:space="preserve"> the removal</w:t>
      </w:r>
      <w:r>
        <w:t xml:space="preserve"> </w:t>
      </w:r>
      <w:r w:rsidRPr="003B578E">
        <w:t xml:space="preserve">percentage of </w:t>
      </w:r>
      <w:proofErr w:type="spellStart"/>
      <w:r>
        <w:t>RhB</w:t>
      </w:r>
      <w:proofErr w:type="spellEnd"/>
      <w:r>
        <w:t xml:space="preserve"> dye from 67.4% to 89.8%, which indicates that PP</w:t>
      </w:r>
      <w:r w:rsidRPr="003B578E">
        <w:t xml:space="preserve">s was most selective toward </w:t>
      </w:r>
      <w:proofErr w:type="spellStart"/>
      <w:r w:rsidRPr="003B578E">
        <w:t>RhB</w:t>
      </w:r>
      <w:proofErr w:type="spellEnd"/>
      <w:r w:rsidRPr="003B578E">
        <w:t xml:space="preserve"> </w:t>
      </w:r>
      <w:r>
        <w:t>at</w:t>
      </w:r>
      <w:r w:rsidRPr="003B578E">
        <w:t xml:space="preserve"> pH</w:t>
      </w:r>
      <w:r>
        <w:t>≈5</w:t>
      </w:r>
      <w:r w:rsidRPr="003B578E">
        <w:t xml:space="preserve">. Extraction percentage of </w:t>
      </w:r>
      <w:proofErr w:type="spellStart"/>
      <w:r w:rsidRPr="003B578E">
        <w:t>RhB</w:t>
      </w:r>
      <w:proofErr w:type="spellEnd"/>
      <w:r>
        <w:t xml:space="preserve"> onto PPs</w:t>
      </w:r>
      <w:r w:rsidRPr="003B578E">
        <w:t xml:space="preserve"> w</w:t>
      </w:r>
      <w:r>
        <w:t xml:space="preserve">as calculated by equation 1. </w:t>
      </w:r>
    </w:p>
    <w:p w14:paraId="2B858C85" w14:textId="2FD137DC" w:rsidR="006925DB" w:rsidRPr="009C1103" w:rsidRDefault="006925DB" w:rsidP="006925DB">
      <w:pPr>
        <w:pStyle w:val="a1"/>
        <w:spacing w:line="360" w:lineRule="auto"/>
      </w:pPr>
      <w:r w:rsidRPr="00D62BCE">
        <w:t xml:space="preserve">The low adsorption capacity at low pH values </w:t>
      </w:r>
      <w:r>
        <w:t>are the results of</w:t>
      </w:r>
      <w:r w:rsidRPr="00D62BCE">
        <w:t xml:space="preserve"> a competition between  cationic dye</w:t>
      </w:r>
      <w:r>
        <w:t xml:space="preserve"> and</w:t>
      </w:r>
      <w:r w:rsidRPr="00CC36BB">
        <w:t xml:space="preserve"> </w:t>
      </w:r>
      <w:r w:rsidRPr="00D62BCE">
        <w:t>hydrogen ions</w:t>
      </w:r>
      <w:r>
        <w:t xml:space="preserve"> </w:t>
      </w:r>
      <w:r w:rsidRPr="00D62BCE">
        <w:t xml:space="preserve">for the same </w:t>
      </w:r>
      <w:r>
        <w:t xml:space="preserve">active </w:t>
      </w:r>
      <w:r w:rsidRPr="00D62BCE">
        <w:t>adsorption sites</w:t>
      </w:r>
      <w:r w:rsidRPr="00D62BCE">
        <w:fldChar w:fldCharType="begin"/>
      </w:r>
      <w:r w:rsidR="003469F6">
        <w:instrText xml:space="preserve"> ADDIN EN.CITE &lt;EndNote&gt;&lt;Cite&gt;&lt;Author&gt;Ben-Ali&lt;/Author&gt;&lt;Year&gt;2017&lt;/Year&gt;&lt;RecNum&gt;115&lt;/RecNum&gt;&lt;DisplayText&gt;[29]&lt;/DisplayText&gt;&lt;record&gt;&lt;rec-number&gt;115&lt;/rec-number&gt;&lt;foreign-keys&gt;&lt;key app="EN" db-id="aa0dd2f9mrfv9iexd2lvdtw2raz2550vz5s9" timestamp="1587207335"&gt;115&lt;/key&gt;&lt;/foreign-keys&gt;&lt;ref-type name="Journal Article"&gt;17&lt;/ref-type&gt;&lt;contributors&gt;&lt;authors&gt;&lt;author&gt;Ben-Ali, Samia&lt;/author&gt;&lt;author&gt;Jaouali, Imen&lt;/author&gt;&lt;author&gt;Souissi-Najar, Souad&lt;/author&gt;&lt;author&gt;Ouederni, Abdelmottaleb&lt;/author&gt;&lt;/authors&gt;&lt;/contributors&gt;&lt;titles&gt;&lt;title&gt;Characterization and adsorption capacity of raw pomegranate peel biosorbent for copper removal&lt;/title&gt;&lt;secondary-title&gt;Journal of Cleaner Production&lt;/secondary-title&gt;&lt;/titles&gt;&lt;periodical&gt;&lt;full-title&gt;Journal of Cleaner Production&lt;/full-title&gt;&lt;abbr-1&gt;J. Clean. Prod.&lt;/abbr-1&gt;&lt;/periodical&gt;&lt;pages&gt;3809-3821&lt;/pages&gt;&lt;volume&gt;142&lt;/volume&gt;&lt;dates&gt;&lt;year&gt;2017&lt;/year&gt;&lt;/dates&gt;&lt;isbn&gt;0959-6526&lt;/isbn&gt;&lt;urls&gt;&lt;/urls&gt;&lt;/record&gt;&lt;/Cite&gt;&lt;/EndNote&gt;</w:instrText>
      </w:r>
      <w:r w:rsidRPr="00D62BCE">
        <w:fldChar w:fldCharType="separate"/>
      </w:r>
      <w:r w:rsidR="003469F6">
        <w:rPr>
          <w:noProof/>
        </w:rPr>
        <w:t>[29]</w:t>
      </w:r>
      <w:r w:rsidRPr="00D62BCE">
        <w:fldChar w:fldCharType="end"/>
      </w:r>
      <w:r w:rsidRPr="00D62BCE">
        <w:t xml:space="preserve">.  pH effect on the </w:t>
      </w:r>
      <w:proofErr w:type="spellStart"/>
      <w:r w:rsidRPr="00D62BCE">
        <w:t>RhB</w:t>
      </w:r>
      <w:proofErr w:type="spellEnd"/>
      <w:r w:rsidRPr="00D62BCE">
        <w:t xml:space="preserve"> interaction with the surface functional groups onto PPs ha</w:t>
      </w:r>
      <w:r>
        <w:t>s</w:t>
      </w:r>
      <w:r w:rsidRPr="00D62BCE">
        <w:t xml:space="preserve"> been clarified as follows: </w:t>
      </w:r>
    </w:p>
    <w:p w14:paraId="3D6C947E" w14:textId="77777777" w:rsidR="006925DB" w:rsidRPr="009C1103" w:rsidRDefault="006925DB" w:rsidP="006925DB">
      <w:pPr>
        <w:pStyle w:val="a1"/>
        <w:tabs>
          <w:tab w:val="left" w:pos="5712"/>
        </w:tabs>
        <w:spacing w:line="360" w:lineRule="auto"/>
      </w:pPr>
      <w:r w:rsidRPr="009C1103">
        <w:rPr>
          <w:noProof/>
        </w:rPr>
        <w:drawing>
          <wp:anchor distT="0" distB="0" distL="114300" distR="114300" simplePos="0" relativeHeight="251663360" behindDoc="1" locked="0" layoutInCell="1" allowOverlap="1" wp14:anchorId="33FEA869" wp14:editId="4B8FA0AE">
            <wp:simplePos x="1440180" y="5486400"/>
            <wp:positionH relativeFrom="column">
              <wp:align>left</wp:align>
            </wp:positionH>
            <wp:positionV relativeFrom="paragraph">
              <wp:align>top</wp:align>
            </wp:positionV>
            <wp:extent cx="2461260" cy="20878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1260" cy="2087880"/>
                    </a:xfrm>
                    <a:prstGeom prst="rect">
                      <a:avLst/>
                    </a:prstGeom>
                    <a:noFill/>
                    <a:ln>
                      <a:noFill/>
                    </a:ln>
                  </pic:spPr>
                </pic:pic>
              </a:graphicData>
            </a:graphic>
          </wp:anchor>
        </w:drawing>
      </w:r>
      <w:r w:rsidRPr="009C1103">
        <w:tab/>
        <w:t xml:space="preserve">                              (4)</w:t>
      </w:r>
    </w:p>
    <w:p w14:paraId="0989713B" w14:textId="77777777" w:rsidR="006925DB" w:rsidRPr="009C1103" w:rsidRDefault="006925DB" w:rsidP="006925DB">
      <w:pPr>
        <w:pStyle w:val="a1"/>
        <w:tabs>
          <w:tab w:val="left" w:pos="5712"/>
        </w:tabs>
        <w:spacing w:line="360" w:lineRule="auto"/>
      </w:pPr>
      <w:r w:rsidRPr="009C1103">
        <w:t xml:space="preserve">                                                                                                                              (5)</w:t>
      </w:r>
    </w:p>
    <w:p w14:paraId="78C99489" w14:textId="77777777" w:rsidR="006925DB" w:rsidRPr="009C1103" w:rsidRDefault="006925DB" w:rsidP="006925DB">
      <w:pPr>
        <w:pStyle w:val="a1"/>
        <w:tabs>
          <w:tab w:val="left" w:pos="5712"/>
        </w:tabs>
        <w:spacing w:line="360" w:lineRule="auto"/>
      </w:pPr>
      <w:r w:rsidRPr="009C1103">
        <w:t xml:space="preserve">                                                                                                                               (6)</w:t>
      </w:r>
    </w:p>
    <w:p w14:paraId="68543D22" w14:textId="77777777" w:rsidR="006925DB" w:rsidRPr="009C1103" w:rsidRDefault="006925DB" w:rsidP="006925DB">
      <w:pPr>
        <w:pStyle w:val="a1"/>
        <w:tabs>
          <w:tab w:val="left" w:pos="5712"/>
        </w:tabs>
        <w:spacing w:line="360" w:lineRule="auto"/>
      </w:pPr>
      <w:r w:rsidRPr="009C1103">
        <w:t xml:space="preserve">                                                                                                                               (7)</w:t>
      </w:r>
    </w:p>
    <w:p w14:paraId="02BA3AD0" w14:textId="77777777" w:rsidR="006925DB" w:rsidRPr="009C1103" w:rsidRDefault="006925DB" w:rsidP="006925DB">
      <w:pPr>
        <w:pStyle w:val="a1"/>
        <w:tabs>
          <w:tab w:val="left" w:pos="5712"/>
        </w:tabs>
        <w:spacing w:line="360" w:lineRule="auto"/>
      </w:pPr>
      <w:r w:rsidRPr="009C1103">
        <w:t xml:space="preserve">                                           </w:t>
      </w:r>
      <w:bookmarkStart w:id="5" w:name="_Hlk42207843"/>
      <w:r w:rsidRPr="009C1103">
        <w:t xml:space="preserve">                     </w:t>
      </w:r>
      <w:bookmarkEnd w:id="5"/>
      <w:r w:rsidRPr="009C1103">
        <w:t xml:space="preserve">                                                                (8)</w:t>
      </w:r>
    </w:p>
    <w:p w14:paraId="3D93AC7B" w14:textId="77777777" w:rsidR="007B4D16" w:rsidRDefault="007B4D16" w:rsidP="006925DB">
      <w:pPr>
        <w:pStyle w:val="a1"/>
        <w:spacing w:line="360" w:lineRule="auto"/>
      </w:pPr>
    </w:p>
    <w:p w14:paraId="3D6F01E6" w14:textId="3542AC01" w:rsidR="006925DB" w:rsidRPr="009C1103" w:rsidRDefault="006925DB" w:rsidP="006925DB">
      <w:pPr>
        <w:pStyle w:val="a1"/>
        <w:spacing w:line="360" w:lineRule="auto"/>
      </w:pPr>
      <w:r w:rsidRPr="009C1103">
        <w:t>where R represents the PPs surface; R-OH</w:t>
      </w:r>
      <w:r w:rsidRPr="009C1103">
        <w:rPr>
          <w:vertAlign w:val="subscript"/>
        </w:rPr>
        <w:t>2</w:t>
      </w:r>
      <w:r w:rsidRPr="009C1103">
        <w:t xml:space="preserve"> </w:t>
      </w:r>
      <w:r w:rsidRPr="009C1103">
        <w:rPr>
          <w:vertAlign w:val="superscript"/>
        </w:rPr>
        <w:t>+</w:t>
      </w:r>
      <w:r w:rsidRPr="009C1103">
        <w:t>, R-OH and R-O</w:t>
      </w:r>
      <w:r w:rsidRPr="009C1103">
        <w:rPr>
          <w:vertAlign w:val="superscript"/>
        </w:rPr>
        <w:t>-</w:t>
      </w:r>
      <w:r w:rsidRPr="009C1103">
        <w:t xml:space="preserve"> represent protonated, neutral, and ionized surface hydroxyl functional groups; R-O</w:t>
      </w:r>
      <w:r>
        <w:t>-</w:t>
      </w:r>
      <w:proofErr w:type="spellStart"/>
      <w:r w:rsidRPr="009C1103">
        <w:t>RhB</w:t>
      </w:r>
      <w:proofErr w:type="spellEnd"/>
      <w:r w:rsidRPr="009C1103">
        <w:rPr>
          <w:vertAlign w:val="superscript"/>
        </w:rPr>
        <w:t xml:space="preserve"> </w:t>
      </w:r>
      <w:r>
        <w:t>and R-COO-</w:t>
      </w:r>
      <w:proofErr w:type="spellStart"/>
      <w:r>
        <w:t>RhB</w:t>
      </w:r>
      <w:proofErr w:type="spellEnd"/>
      <w:r w:rsidRPr="009C1103">
        <w:rPr>
          <w:vertAlign w:val="superscript"/>
        </w:rPr>
        <w:t xml:space="preserve"> </w:t>
      </w:r>
      <w:r w:rsidRPr="009C1103">
        <w:t>are formation of the bonding complex</w:t>
      </w:r>
      <w:r>
        <w:t>es</w:t>
      </w:r>
      <w:r w:rsidRPr="009C1103">
        <w:t xml:space="preserve">. At pH &lt; 5, the adsorption is unfavorable </w:t>
      </w:r>
      <w:r w:rsidRPr="009C1103">
        <w:lastRenderedPageBreak/>
        <w:t>because of repulsive electrostatic interactions between cationic dye and positively charged functional groups</w:t>
      </w:r>
      <w:r w:rsidRPr="009C1103">
        <w:fldChar w:fldCharType="begin"/>
      </w:r>
      <w:r w:rsidR="003469F6">
        <w:instrText xml:space="preserve"> ADDIN EN.CITE &lt;EndNote&gt;&lt;Cite&gt;&lt;Author&gt;Ben-Ali&lt;/Author&gt;&lt;Year&gt;2017&lt;/Year&gt;&lt;RecNum&gt;115&lt;/RecNum&gt;&lt;DisplayText&gt;[29]&lt;/DisplayText&gt;&lt;record&gt;&lt;rec-number&gt;115&lt;/rec-number&gt;&lt;foreign-keys&gt;&lt;key app="EN" db-id="aa0dd2f9mrfv9iexd2lvdtw2raz2550vz5s9" timestamp="1587207335"&gt;115&lt;/key&gt;&lt;/foreign-keys&gt;&lt;ref-type name="Journal Article"&gt;17&lt;/ref-type&gt;&lt;contributors&gt;&lt;authors&gt;&lt;author&gt;Ben-Ali, Samia&lt;/author&gt;&lt;author&gt;Jaouali, Imen&lt;/author&gt;&lt;author&gt;Souissi-Najar, Souad&lt;/author&gt;&lt;author&gt;Ouederni, Abdelmottaleb&lt;/author&gt;&lt;/authors&gt;&lt;/contributors&gt;&lt;titles&gt;&lt;title&gt;Characterization and adsorption capacity of raw pomegranate peel biosorbent for copper removal&lt;/title&gt;&lt;secondary-title&gt;Journal of Cleaner Production&lt;/secondary-title&gt;&lt;/titles&gt;&lt;periodical&gt;&lt;full-title&gt;Journal of Cleaner Production&lt;/full-title&gt;&lt;abbr-1&gt;J. Clean. Prod.&lt;/abbr-1&gt;&lt;/periodical&gt;&lt;pages&gt;3809-3821&lt;/pages&gt;&lt;volume&gt;142&lt;/volume&gt;&lt;dates&gt;&lt;year&gt;2017&lt;/year&gt;&lt;/dates&gt;&lt;isbn&gt;0959-6526&lt;/isbn&gt;&lt;urls&gt;&lt;/urls&gt;&lt;/record&gt;&lt;/Cite&gt;&lt;/EndNote&gt;</w:instrText>
      </w:r>
      <w:r w:rsidRPr="009C1103">
        <w:fldChar w:fldCharType="separate"/>
      </w:r>
      <w:r w:rsidR="003469F6">
        <w:rPr>
          <w:noProof/>
        </w:rPr>
        <w:t>[29]</w:t>
      </w:r>
      <w:r w:rsidRPr="009C1103">
        <w:fldChar w:fldCharType="end"/>
      </w:r>
      <w:r w:rsidRPr="009C1103">
        <w:t>. At pH ≈5, ion association ha</w:t>
      </w:r>
      <w:r>
        <w:t>s</w:t>
      </w:r>
      <w:r w:rsidRPr="009C1103">
        <w:t xml:space="preserve"> taken place </w:t>
      </w:r>
      <w:r w:rsidRPr="00112123">
        <w:rPr>
          <w:rFonts w:asciiTheme="majorBidi" w:hAnsiTheme="majorBidi" w:cstheme="majorBidi"/>
          <w:shd w:val="clear" w:color="auto" w:fill="FFFFFF"/>
        </w:rPr>
        <w:t xml:space="preserve">between the negative charged surface of PPs and positive charge </w:t>
      </w:r>
      <w:proofErr w:type="spellStart"/>
      <w:r w:rsidRPr="00112123">
        <w:rPr>
          <w:rFonts w:asciiTheme="majorBidi" w:hAnsiTheme="majorBidi" w:cstheme="majorBidi"/>
          <w:shd w:val="clear" w:color="auto" w:fill="FFFFFF"/>
        </w:rPr>
        <w:t>RhB</w:t>
      </w:r>
      <w:proofErr w:type="spellEnd"/>
      <w:r w:rsidRPr="00112123">
        <w:rPr>
          <w:rFonts w:asciiTheme="majorBidi" w:hAnsiTheme="majorBidi" w:cstheme="majorBidi"/>
          <w:shd w:val="clear" w:color="auto" w:fill="FFFFFF"/>
        </w:rPr>
        <w:t xml:space="preserve"> molecules </w:t>
      </w:r>
      <w:r w:rsidRPr="00112123">
        <w:rPr>
          <w:rFonts w:asciiTheme="majorBidi" w:hAnsiTheme="majorBidi" w:cstheme="majorBidi"/>
          <w:shd w:val="clear" w:color="auto" w:fill="FFFFFF"/>
        </w:rPr>
        <w:fldChar w:fldCharType="begin"/>
      </w:r>
      <w:r w:rsidR="003469F6">
        <w:rPr>
          <w:rFonts w:asciiTheme="majorBidi" w:hAnsiTheme="majorBidi" w:cstheme="majorBidi"/>
          <w:shd w:val="clear" w:color="auto" w:fill="FFFFFF"/>
        </w:rPr>
        <w:instrText xml:space="preserve"> ADDIN EN.CITE &lt;EndNote&gt;&lt;Cite&gt;&lt;Author&gt;Shen&lt;/Author&gt;&lt;Year&gt;2017&lt;/Year&gt;&lt;RecNum&gt;130&lt;/RecNum&gt;&lt;DisplayText&gt;[30]&lt;/DisplayText&gt;&lt;record&gt;&lt;rec-number&gt;130&lt;/rec-number&gt;&lt;foreign-keys&gt;&lt;key app="EN" db-id="aa0dd2f9mrfv9iexd2lvdtw2raz2550vz5s9" timestamp="1591217199"&gt;130&lt;/key&gt;&lt;/foreign-keys&gt;&lt;ref-type name="Journal Article"&gt;17&lt;/ref-type&gt;&lt;contributors&gt;&lt;authors&gt;&lt;author&gt;Shen, Kai&lt;/author&gt;&lt;author&gt;Gondal, M. A.&lt;/author&gt;&lt;/authors&gt;&lt;/contributors&gt;&lt;titles&gt;&lt;title&gt;Removal of hazardous Rhodamine dye from water by adsorption onto exhausted coffee ground&lt;/title&gt;&lt;secondary-title&gt;Journal of Saudi Chemical Society&lt;/secondary-title&gt;&lt;/titles&gt;&lt;periodical&gt;&lt;full-title&gt;Journal of Saudi Chemical Society&lt;/full-title&gt;&lt;/periodical&gt;&lt;pages&gt;S120-S127&lt;/pages&gt;&lt;volume&gt;21&lt;/volume&gt;&lt;keywords&gt;&lt;keyword&gt;Coffee grounds&lt;/keyword&gt;&lt;keyword&gt;Batch adsorption&lt;/keyword&gt;&lt;keyword&gt;Rhodamine dye&lt;/keyword&gt;&lt;keyword&gt;Electrostatic&lt;/keyword&gt;&lt;keyword&gt;Hydrophobic&lt;/keyword&gt;&lt;/keywords&gt;&lt;dates&gt;&lt;year&gt;2017&lt;/year&gt;&lt;pub-dates&gt;&lt;date&gt;2017/01/01/&lt;/date&gt;&lt;/pub-dates&gt;&lt;/dates&gt;&lt;isbn&gt;1319-6103&lt;/isbn&gt;&lt;urls&gt;&lt;related-urls&gt;&lt;url&gt;http://www.sciencedirect.com/science/article/pii/S131961031300118X&lt;/url&gt;&lt;/related-urls&gt;&lt;/urls&gt;&lt;electronic-resource-num&gt;https://doi.org/10.1016/j.jscs.2013.11.005&lt;/electronic-resource-num&gt;&lt;/record&gt;&lt;/Cite&gt;&lt;/EndNote&gt;</w:instrText>
      </w:r>
      <w:r w:rsidRPr="00112123">
        <w:rPr>
          <w:rFonts w:asciiTheme="majorBidi" w:hAnsiTheme="majorBidi" w:cstheme="majorBidi"/>
          <w:shd w:val="clear" w:color="auto" w:fill="FFFFFF"/>
        </w:rPr>
        <w:fldChar w:fldCharType="separate"/>
      </w:r>
      <w:r w:rsidR="003469F6">
        <w:rPr>
          <w:rFonts w:asciiTheme="majorBidi" w:hAnsiTheme="majorBidi" w:cstheme="majorBidi"/>
          <w:noProof/>
          <w:shd w:val="clear" w:color="auto" w:fill="FFFFFF"/>
        </w:rPr>
        <w:t>[30]</w:t>
      </w:r>
      <w:r w:rsidRPr="00112123">
        <w:rPr>
          <w:rFonts w:asciiTheme="majorBidi" w:hAnsiTheme="majorBidi" w:cstheme="majorBidi"/>
          <w:shd w:val="clear" w:color="auto" w:fill="FFFFFF"/>
        </w:rPr>
        <w:fldChar w:fldCharType="end"/>
      </w:r>
      <w:r w:rsidRPr="00112123">
        <w:t>.</w:t>
      </w:r>
      <w:r w:rsidRPr="009C1103">
        <w:t xml:space="preserve"> This shows that </w:t>
      </w:r>
      <w:proofErr w:type="spellStart"/>
      <w:r w:rsidRPr="009C1103">
        <w:t>RhB</w:t>
      </w:r>
      <w:proofErr w:type="spellEnd"/>
      <w:r w:rsidRPr="009C1103">
        <w:t xml:space="preserve"> molecules bind to hydroxyl and carboxyl groups that are found on the surface of PPs (equation 6,8). This proves that the principal adsorption mechanism for the removal of </w:t>
      </w:r>
      <w:proofErr w:type="spellStart"/>
      <w:r w:rsidRPr="009C1103">
        <w:t>RhB</w:t>
      </w:r>
      <w:proofErr w:type="spellEnd"/>
      <w:r w:rsidRPr="009C1103">
        <w:t xml:space="preserve"> dye could be chemical ion exchange process</w:t>
      </w:r>
      <w:r w:rsidRPr="00112123">
        <w:rPr>
          <w:rFonts w:asciiTheme="majorBidi" w:hAnsiTheme="majorBidi" w:cstheme="majorBidi"/>
          <w:shd w:val="clear" w:color="auto" w:fill="FFFFFF"/>
        </w:rPr>
        <w:fldChar w:fldCharType="begin">
          <w:fldData xml:space="preserve">PEVuZE5vdGU+PENpdGU+PEF1dGhvcj5TaGVuPC9BdXRob3I+PFllYXI+MjAxNzwvWWVhcj48UmVj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</w:fldData>
        </w:fldChar>
      </w:r>
      <w:r w:rsidR="003469F6">
        <w:rPr>
          <w:rFonts w:asciiTheme="majorBidi" w:hAnsiTheme="majorBidi" w:cstheme="majorBidi"/>
          <w:shd w:val="clear" w:color="auto" w:fill="FFFFFF"/>
        </w:rPr>
        <w:instrText xml:space="preserve"> ADDIN EN.CITE </w:instrText>
      </w:r>
      <w:r w:rsidR="003469F6">
        <w:rPr>
          <w:rFonts w:asciiTheme="majorBidi" w:hAnsiTheme="majorBidi" w:cstheme="majorBidi"/>
          <w:shd w:val="clear" w:color="auto" w:fill="FFFFFF"/>
        </w:rPr>
        <w:fldChar w:fldCharType="begin">
          <w:fldData xml:space="preserve">PEVuZE5vdGU+PENpdGU+PEF1dGhvcj5TaGVuPC9BdXRob3I+PFllYXI+MjAxNzwvWWVhcj48UmVj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</w:fldData>
        </w:fldChar>
      </w:r>
      <w:r w:rsidR="003469F6">
        <w:rPr>
          <w:rFonts w:asciiTheme="majorBidi" w:hAnsiTheme="majorBidi" w:cstheme="majorBidi"/>
          <w:shd w:val="clear" w:color="auto" w:fill="FFFFFF"/>
        </w:rPr>
        <w:instrText xml:space="preserve"> ADDIN EN.CITE.DATA </w:instrText>
      </w:r>
      <w:r w:rsidR="003469F6">
        <w:rPr>
          <w:rFonts w:asciiTheme="majorBidi" w:hAnsiTheme="majorBidi" w:cstheme="majorBidi"/>
          <w:shd w:val="clear" w:color="auto" w:fill="FFFFFF"/>
        </w:rPr>
      </w:r>
      <w:r w:rsidR="003469F6">
        <w:rPr>
          <w:rFonts w:asciiTheme="majorBidi" w:hAnsiTheme="majorBidi" w:cstheme="majorBidi"/>
          <w:shd w:val="clear" w:color="auto" w:fill="FFFFFF"/>
        </w:rPr>
        <w:fldChar w:fldCharType="end"/>
      </w:r>
      <w:r w:rsidRPr="00112123">
        <w:rPr>
          <w:rFonts w:asciiTheme="majorBidi" w:hAnsiTheme="majorBidi" w:cstheme="majorBidi"/>
          <w:shd w:val="clear" w:color="auto" w:fill="FFFFFF"/>
        </w:rPr>
        <w:fldChar w:fldCharType="separate"/>
      </w:r>
      <w:r w:rsidR="003469F6">
        <w:rPr>
          <w:rFonts w:asciiTheme="majorBidi" w:hAnsiTheme="majorBidi" w:cstheme="majorBidi"/>
          <w:noProof/>
          <w:shd w:val="clear" w:color="auto" w:fill="FFFFFF"/>
        </w:rPr>
        <w:t>[30, 31]</w:t>
      </w:r>
      <w:r w:rsidRPr="00112123">
        <w:rPr>
          <w:rFonts w:asciiTheme="majorBidi" w:hAnsiTheme="majorBidi" w:cstheme="majorBidi"/>
          <w:shd w:val="clear" w:color="auto" w:fill="FFFFFF"/>
        </w:rPr>
        <w:fldChar w:fldCharType="end"/>
      </w:r>
      <w:r w:rsidRPr="00112123">
        <w:t>.</w:t>
      </w:r>
    </w:p>
    <w:p w14:paraId="66A8A135" w14:textId="77777777" w:rsidR="006925DB" w:rsidRPr="00C60F32" w:rsidRDefault="006925DB" w:rsidP="006925DB">
      <w:pPr>
        <w:pStyle w:val="a1"/>
        <w:spacing w:line="360" w:lineRule="auto"/>
        <w:rPr>
          <w:color w:val="FF0000"/>
        </w:rPr>
      </w:pPr>
    </w:p>
    <w:p w14:paraId="6E3D5820" w14:textId="77777777" w:rsidR="006925DB" w:rsidRPr="00C60F32" w:rsidRDefault="006925DB" w:rsidP="006925DB">
      <w:pPr>
        <w:pStyle w:val="a1"/>
        <w:spacing w:line="360" w:lineRule="auto"/>
        <w:rPr>
          <w:color w:val="FF0000"/>
        </w:rPr>
      </w:pPr>
    </w:p>
    <w:p w14:paraId="426AB6B7" w14:textId="77777777" w:rsidR="006925DB" w:rsidRDefault="006925DB" w:rsidP="006925DB">
      <w:pPr>
        <w:pStyle w:val="a1"/>
        <w:spacing w:line="360" w:lineRule="auto"/>
        <w:jc w:val="center"/>
      </w:pPr>
      <w:r>
        <w:rPr>
          <w:noProof/>
        </w:rPr>
        <w:drawing>
          <wp:inline distT="0" distB="0" distL="0" distR="0" wp14:anchorId="60141990" wp14:editId="7E2587CB">
            <wp:extent cx="5220000" cy="3060000"/>
            <wp:effectExtent l="0" t="0" r="0" b="0"/>
            <wp:docPr id="23" name="مخطط 23">
              <a:extLst xmlns:a="http://schemas.openxmlformats.org/drawingml/2006/main">
                <a:ext uri="{FF2B5EF4-FFF2-40B4-BE49-F238E27FC236}">
                  <a16:creationId xmlns:a16="http://schemas.microsoft.com/office/drawing/2014/main" id="{2F95FD78-59A3-4781-925A-78E290881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F06453" w14:textId="77777777" w:rsidR="006925DB" w:rsidRDefault="006925DB" w:rsidP="006925DB">
      <w:pPr>
        <w:pStyle w:val="a1"/>
        <w:spacing w:line="360" w:lineRule="auto"/>
        <w:jc w:val="center"/>
      </w:pPr>
      <w:r>
        <w:t xml:space="preserve">Figure 2 pH effect on the extraction percentage of </w:t>
      </w:r>
      <w:proofErr w:type="spellStart"/>
      <w:r>
        <w:t>RhB</w:t>
      </w:r>
      <w:proofErr w:type="spellEnd"/>
      <w:r>
        <w:t xml:space="preserve"> dye using PPs. </w:t>
      </w:r>
    </w:p>
    <w:p w14:paraId="2B456F76" w14:textId="77777777" w:rsidR="006925DB" w:rsidRDefault="006925DB" w:rsidP="006925DB">
      <w:pPr>
        <w:pStyle w:val="a1"/>
        <w:spacing w:line="360" w:lineRule="auto"/>
        <w:jc w:val="center"/>
      </w:pPr>
    </w:p>
    <w:p w14:paraId="21D1DB42" w14:textId="2CA52C37" w:rsidR="006925DB" w:rsidRDefault="007B4D16" w:rsidP="006925DB">
      <w:pPr>
        <w:pStyle w:val="a2"/>
      </w:pPr>
      <w:bookmarkStart w:id="6" w:name="_Toc19751274"/>
      <w:proofErr w:type="gramStart"/>
      <w:r>
        <w:t xml:space="preserve">1.2 </w:t>
      </w:r>
      <w:r w:rsidR="006925DB">
        <w:t xml:space="preserve"> Effect</w:t>
      </w:r>
      <w:proofErr w:type="gramEnd"/>
      <w:r w:rsidR="006925DB">
        <w:t xml:space="preserve"> of different sorbent masses</w:t>
      </w:r>
      <w:bookmarkEnd w:id="6"/>
    </w:p>
    <w:p w14:paraId="0AD54135" w14:textId="5B0A3FD2" w:rsidR="006925DB" w:rsidRPr="000B51FB" w:rsidRDefault="006925DB" w:rsidP="006925DB">
      <w:pPr>
        <w:spacing w:line="360" w:lineRule="auto"/>
        <w:rPr>
          <w:rFonts w:asciiTheme="majorBidi" w:hAnsiTheme="majorBidi" w:cstheme="majorBidi"/>
        </w:rPr>
      </w:pPr>
      <w:r w:rsidRPr="002020D6">
        <w:t>The study of sorbent mass is necessary and very useful to find the optimum amount of sorbent required. The data repr</w:t>
      </w:r>
      <w:r>
        <w:t>esented in Figure 3</w:t>
      </w:r>
      <w:r w:rsidRPr="002020D6">
        <w:t xml:space="preserve"> indicated the </w:t>
      </w:r>
      <w:r>
        <w:t>sorption</w:t>
      </w:r>
      <w:r w:rsidRPr="002020D6">
        <w:t xml:space="preserve"> percentage of </w:t>
      </w:r>
      <w:proofErr w:type="spellStart"/>
      <w:r w:rsidRPr="002020D6">
        <w:t>RhB</w:t>
      </w:r>
      <w:proofErr w:type="spellEnd"/>
      <w:r w:rsidRPr="002020D6">
        <w:t xml:space="preserve"> </w:t>
      </w:r>
      <w:r>
        <w:t>slightly in</w:t>
      </w:r>
      <w:r w:rsidRPr="002020D6">
        <w:t>creased from 98.</w:t>
      </w:r>
      <w:r>
        <w:t>39</w:t>
      </w:r>
      <w:r w:rsidRPr="002020D6">
        <w:t>% to 9</w:t>
      </w:r>
      <w:r>
        <w:t>9</w:t>
      </w:r>
      <w:r w:rsidRPr="002020D6">
        <w:t>.</w:t>
      </w:r>
      <w:r>
        <w:t>32</w:t>
      </w:r>
      <w:r w:rsidRPr="002020D6">
        <w:t>% with increasing natural sorbent mass from 0.1 g to 0.8</w:t>
      </w:r>
      <w:r>
        <w:t xml:space="preserve"> ±0.001g with</w:t>
      </w:r>
      <w:r w:rsidRPr="002020D6">
        <w:t xml:space="preserve"> </w:t>
      </w:r>
      <w:r>
        <w:t>5 mg L</w:t>
      </w:r>
      <w:r w:rsidRPr="00824074">
        <w:rPr>
          <w:vertAlign w:val="superscript"/>
        </w:rPr>
        <w:t>-1</w:t>
      </w:r>
      <w:r>
        <w:t xml:space="preserve"> of</w:t>
      </w:r>
      <w:r w:rsidRPr="002020D6">
        <w:t xml:space="preserve"> </w:t>
      </w:r>
      <w:proofErr w:type="spellStart"/>
      <w:r w:rsidRPr="002020D6">
        <w:t>RhB</w:t>
      </w:r>
      <w:proofErr w:type="spellEnd"/>
      <w:r>
        <w:t xml:space="preserve"> at pH≈5.</w:t>
      </w:r>
      <w:r w:rsidRPr="002020D6">
        <w:t xml:space="preserve"> </w:t>
      </w:r>
      <w:r w:rsidRPr="00112123">
        <w:rPr>
          <w:rFonts w:asciiTheme="majorBidi" w:hAnsiTheme="majorBidi" w:cstheme="majorBidi"/>
          <w:color w:val="262626" w:themeColor="text1" w:themeTint="D9"/>
        </w:rPr>
        <w:t xml:space="preserve">This </w:t>
      </w:r>
      <w:proofErr w:type="spellStart"/>
      <w:r w:rsidRPr="00112123">
        <w:rPr>
          <w:rFonts w:asciiTheme="majorBidi" w:hAnsiTheme="majorBidi" w:cstheme="majorBidi"/>
        </w:rPr>
        <w:t>behavior</w:t>
      </w:r>
      <w:proofErr w:type="spellEnd"/>
      <w:r w:rsidRPr="00112123">
        <w:rPr>
          <w:rFonts w:asciiTheme="majorBidi" w:hAnsiTheme="majorBidi" w:cstheme="majorBidi"/>
        </w:rPr>
        <w:t xml:space="preserve"> belongs to the increasing of adsorption with increasing</w:t>
      </w:r>
      <w:r>
        <w:rPr>
          <w:rFonts w:asciiTheme="majorBidi" w:hAnsiTheme="majorBidi" w:cstheme="majorBidi" w:hint="cs"/>
          <w:rtl/>
        </w:rPr>
        <w:t xml:space="preserve"> </w:t>
      </w:r>
      <w:r>
        <w:rPr>
          <w:rFonts w:asciiTheme="majorBidi" w:hAnsiTheme="majorBidi" w:cstheme="majorBidi"/>
        </w:rPr>
        <w:t>the mass</w:t>
      </w:r>
      <w:r w:rsidRPr="00112123">
        <w:rPr>
          <w:rFonts w:asciiTheme="majorBidi" w:hAnsiTheme="majorBidi" w:cstheme="majorBidi"/>
        </w:rPr>
        <w:t xml:space="preserve"> of adsorbent can be attributed to </w:t>
      </w:r>
      <w:r>
        <w:rPr>
          <w:rFonts w:asciiTheme="majorBidi" w:hAnsiTheme="majorBidi" w:cstheme="majorBidi"/>
        </w:rPr>
        <w:t>higher</w:t>
      </w:r>
      <w:r w:rsidRPr="00112123">
        <w:rPr>
          <w:rFonts w:asciiTheme="majorBidi" w:hAnsiTheme="majorBidi" w:cstheme="majorBidi"/>
        </w:rPr>
        <w:t xml:space="preserve"> adsorbent surface area and the obtainability of more adsorption sites </w:t>
      </w:r>
      <w:r w:rsidRPr="00112123">
        <w:rPr>
          <w:rFonts w:asciiTheme="majorBidi" w:hAnsiTheme="majorBidi" w:cstheme="majorBidi"/>
        </w:rPr>
        <w:fldChar w:fldCharType="begin"/>
      </w:r>
      <w:r w:rsidR="003469F6">
        <w:rPr>
          <w:rFonts w:asciiTheme="majorBidi" w:hAnsiTheme="majorBidi" w:cstheme="majorBidi"/>
        </w:rPr>
        <w:instrText xml:space="preserve"> ADDIN EN.CITE &lt;EndNote&gt;&lt;Cite&gt;&lt;Author&gt;Ghaneian&lt;/Author&gt;&lt;Year&gt;2015&lt;/Year&gt;&lt;RecNum&gt;128&lt;/RecNum&gt;&lt;DisplayText&gt;[28]&lt;/DisplayText&gt;&lt;record&gt;&lt;rec-number&gt;128&lt;/rec-number&gt;&lt;foreign-keys&gt;&lt;key app="EN" db-id="aa0dd2f9mrfv9iexd2lvdtw2raz2550vz5s9" timestamp="1591065685"&gt;128&lt;/key&gt;&lt;/foreign-keys&gt;&lt;ref-type name="Journal Article"&gt;17&lt;/ref-type&gt;&lt;contributors&gt;&lt;authors&gt;&lt;author&gt;Ghaneian, M. T.&lt;/author&gt;&lt;author&gt;Jamshidi, B.&lt;/author&gt;&lt;author&gt;Dehvari, M.&lt;/author&gt;&lt;author&gt;Amrollahi, M.&lt;/author&gt;&lt;/authors&gt;&lt;/contributors&gt;&lt;titles&gt;&lt;title&gt;Pomegranate seed powder as a new biosorbent of reactive red 198 dye from aqueous solutions: adsorption equilibrium and kinetic studies&lt;/title&gt;&lt;secondary-title&gt;Research on Chemical Intermediates&lt;/secondary-title&gt;&lt;/titles&gt;&lt;periodical&gt;&lt;full-title&gt;Research on Chemical Intermediates&lt;/full-title&gt;&lt;abbr-1&gt;Res. Chem. Intermed.&lt;/abbr-1&gt;&lt;/periodical&gt;&lt;pages&gt;3223-3234&lt;/pages&gt;&lt;volume&gt;41&lt;/volume&gt;&lt;number&gt;5&lt;/number&gt;&lt;dates&gt;&lt;year&gt;2015&lt;/year&gt;&lt;pub-dates&gt;&lt;date&gt;2015/05/01&lt;/date&gt;&lt;/pub-dates&gt;&lt;/dates&gt;&lt;isbn&gt;1568-5675&lt;/isbn&gt;&lt;urls&gt;&lt;related-urls&gt;&lt;url&gt;https://doi.org/10.1007/s11164-013-1427-2&lt;/url&gt;&lt;/related-urls&gt;&lt;/urls&gt;&lt;electronic-resource-num&gt;10.1007/s11164-013-1427-2&lt;/electronic-resource-num&gt;&lt;/record&gt;&lt;/Cite&gt;&lt;/EndNote&gt;</w:instrText>
      </w:r>
      <w:r w:rsidRPr="00112123">
        <w:rPr>
          <w:rFonts w:asciiTheme="majorBidi" w:hAnsiTheme="majorBidi" w:cstheme="majorBidi"/>
        </w:rPr>
        <w:fldChar w:fldCharType="separate"/>
      </w:r>
      <w:r w:rsidR="003469F6">
        <w:rPr>
          <w:rFonts w:asciiTheme="majorBidi" w:hAnsiTheme="majorBidi" w:cstheme="majorBidi"/>
          <w:noProof/>
        </w:rPr>
        <w:t>[28]</w:t>
      </w:r>
      <w:r w:rsidRPr="00112123">
        <w:rPr>
          <w:rFonts w:asciiTheme="majorBidi" w:hAnsiTheme="majorBidi" w:cstheme="majorBidi"/>
        </w:rPr>
        <w:fldChar w:fldCharType="end"/>
      </w:r>
      <w:r w:rsidRPr="00112123">
        <w:rPr>
          <w:rFonts w:asciiTheme="majorBidi" w:hAnsiTheme="majorBidi" w:cstheme="majorBidi"/>
        </w:rPr>
        <w:t xml:space="preserve">. </w:t>
      </w:r>
      <w:r w:rsidRPr="00112123">
        <w:t>In</w:t>
      </w:r>
      <w:r>
        <w:t xml:space="preserve"> fact, Figure 3</w:t>
      </w:r>
      <w:r w:rsidRPr="002020D6">
        <w:t xml:space="preserve"> </w:t>
      </w:r>
      <w:r>
        <w:t>showed t</w:t>
      </w:r>
      <w:r w:rsidRPr="002020D6">
        <w:t>he</w:t>
      </w:r>
      <w:r>
        <w:t xml:space="preserve">re is no significant difference. Therefore, 0.1g was chosen </w:t>
      </w:r>
      <w:r>
        <w:lastRenderedPageBreak/>
        <w:t>for later removal studies</w:t>
      </w:r>
      <w:r w:rsidRPr="002020D6">
        <w:t>.</w:t>
      </w:r>
      <w:r>
        <w:t xml:space="preserve"> Extraction</w:t>
      </w:r>
      <w:r w:rsidRPr="003B578E">
        <w:t xml:space="preserve"> percentage of </w:t>
      </w:r>
      <w:proofErr w:type="spellStart"/>
      <w:r w:rsidRPr="003B578E">
        <w:t>RhB</w:t>
      </w:r>
      <w:proofErr w:type="spellEnd"/>
      <w:r w:rsidRPr="003B578E">
        <w:t xml:space="preserve"> was calculated by equation (</w:t>
      </w:r>
      <w:r>
        <w:t>1</w:t>
      </w:r>
      <w:r w:rsidRPr="003B578E">
        <w:t>).</w:t>
      </w:r>
    </w:p>
    <w:p w14:paraId="323333A5" w14:textId="77777777" w:rsidR="006925DB" w:rsidRPr="00AA3AF3" w:rsidRDefault="006925DB" w:rsidP="006925DB">
      <w:pPr>
        <w:spacing w:line="360" w:lineRule="auto"/>
        <w:rPr>
          <w:rFonts w:asciiTheme="majorBidi" w:hAnsiTheme="majorBidi" w:cstheme="majorBidi"/>
        </w:rPr>
      </w:pPr>
      <w:r>
        <w:rPr>
          <w:rFonts w:asciiTheme="majorBidi" w:hAnsiTheme="majorBidi" w:cstheme="majorBidi"/>
          <w:highlight w:val="cyan"/>
        </w:rPr>
        <w:t xml:space="preserve"> </w:t>
      </w:r>
    </w:p>
    <w:p w14:paraId="71510CEA" w14:textId="77777777" w:rsidR="006925DB" w:rsidRDefault="006925DB" w:rsidP="006925DB">
      <w:pPr>
        <w:pStyle w:val="a1"/>
        <w:spacing w:line="360" w:lineRule="auto"/>
        <w:jc w:val="center"/>
      </w:pPr>
      <w:r>
        <w:rPr>
          <w:noProof/>
        </w:rPr>
        <w:drawing>
          <wp:inline distT="0" distB="0" distL="0" distR="0" wp14:anchorId="00D778D3" wp14:editId="6542F6B7">
            <wp:extent cx="5162550" cy="2757805"/>
            <wp:effectExtent l="0" t="0" r="0" b="4445"/>
            <wp:docPr id="9" name="Chart 9">
              <a:extLst xmlns:a="http://schemas.openxmlformats.org/drawingml/2006/main">
                <a:ext uri="{FF2B5EF4-FFF2-40B4-BE49-F238E27FC236}">
                  <a16:creationId xmlns:a16="http://schemas.microsoft.com/office/drawing/2014/main" id="{BC1645A6-4F24-44DF-8685-95352DD34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697441" w14:textId="77777777" w:rsidR="006925DB" w:rsidRDefault="006925DB" w:rsidP="006925DB">
      <w:pPr>
        <w:pStyle w:val="a1"/>
        <w:spacing w:line="360" w:lineRule="auto"/>
        <w:ind w:firstLine="720"/>
        <w:jc w:val="center"/>
      </w:pPr>
      <w:r>
        <w:t>Figure 3 PPs dose effect on the sorption d</w:t>
      </w:r>
      <w:r w:rsidRPr="00C819FB">
        <w:t>istribution</w:t>
      </w:r>
      <w:r>
        <w:t xml:space="preserve"> of </w:t>
      </w:r>
      <w:proofErr w:type="spellStart"/>
      <w:r>
        <w:t>RhB</w:t>
      </w:r>
      <w:proofErr w:type="spellEnd"/>
      <w:r>
        <w:t xml:space="preserve"> dye (5 mg L</w:t>
      </w:r>
      <w:r w:rsidRPr="00D70938">
        <w:rPr>
          <w:vertAlign w:val="superscript"/>
        </w:rPr>
        <w:t>-1</w:t>
      </w:r>
      <w:r>
        <w:t>) from aqueous solution at pH ≈ 5.</w:t>
      </w:r>
    </w:p>
    <w:p w14:paraId="619DB635" w14:textId="77777777" w:rsidR="006925DB" w:rsidRDefault="006925DB" w:rsidP="006925DB">
      <w:pPr>
        <w:pStyle w:val="a2"/>
      </w:pPr>
    </w:p>
    <w:p w14:paraId="7A63EBDD" w14:textId="0E1749C7" w:rsidR="006925DB" w:rsidRDefault="007B4D16" w:rsidP="006925DB">
      <w:pPr>
        <w:pStyle w:val="a2"/>
      </w:pPr>
      <w:bookmarkStart w:id="7" w:name="_Toc19751275"/>
      <w:proofErr w:type="gramStart"/>
      <w:r>
        <w:t xml:space="preserve">1.3 </w:t>
      </w:r>
      <w:r w:rsidR="006925DB">
        <w:t xml:space="preserve"> Effect</w:t>
      </w:r>
      <w:proofErr w:type="gramEnd"/>
      <w:r w:rsidR="006925DB">
        <w:t xml:space="preserve"> of contact time</w:t>
      </w:r>
      <w:bookmarkEnd w:id="7"/>
    </w:p>
    <w:p w14:paraId="665C6A9B" w14:textId="2A3226BE" w:rsidR="006925DB" w:rsidRDefault="006925DB" w:rsidP="006925DB">
      <w:pPr>
        <w:pStyle w:val="a1"/>
        <w:spacing w:line="360" w:lineRule="auto"/>
      </w:pPr>
      <w:r w:rsidRPr="00050676">
        <w:t xml:space="preserve">The influence of shaking time (0.0 - 75 min) on the retention of </w:t>
      </w:r>
      <w:proofErr w:type="spellStart"/>
      <w:r w:rsidRPr="00050676">
        <w:t>RhB</w:t>
      </w:r>
      <w:proofErr w:type="spellEnd"/>
      <w:r w:rsidRPr="00050676">
        <w:t xml:space="preserve"> (5 mg L</w:t>
      </w:r>
      <w:r w:rsidRPr="00314540">
        <w:rPr>
          <w:vertAlign w:val="superscript"/>
        </w:rPr>
        <w:t>-1</w:t>
      </w:r>
      <w:r w:rsidRPr="00050676">
        <w:t>) from t</w:t>
      </w:r>
      <w:r>
        <w:t>he aqueous media at pH≈ 5 by PP</w:t>
      </w:r>
      <w:r w:rsidRPr="00050676">
        <w:t>s was carried out at room temperature. T</w:t>
      </w:r>
      <w:r>
        <w:t>he results are demonstrated in Figure 4 in which t</w:t>
      </w:r>
      <w:r w:rsidRPr="00050676">
        <w:t xml:space="preserve">he sorption of tested </w:t>
      </w:r>
      <w:proofErr w:type="spellStart"/>
      <w:r w:rsidRPr="00050676">
        <w:t>RhB</w:t>
      </w:r>
      <w:proofErr w:type="spellEnd"/>
      <w:r w:rsidRPr="00050676">
        <w:t xml:space="preserve"> onto PP</w:t>
      </w:r>
      <w:r>
        <w:t>s</w:t>
      </w:r>
      <w:r w:rsidRPr="00050676">
        <w:t xml:space="preserve"> sorbent </w:t>
      </w:r>
      <w:r>
        <w:t>was</w:t>
      </w:r>
      <w:r w:rsidRPr="00050676">
        <w:t xml:space="preserve"> fast and reached</w:t>
      </w:r>
      <w:r>
        <w:t xml:space="preserve"> its</w:t>
      </w:r>
      <w:r w:rsidRPr="00050676">
        <w:t xml:space="preserve"> maximum</w:t>
      </w:r>
      <w:r>
        <w:t xml:space="preserve"> adsorption after</w:t>
      </w:r>
      <w:r w:rsidRPr="00050676">
        <w:t xml:space="preserve"> 10 min </w:t>
      </w:r>
      <w:r>
        <w:t xml:space="preserve">of </w:t>
      </w:r>
      <w:r w:rsidRPr="00050676">
        <w:t>shaking time. Consequently, a</w:t>
      </w:r>
      <w:r>
        <w:t xml:space="preserve"> </w:t>
      </w:r>
      <w:r w:rsidRPr="00050676">
        <w:t xml:space="preserve">10 min shaking period was adopted in the subsequent experiments. In the </w:t>
      </w:r>
      <w:r>
        <w:t xml:space="preserve">primary </w:t>
      </w:r>
      <w:r w:rsidRPr="00050676">
        <w:t>stages,</w:t>
      </w:r>
      <w:r>
        <w:t xml:space="preserve"> the separation of the </w:t>
      </w:r>
      <w:proofErr w:type="spellStart"/>
      <w:r>
        <w:t>RhB</w:t>
      </w:r>
      <w:proofErr w:type="spellEnd"/>
      <w:r>
        <w:t xml:space="preserve"> by PP</w:t>
      </w:r>
      <w:r w:rsidRPr="00050676">
        <w:t xml:space="preserve">s increased rapidly </w:t>
      </w:r>
      <w:r>
        <w:t>due to the presence of</w:t>
      </w:r>
      <w:r w:rsidRPr="00050676">
        <w:t xml:space="preserve"> lar</w:t>
      </w:r>
      <w:r>
        <w:t>g</w:t>
      </w:r>
      <w:r w:rsidRPr="00050676">
        <w:t>e num</w:t>
      </w:r>
      <w:r>
        <w:t>b</w:t>
      </w:r>
      <w:r w:rsidRPr="00050676">
        <w:t xml:space="preserve">er of </w:t>
      </w:r>
      <w:r>
        <w:t>available s</w:t>
      </w:r>
      <w:r w:rsidRPr="00050676">
        <w:t>urface site</w:t>
      </w:r>
      <w:r>
        <w:t>s</w:t>
      </w:r>
      <w:r w:rsidRPr="00050676">
        <w:t xml:space="preserve"> f</w:t>
      </w:r>
      <w:r>
        <w:t>o</w:t>
      </w:r>
      <w:r w:rsidRPr="00050676">
        <w:t>r adsor</w:t>
      </w:r>
      <w:r>
        <w:t>p</w:t>
      </w:r>
      <w:r w:rsidRPr="00050676">
        <w:t>tion</w:t>
      </w:r>
      <w:r>
        <w:t xml:space="preserve">. </w:t>
      </w:r>
      <w:r w:rsidRPr="007228C4">
        <w:t xml:space="preserve">By increasing time in the post-stage (plateau portion), the residual available surface sites are hard to be taken </w:t>
      </w:r>
      <w:r>
        <w:t xml:space="preserve">as a result of </w:t>
      </w:r>
      <w:r w:rsidRPr="007228C4">
        <w:t xml:space="preserve"> the repulsive forces between the </w:t>
      </w:r>
      <w:proofErr w:type="spellStart"/>
      <w:r w:rsidRPr="007228C4">
        <w:t>RhB</w:t>
      </w:r>
      <w:proofErr w:type="spellEnd"/>
      <w:r w:rsidRPr="007228C4">
        <w:t xml:space="preserve"> molecules on the sorbent and bulk phases </w:t>
      </w:r>
      <w:r w:rsidRPr="007228C4">
        <w:fldChar w:fldCharType="begin"/>
      </w:r>
      <w:r w:rsidR="003469F6">
        <w:instrText xml:space="preserve"> ADDIN EN.CITE &lt;EndNote&gt;&lt;Cite&gt;&lt;Author&gt;Ben-Ali&lt;/Author&gt;&lt;Year&gt;2017&lt;/Year&gt;&lt;RecNum&gt;115&lt;/RecNum&gt;&lt;DisplayText&gt;[29]&lt;/DisplayText&gt;&lt;record&gt;&lt;rec-number&gt;115&lt;/rec-number&gt;&lt;foreign-keys&gt;&lt;key app="EN" db-id="aa0dd2f9mrfv9iexd2lvdtw2raz2550vz5s9" timestamp="1587207335"&gt;115&lt;/key&gt;&lt;/foreign-keys&gt;&lt;ref-type name="Journal Article"&gt;17&lt;/ref-type&gt;&lt;contributors&gt;&lt;authors&gt;&lt;author&gt;Ben-Ali, Samia&lt;/author&gt;&lt;author&gt;Jaouali, Imen&lt;/author&gt;&lt;author&gt;Souissi-Najar, Souad&lt;/author&gt;&lt;author&gt;Ouederni, Abdelmottaleb&lt;/author&gt;&lt;/authors&gt;&lt;/contributors&gt;&lt;titles&gt;&lt;title&gt;Characterization and adsorption capacity of raw pomegranate peel biosorbent for copper removal&lt;/title&gt;&lt;secondary-title&gt;Journal of Cleaner Production&lt;/secondary-title&gt;&lt;/titles&gt;&lt;periodical&gt;&lt;full-title&gt;Journal of Cleaner Production&lt;/full-title&gt;&lt;abbr-1&gt;J. Clean. Prod.&lt;/abbr-1&gt;&lt;/periodical&gt;&lt;pages&gt;3809-3821&lt;/pages&gt;&lt;volume&gt;142&lt;/volume&gt;&lt;dates&gt;&lt;year&gt;2017&lt;/year&gt;&lt;/dates&gt;&lt;isbn&gt;0959-6526&lt;/isbn&gt;&lt;urls&gt;&lt;/urls&gt;&lt;/record&gt;&lt;/Cite&gt;&lt;/EndNote&gt;</w:instrText>
      </w:r>
      <w:r w:rsidRPr="007228C4">
        <w:fldChar w:fldCharType="separate"/>
      </w:r>
      <w:r w:rsidR="003469F6">
        <w:rPr>
          <w:noProof/>
        </w:rPr>
        <w:t>[29]</w:t>
      </w:r>
      <w:r w:rsidRPr="007228C4">
        <w:fldChar w:fldCharType="end"/>
      </w:r>
      <w:r w:rsidRPr="007228C4">
        <w:t>.</w:t>
      </w:r>
    </w:p>
    <w:p w14:paraId="027296C0" w14:textId="77777777" w:rsidR="006925DB" w:rsidRDefault="006925DB" w:rsidP="006925DB">
      <w:pPr>
        <w:pStyle w:val="a1"/>
        <w:spacing w:line="360" w:lineRule="auto"/>
      </w:pPr>
    </w:p>
    <w:p w14:paraId="010E0072" w14:textId="77777777" w:rsidR="006925DB" w:rsidRDefault="006925DB" w:rsidP="006925DB">
      <w:pPr>
        <w:pStyle w:val="a1"/>
        <w:spacing w:line="360" w:lineRule="auto"/>
        <w:jc w:val="center"/>
      </w:pPr>
      <w:r>
        <w:rPr>
          <w:noProof/>
        </w:rPr>
        <w:lastRenderedPageBreak/>
        <w:drawing>
          <wp:inline distT="0" distB="0" distL="0" distR="0" wp14:anchorId="54FFAFEF" wp14:editId="700D46E0">
            <wp:extent cx="5220000" cy="3060000"/>
            <wp:effectExtent l="0" t="0" r="0" b="0"/>
            <wp:docPr id="24" name="مخطط 24">
              <a:extLst xmlns:a="http://schemas.openxmlformats.org/drawingml/2006/main">
                <a:ext uri="{FF2B5EF4-FFF2-40B4-BE49-F238E27FC236}">
                  <a16:creationId xmlns:a16="http://schemas.microsoft.com/office/drawing/2014/main" id="{6E5B9A77-E1C3-4766-83BD-AF141C710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33CDD7" w14:textId="77777777" w:rsidR="006925DB" w:rsidRDefault="006925DB" w:rsidP="006925DB">
      <w:pPr>
        <w:pStyle w:val="a1"/>
        <w:spacing w:line="360" w:lineRule="auto"/>
        <w:jc w:val="center"/>
      </w:pPr>
      <w:r>
        <w:t xml:space="preserve">Figure 4 Time contact effect on the removal of </w:t>
      </w:r>
      <w:proofErr w:type="spellStart"/>
      <w:r>
        <w:t>RhB</w:t>
      </w:r>
      <w:proofErr w:type="spellEnd"/>
      <w:r>
        <w:t xml:space="preserve"> dye (5 mg L</w:t>
      </w:r>
      <w:r w:rsidRPr="00D70938">
        <w:rPr>
          <w:vertAlign w:val="superscript"/>
        </w:rPr>
        <w:t>-1</w:t>
      </w:r>
      <w:r>
        <w:t>) by PPs at pH ≈</w:t>
      </w:r>
      <w:r>
        <w:rPr>
          <w:rFonts w:hint="cs"/>
          <w:rtl/>
        </w:rPr>
        <w:t>5</w:t>
      </w:r>
      <w:r>
        <w:t>.</w:t>
      </w:r>
    </w:p>
    <w:p w14:paraId="0B6C72F7" w14:textId="77777777" w:rsidR="006925DB" w:rsidRDefault="006925DB" w:rsidP="006925DB">
      <w:pPr>
        <w:pStyle w:val="a2"/>
      </w:pPr>
      <w:bookmarkStart w:id="8" w:name="_Toc19751276"/>
    </w:p>
    <w:p w14:paraId="5A83277B" w14:textId="77777777" w:rsidR="006925DB" w:rsidRDefault="006925DB" w:rsidP="006925DB">
      <w:pPr>
        <w:pStyle w:val="a2"/>
      </w:pPr>
    </w:p>
    <w:p w14:paraId="748E7D18" w14:textId="1943C5EF" w:rsidR="006925DB" w:rsidRDefault="006925DB" w:rsidP="006925DB">
      <w:pPr>
        <w:pStyle w:val="a2"/>
      </w:pPr>
      <w:r>
        <w:t xml:space="preserve">1.4 Effect of different temperatures on the sorption of </w:t>
      </w:r>
      <w:proofErr w:type="spellStart"/>
      <w:r>
        <w:t>RhB</w:t>
      </w:r>
      <w:proofErr w:type="spellEnd"/>
      <w:r>
        <w:t xml:space="preserve"> dye onto PPs</w:t>
      </w:r>
      <w:bookmarkEnd w:id="8"/>
    </w:p>
    <w:p w14:paraId="1961E4DA" w14:textId="77777777" w:rsidR="006925DB" w:rsidRDefault="006925DB" w:rsidP="006925DB">
      <w:pPr>
        <w:pStyle w:val="a1"/>
        <w:spacing w:line="360" w:lineRule="auto"/>
      </w:pPr>
      <w:r>
        <w:t xml:space="preserve"> The enthalpy and the entropy changes during adsorption were informatively studied as temperature dependence reactions. </w:t>
      </w:r>
      <w:r w:rsidRPr="008A607C">
        <w:t xml:space="preserve">The effect of solution temperature on the </w:t>
      </w:r>
      <w:r>
        <w:t>distribution ratio</w:t>
      </w:r>
      <w:r w:rsidRPr="008A607C">
        <w:t xml:space="preserve"> of </w:t>
      </w:r>
      <w:proofErr w:type="spellStart"/>
      <w:r w:rsidRPr="008A607C">
        <w:t>RhB</w:t>
      </w:r>
      <w:proofErr w:type="spellEnd"/>
      <w:r w:rsidRPr="008A607C">
        <w:t xml:space="preserve"> fro</w:t>
      </w:r>
      <w:r>
        <w:t xml:space="preserve">m aqueous solution using PPs observed in Figure 5 </w:t>
      </w:r>
      <w:r w:rsidRPr="008A607C">
        <w:t xml:space="preserve"> which shows increasing of removal efficiency of </w:t>
      </w:r>
      <w:proofErr w:type="spellStart"/>
      <w:r w:rsidRPr="008A607C">
        <w:t>RhB</w:t>
      </w:r>
      <w:proofErr w:type="spellEnd"/>
      <w:r w:rsidRPr="008A607C">
        <w:t xml:space="preserve"> from 25 °C to 55 °C due to the high mobility of </w:t>
      </w:r>
      <w:proofErr w:type="spellStart"/>
      <w:r w:rsidRPr="008A607C">
        <w:t>RhB</w:t>
      </w:r>
      <w:proofErr w:type="spellEnd"/>
      <w:r w:rsidRPr="008A607C">
        <w:t xml:space="preserve"> toward available binding sites</w:t>
      </w:r>
      <w:r>
        <w:t xml:space="preserve"> onto PPs</w:t>
      </w:r>
      <w:r w:rsidRPr="008A607C">
        <w:t xml:space="preserve"> but the percentage extraction of </w:t>
      </w:r>
      <w:proofErr w:type="spellStart"/>
      <w:r w:rsidRPr="008A607C">
        <w:t>RhB</w:t>
      </w:r>
      <w:proofErr w:type="spellEnd"/>
      <w:r w:rsidRPr="008A607C">
        <w:t xml:space="preserve"> </w:t>
      </w:r>
      <w:r>
        <w:t>(5 mg L</w:t>
      </w:r>
      <w:r w:rsidRPr="00D70938">
        <w:rPr>
          <w:vertAlign w:val="superscript"/>
        </w:rPr>
        <w:t>-1</w:t>
      </w:r>
      <w:r>
        <w:t xml:space="preserve">) </w:t>
      </w:r>
      <w:r w:rsidRPr="008A607C">
        <w:t>increa</w:t>
      </w:r>
      <w:r>
        <w:t>sed from 94.53% to 98.18% at pH≈</w:t>
      </w:r>
      <w:r w:rsidRPr="008A607C">
        <w:t>5 that mean the adsorption process is endothermic process in nature.</w:t>
      </w:r>
    </w:p>
    <w:p w14:paraId="5B953EA9" w14:textId="77777777" w:rsidR="006925DB" w:rsidRPr="000D5EE7" w:rsidRDefault="006925DB" w:rsidP="006925DB">
      <w:pPr>
        <w:pStyle w:val="a1"/>
        <w:spacing w:line="360" w:lineRule="auto"/>
        <w:rPr>
          <w:sz w:val="16"/>
          <w:szCs w:val="16"/>
        </w:rPr>
      </w:pPr>
    </w:p>
    <w:p w14:paraId="0791AD78" w14:textId="77777777" w:rsidR="006925DB" w:rsidRDefault="006925DB" w:rsidP="006925DB">
      <w:pPr>
        <w:pStyle w:val="a1"/>
        <w:spacing w:line="360" w:lineRule="auto"/>
        <w:jc w:val="center"/>
      </w:pPr>
      <w:r>
        <w:rPr>
          <w:noProof/>
        </w:rPr>
        <w:lastRenderedPageBreak/>
        <w:drawing>
          <wp:inline distT="0" distB="0" distL="0" distR="0" wp14:anchorId="48650486" wp14:editId="666B59FA">
            <wp:extent cx="5220000" cy="3060000"/>
            <wp:effectExtent l="0" t="0" r="0" b="0"/>
            <wp:docPr id="7" name="مخطط 3">
              <a:extLst xmlns:a="http://schemas.openxmlformats.org/drawingml/2006/main">
                <a:ext uri="{FF2B5EF4-FFF2-40B4-BE49-F238E27FC236}">
                  <a16:creationId xmlns:a16="http://schemas.microsoft.com/office/drawing/2014/main" id="{52FF91A4-B336-4F8B-9CE7-7361FC92E3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B8806C" w14:textId="77777777" w:rsidR="006925DB" w:rsidRDefault="006925DB" w:rsidP="006925DB">
      <w:pPr>
        <w:pStyle w:val="a1"/>
        <w:spacing w:line="360" w:lineRule="auto"/>
        <w:jc w:val="center"/>
      </w:pPr>
      <w:r>
        <w:t xml:space="preserve">Figure 5 Various temperatures effect on the sorption of </w:t>
      </w:r>
      <w:proofErr w:type="spellStart"/>
      <w:r>
        <w:t>RhB</w:t>
      </w:r>
      <w:proofErr w:type="spellEnd"/>
      <w:r>
        <w:t xml:space="preserve"> dye (5 mg L</w:t>
      </w:r>
      <w:r w:rsidRPr="00D70938">
        <w:rPr>
          <w:vertAlign w:val="superscript"/>
        </w:rPr>
        <w:t>-1</w:t>
      </w:r>
      <w:r>
        <w:t>) at pH ≈ 5 using 0.1g of PPs.</w:t>
      </w:r>
    </w:p>
    <w:p w14:paraId="1323B968" w14:textId="77777777" w:rsidR="006925DB" w:rsidRDefault="006925DB" w:rsidP="006925DB">
      <w:pPr>
        <w:pStyle w:val="a1"/>
        <w:spacing w:line="360" w:lineRule="auto"/>
        <w:jc w:val="center"/>
      </w:pPr>
    </w:p>
    <w:p w14:paraId="5C8C7C28" w14:textId="09D172D2" w:rsidR="006925DB" w:rsidRDefault="006925DB" w:rsidP="006925DB">
      <w:pPr>
        <w:pStyle w:val="a2"/>
      </w:pPr>
      <w:bookmarkStart w:id="9" w:name="_Toc19751277"/>
      <w:r>
        <w:t xml:space="preserve">1.5 Effect of different concentrations of </w:t>
      </w:r>
      <w:proofErr w:type="spellStart"/>
      <w:r>
        <w:t>RhB</w:t>
      </w:r>
      <w:proofErr w:type="spellEnd"/>
      <w:r>
        <w:t xml:space="preserve"> dye</w:t>
      </w:r>
      <w:bookmarkEnd w:id="9"/>
    </w:p>
    <w:p w14:paraId="1483FF46" w14:textId="79B585F2" w:rsidR="006925DB" w:rsidRDefault="006925DB" w:rsidP="006925DB">
      <w:pPr>
        <w:pStyle w:val="a1"/>
        <w:spacing w:after="0" w:line="360" w:lineRule="auto"/>
      </w:pPr>
      <w:r w:rsidRPr="00C65040">
        <w:t>The effect of initial</w:t>
      </w:r>
      <w:r>
        <w:t xml:space="preserve"> </w:t>
      </w:r>
      <w:r w:rsidRPr="00C65040">
        <w:t xml:space="preserve">concentration on the extraction percentage of </w:t>
      </w:r>
      <w:proofErr w:type="spellStart"/>
      <w:r w:rsidRPr="00C65040">
        <w:t>RhB</w:t>
      </w:r>
      <w:proofErr w:type="spellEnd"/>
      <w:r w:rsidRPr="00C65040">
        <w:t xml:space="preserve"> by studied adsorbents was showed in Figure </w:t>
      </w:r>
      <w:r>
        <w:t>6. T</w:t>
      </w:r>
      <w:r w:rsidRPr="00C65040">
        <w:t>he experimental results showed that increasing the dye ion concentration from 0.5 mg</w:t>
      </w:r>
      <w:r>
        <w:t xml:space="preserve"> </w:t>
      </w:r>
      <w:r w:rsidRPr="00C65040">
        <w:t>L</w:t>
      </w:r>
      <w:r w:rsidRPr="00C65040">
        <w:rPr>
          <w:vertAlign w:val="superscript"/>
        </w:rPr>
        <w:t>-1</w:t>
      </w:r>
      <w:r w:rsidRPr="00C65040">
        <w:t xml:space="preserve"> to 80 mg</w:t>
      </w:r>
      <w:r>
        <w:t xml:space="preserve"> </w:t>
      </w:r>
      <w:r w:rsidRPr="00C65040">
        <w:t>L</w:t>
      </w:r>
      <w:r w:rsidRPr="00C65040">
        <w:rPr>
          <w:vertAlign w:val="superscript"/>
        </w:rPr>
        <w:t>-1</w:t>
      </w:r>
      <w:r>
        <w:rPr>
          <w:vertAlign w:val="superscript"/>
        </w:rPr>
        <w:t xml:space="preserve"> </w:t>
      </w:r>
      <w:r>
        <w:t>causes decreasing in</w:t>
      </w:r>
      <w:r w:rsidRPr="00C65040">
        <w:t xml:space="preserve"> removal</w:t>
      </w:r>
      <w:r>
        <w:t xml:space="preserve"> percentage </w:t>
      </w:r>
      <w:r w:rsidRPr="00C65040">
        <w:t xml:space="preserve">of </w:t>
      </w:r>
      <w:proofErr w:type="spellStart"/>
      <w:r w:rsidRPr="00C65040">
        <w:t>RhB</w:t>
      </w:r>
      <w:proofErr w:type="spellEnd"/>
      <w:r w:rsidRPr="00C65040">
        <w:t xml:space="preserve"> from 97.62 % to 30.17 %. </w:t>
      </w:r>
      <w:r w:rsidRPr="00D81AF3">
        <w:t xml:space="preserve">The decrease of adsorption capacity with raising the initial </w:t>
      </w:r>
      <w:proofErr w:type="spellStart"/>
      <w:r w:rsidRPr="00D81AF3">
        <w:t>RhB</w:t>
      </w:r>
      <w:proofErr w:type="spellEnd"/>
      <w:r w:rsidRPr="00D81AF3">
        <w:t xml:space="preserve"> dye concentration is due to the competing of dye ions for available binding sites of adsorption and </w:t>
      </w:r>
      <w:r w:rsidRPr="00D81AF3">
        <w:rPr>
          <w:rFonts w:eastAsia="Calibri"/>
          <w:color w:val="262626"/>
        </w:rPr>
        <w:t xml:space="preserve">because of the possible aggregation of </w:t>
      </w:r>
      <w:proofErr w:type="spellStart"/>
      <w:r w:rsidRPr="00D81AF3">
        <w:rPr>
          <w:rFonts w:eastAsia="Calibri"/>
          <w:color w:val="262626"/>
        </w:rPr>
        <w:t>RhB</w:t>
      </w:r>
      <w:proofErr w:type="spellEnd"/>
      <w:r w:rsidRPr="00D81AF3">
        <w:rPr>
          <w:rFonts w:eastAsia="Calibri"/>
          <w:color w:val="262626"/>
        </w:rPr>
        <w:t xml:space="preserve"> molecules </w:t>
      </w:r>
      <w:r>
        <w:rPr>
          <w:rFonts w:eastAsia="Calibri"/>
          <w:color w:val="262626"/>
        </w:rPr>
        <w:t>onto</w:t>
      </w:r>
      <w:r w:rsidRPr="00D81AF3">
        <w:rPr>
          <w:rFonts w:eastAsia="Calibri"/>
          <w:color w:val="262626"/>
        </w:rPr>
        <w:t xml:space="preserve"> the solid phase extractor</w:t>
      </w:r>
      <w:r w:rsidRPr="00D81AF3">
        <w:t>.</w:t>
      </w:r>
      <w:r w:rsidRPr="00C65040">
        <w:t xml:space="preserve"> At lower </w:t>
      </w:r>
      <w:proofErr w:type="spellStart"/>
      <w:r w:rsidRPr="00C65040">
        <w:t>R</w:t>
      </w:r>
      <w:r>
        <w:t>h</w:t>
      </w:r>
      <w:r w:rsidRPr="00C65040">
        <w:t>B</w:t>
      </w:r>
      <w:proofErr w:type="spellEnd"/>
      <w:r w:rsidRPr="00C65040">
        <w:t xml:space="preserve"> dye concentration, the active sites more ability to saturate and adsorption capacity approaches higher value</w:t>
      </w:r>
      <w:r>
        <w:fldChar w:fldCharType="begin"/>
      </w:r>
      <w:r w:rsidR="003469F6">
        <w:instrText xml:space="preserve"> ADDIN EN.CITE &lt;EndNote&gt;&lt;Cite&gt;&lt;Author&gt;Ben-Ali&lt;/Author&gt;&lt;Year&gt;2017&lt;/Year&gt;&lt;RecNum&gt;115&lt;/RecNum&gt;&lt;DisplayText&gt;[29]&lt;/DisplayText&gt;&lt;record&gt;&lt;rec-number&gt;115&lt;/rec-number&gt;&lt;foreign-keys&gt;&lt;key app="EN" db-id="aa0dd2f9mrfv9iexd2lvdtw2raz2550vz5s9" timestamp="1587207335"&gt;115&lt;/key&gt;&lt;/foreign-keys&gt;&lt;ref-type name="Journal Article"&gt;17&lt;/ref-type&gt;&lt;contributors&gt;&lt;authors&gt;&lt;author&gt;Ben-Ali, Samia&lt;/author&gt;&lt;author&gt;Jaouali, Imen&lt;/author&gt;&lt;author&gt;Souissi-Najar, Souad&lt;/author&gt;&lt;author&gt;Ouederni, Abdelmottaleb&lt;/author&gt;&lt;/authors&gt;&lt;/contributors&gt;&lt;titles&gt;&lt;title&gt;Characterization and adsorption capacity of raw pomegranate peel biosorbent for copper removal&lt;/title&gt;&lt;secondary-title&gt;Journal of Cleaner Production&lt;/secondary-title&gt;&lt;/titles&gt;&lt;periodical&gt;&lt;full-title&gt;Journal of Cleaner Production&lt;/full-title&gt;&lt;abbr-1&gt;J. Clean. Prod.&lt;/abbr-1&gt;&lt;/periodical&gt;&lt;pages&gt;3809-3821&lt;/pages&gt;&lt;volume&gt;142&lt;/volume&gt;&lt;dates&gt;&lt;year&gt;2017&lt;/year&gt;&lt;/dates&gt;&lt;isbn&gt;0959-6526&lt;/isbn&gt;&lt;urls&gt;&lt;/urls&gt;&lt;/record&gt;&lt;/Cite&gt;&lt;/EndNote&gt;</w:instrText>
      </w:r>
      <w:r>
        <w:fldChar w:fldCharType="separate"/>
      </w:r>
      <w:r w:rsidR="003469F6">
        <w:rPr>
          <w:noProof/>
        </w:rPr>
        <w:t>[29]</w:t>
      </w:r>
      <w:r>
        <w:fldChar w:fldCharType="end"/>
      </w:r>
      <w:r w:rsidRPr="00D81AF3">
        <w:t>.</w:t>
      </w:r>
      <w:r w:rsidRPr="00C65040">
        <w:t xml:space="preserve"> </w:t>
      </w:r>
    </w:p>
    <w:p w14:paraId="26E4D3C2" w14:textId="77777777" w:rsidR="006925DB" w:rsidRDefault="006925DB" w:rsidP="006925DB">
      <w:pPr>
        <w:pStyle w:val="a1"/>
        <w:spacing w:after="0" w:line="360" w:lineRule="auto"/>
      </w:pPr>
      <w:r w:rsidRPr="00C65040">
        <w:t>The</w:t>
      </w:r>
      <w:r>
        <w:t>refore, 5 mg L</w:t>
      </w:r>
      <w:r w:rsidRPr="00D70938">
        <w:rPr>
          <w:vertAlign w:val="superscript"/>
        </w:rPr>
        <w:t>-1</w:t>
      </w:r>
      <w:r>
        <w:t xml:space="preserve"> of </w:t>
      </w:r>
      <w:proofErr w:type="spellStart"/>
      <w:r>
        <w:t>RhB</w:t>
      </w:r>
      <w:proofErr w:type="spellEnd"/>
      <w:r>
        <w:t xml:space="preserve"> was chosen for all later </w:t>
      </w:r>
      <w:r w:rsidRPr="00C65040">
        <w:t>other experiment</w:t>
      </w:r>
      <w:r>
        <w:t>s</w:t>
      </w:r>
      <w:r w:rsidRPr="00C65040">
        <w:t>.</w:t>
      </w:r>
    </w:p>
    <w:p w14:paraId="339C7D36" w14:textId="77777777" w:rsidR="006925DB" w:rsidRDefault="006925DB" w:rsidP="006925DB">
      <w:pPr>
        <w:pStyle w:val="a1"/>
        <w:spacing w:line="360" w:lineRule="auto"/>
      </w:pPr>
    </w:p>
    <w:p w14:paraId="157C6240" w14:textId="77777777" w:rsidR="006925DB" w:rsidRDefault="006925DB" w:rsidP="006925DB">
      <w:pPr>
        <w:pStyle w:val="a1"/>
        <w:spacing w:line="360" w:lineRule="auto"/>
        <w:jc w:val="center"/>
      </w:pPr>
      <w:r>
        <w:rPr>
          <w:noProof/>
        </w:rPr>
        <w:lastRenderedPageBreak/>
        <w:drawing>
          <wp:inline distT="0" distB="0" distL="0" distR="0" wp14:anchorId="3F67A8BB" wp14:editId="06C0F0C5">
            <wp:extent cx="5220000" cy="3060000"/>
            <wp:effectExtent l="0" t="0" r="0" b="0"/>
            <wp:docPr id="26" name="مخطط 26">
              <a:extLst xmlns:a="http://schemas.openxmlformats.org/drawingml/2006/main">
                <a:ext uri="{FF2B5EF4-FFF2-40B4-BE49-F238E27FC236}">
                  <a16:creationId xmlns:a16="http://schemas.microsoft.com/office/drawing/2014/main" id="{3DC22D4B-C546-47A2-A515-A8287F8F4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D1FEB9" w14:textId="77777777" w:rsidR="006925DB" w:rsidRPr="00C221AA" w:rsidRDefault="006925DB" w:rsidP="006925DB">
      <w:pPr>
        <w:pStyle w:val="a1"/>
        <w:spacing w:line="360" w:lineRule="auto"/>
        <w:jc w:val="center"/>
      </w:pPr>
      <w:r>
        <w:t xml:space="preserve">Figure </w:t>
      </w:r>
      <w:proofErr w:type="gramStart"/>
      <w:r>
        <w:t xml:space="preserve">6 </w:t>
      </w:r>
      <w:r w:rsidRPr="00C221AA">
        <w:t xml:space="preserve"> </w:t>
      </w:r>
      <w:r>
        <w:t>I</w:t>
      </w:r>
      <w:r w:rsidRPr="00C221AA">
        <w:t>nitial</w:t>
      </w:r>
      <w:proofErr w:type="gramEnd"/>
      <w:r w:rsidRPr="00C221AA">
        <w:t xml:space="preserve"> concentration </w:t>
      </w:r>
      <w:r>
        <w:t xml:space="preserve">effect </w:t>
      </w:r>
      <w:r w:rsidRPr="00C221AA">
        <w:t xml:space="preserve">on the </w:t>
      </w:r>
      <w:r>
        <w:t>uptake</w:t>
      </w:r>
      <w:r w:rsidRPr="00C221AA">
        <w:t xml:space="preserve"> of </w:t>
      </w:r>
      <w:proofErr w:type="spellStart"/>
      <w:r>
        <w:t>RhB</w:t>
      </w:r>
      <w:proofErr w:type="spellEnd"/>
      <w:r>
        <w:t xml:space="preserve"> dye</w:t>
      </w:r>
      <w:r w:rsidRPr="00C221AA">
        <w:t xml:space="preserve"> </w:t>
      </w:r>
      <w:r>
        <w:t>at pH ≈ 5 using 0.1g of PPs.</w:t>
      </w:r>
    </w:p>
    <w:p w14:paraId="1625F85E" w14:textId="77777777" w:rsidR="006925DB" w:rsidRDefault="006925DB" w:rsidP="006925DB">
      <w:pPr>
        <w:pStyle w:val="11"/>
      </w:pPr>
    </w:p>
    <w:p w14:paraId="49B5FCF9" w14:textId="5D95985F" w:rsidR="006925DB" w:rsidRDefault="00EC7F06" w:rsidP="006925DB">
      <w:pPr>
        <w:pStyle w:val="11"/>
      </w:pPr>
      <w:bookmarkStart w:id="10" w:name="_Toc19751278"/>
      <w:r>
        <w:t>2.</w:t>
      </w:r>
      <w:r w:rsidR="006925DB">
        <w:t xml:space="preserve"> Sorption isotherms of </w:t>
      </w:r>
      <w:proofErr w:type="spellStart"/>
      <w:r w:rsidR="006925DB">
        <w:t>RhB</w:t>
      </w:r>
      <w:proofErr w:type="spellEnd"/>
      <w:r w:rsidR="006925DB">
        <w:t xml:space="preserve"> dye onto PPs</w:t>
      </w:r>
      <w:bookmarkEnd w:id="10"/>
    </w:p>
    <w:p w14:paraId="65B6B997" w14:textId="77777777" w:rsidR="006925DB" w:rsidRDefault="006925DB" w:rsidP="006925DB">
      <w:pPr>
        <w:spacing w:line="360" w:lineRule="auto"/>
      </w:pPr>
      <w:r>
        <w:rPr>
          <w:rFonts w:asciiTheme="majorBidi" w:hAnsiTheme="majorBidi" w:cstheme="majorBidi"/>
        </w:rPr>
        <w:t>T</w:t>
      </w:r>
      <w:r w:rsidRPr="00923695">
        <w:rPr>
          <w:rFonts w:asciiTheme="majorBidi" w:hAnsiTheme="majorBidi" w:cstheme="majorBidi"/>
        </w:rPr>
        <w:t xml:space="preserve">he mechanism of </w:t>
      </w:r>
      <w:r>
        <w:rPr>
          <w:rFonts w:asciiTheme="majorBidi" w:hAnsiTheme="majorBidi" w:cstheme="majorBidi"/>
        </w:rPr>
        <w:t>t</w:t>
      </w:r>
      <w:r w:rsidRPr="00923695">
        <w:rPr>
          <w:rFonts w:asciiTheme="majorBidi" w:hAnsiTheme="majorBidi" w:cstheme="majorBidi"/>
        </w:rPr>
        <w:t xml:space="preserve">he interaction of </w:t>
      </w:r>
      <w:proofErr w:type="spellStart"/>
      <w:r>
        <w:rPr>
          <w:rFonts w:asciiTheme="majorBidi" w:hAnsiTheme="majorBidi" w:cstheme="majorBidi"/>
        </w:rPr>
        <w:t>RhB</w:t>
      </w:r>
      <w:proofErr w:type="spellEnd"/>
      <w:r>
        <w:rPr>
          <w:rFonts w:asciiTheme="majorBidi" w:hAnsiTheme="majorBidi" w:cstheme="majorBidi"/>
        </w:rPr>
        <w:t xml:space="preserve"> dye</w:t>
      </w:r>
      <w:r w:rsidRPr="00923695">
        <w:rPr>
          <w:rFonts w:asciiTheme="majorBidi" w:hAnsiTheme="majorBidi" w:cstheme="majorBidi"/>
        </w:rPr>
        <w:t xml:space="preserve"> on the </w:t>
      </w:r>
      <w:r w:rsidRPr="005107A2">
        <w:rPr>
          <w:rFonts w:asciiTheme="majorBidi" w:hAnsiTheme="majorBidi" w:cstheme="majorBidi"/>
        </w:rPr>
        <w:t>PP</w:t>
      </w:r>
      <w:r>
        <w:rPr>
          <w:rFonts w:asciiTheme="majorBidi" w:hAnsiTheme="majorBidi" w:cstheme="majorBidi"/>
        </w:rPr>
        <w:t>s</w:t>
      </w:r>
      <w:r w:rsidRPr="00923695">
        <w:rPr>
          <w:rFonts w:asciiTheme="majorBidi" w:hAnsiTheme="majorBidi" w:cstheme="majorBidi"/>
        </w:rPr>
        <w:t xml:space="preserve"> surface</w:t>
      </w:r>
      <w:r>
        <w:rPr>
          <w:rFonts w:asciiTheme="majorBidi" w:hAnsiTheme="majorBidi" w:cstheme="majorBidi"/>
        </w:rPr>
        <w:t xml:space="preserve"> was described by the s</w:t>
      </w:r>
      <w:r w:rsidRPr="00923695">
        <w:rPr>
          <w:rFonts w:asciiTheme="majorBidi" w:hAnsiTheme="majorBidi" w:cstheme="majorBidi"/>
        </w:rPr>
        <w:t>orption isotherms</w:t>
      </w:r>
      <w:r>
        <w:rPr>
          <w:rFonts w:asciiTheme="majorBidi" w:hAnsiTheme="majorBidi" w:cstheme="majorBidi"/>
        </w:rPr>
        <w:t>. The</w:t>
      </w:r>
      <w:r w:rsidRPr="00923695">
        <w:rPr>
          <w:rFonts w:asciiTheme="majorBidi" w:hAnsiTheme="majorBidi" w:cstheme="majorBidi"/>
        </w:rPr>
        <w:t xml:space="preserve"> equilibrium studies</w:t>
      </w:r>
      <w:r>
        <w:rPr>
          <w:rFonts w:asciiTheme="majorBidi" w:hAnsiTheme="majorBidi" w:cstheme="majorBidi"/>
        </w:rPr>
        <w:t xml:space="preserve"> contingent</w:t>
      </w:r>
      <w:r w:rsidRPr="00923695">
        <w:rPr>
          <w:rFonts w:asciiTheme="majorBidi" w:hAnsiTheme="majorBidi" w:cstheme="majorBidi"/>
        </w:rPr>
        <w:t xml:space="preserve"> </w:t>
      </w:r>
      <w:r>
        <w:rPr>
          <w:rFonts w:asciiTheme="majorBidi" w:hAnsiTheme="majorBidi" w:cstheme="majorBidi"/>
        </w:rPr>
        <w:t>upon</w:t>
      </w:r>
      <w:r w:rsidRPr="00923695">
        <w:rPr>
          <w:rFonts w:asciiTheme="majorBidi" w:hAnsiTheme="majorBidi" w:cstheme="majorBidi"/>
        </w:rPr>
        <w:t xml:space="preserve"> the nature of the sorption system are </w:t>
      </w:r>
      <w:r>
        <w:rPr>
          <w:rFonts w:asciiTheme="majorBidi" w:hAnsiTheme="majorBidi" w:cstheme="majorBidi"/>
        </w:rPr>
        <w:t>beneficial for</w:t>
      </w:r>
      <w:r w:rsidRPr="00923695">
        <w:rPr>
          <w:rFonts w:asciiTheme="majorBidi" w:hAnsiTheme="majorBidi" w:cstheme="majorBidi"/>
        </w:rPr>
        <w:t xml:space="preserve"> calculat</w:t>
      </w:r>
      <w:r>
        <w:rPr>
          <w:rFonts w:asciiTheme="majorBidi" w:hAnsiTheme="majorBidi" w:cstheme="majorBidi"/>
        </w:rPr>
        <w:t>ing</w:t>
      </w:r>
      <w:r w:rsidRPr="00923695">
        <w:rPr>
          <w:rFonts w:asciiTheme="majorBidi" w:hAnsiTheme="majorBidi" w:cstheme="majorBidi"/>
        </w:rPr>
        <w:t xml:space="preserve"> the maximum sorption capacity of the </w:t>
      </w:r>
      <w:r>
        <w:rPr>
          <w:rFonts w:asciiTheme="majorBidi" w:hAnsiTheme="majorBidi" w:cstheme="majorBidi"/>
        </w:rPr>
        <w:t>PPs</w:t>
      </w:r>
      <w:r w:rsidRPr="00923695">
        <w:rPr>
          <w:rFonts w:asciiTheme="majorBidi" w:hAnsiTheme="majorBidi" w:cstheme="majorBidi"/>
        </w:rPr>
        <w:t xml:space="preserve"> toward </w:t>
      </w:r>
      <w:proofErr w:type="spellStart"/>
      <w:r>
        <w:rPr>
          <w:rFonts w:asciiTheme="majorBidi" w:hAnsiTheme="majorBidi" w:cstheme="majorBidi"/>
        </w:rPr>
        <w:t>RhB</w:t>
      </w:r>
      <w:proofErr w:type="spellEnd"/>
      <w:r>
        <w:rPr>
          <w:rFonts w:asciiTheme="majorBidi" w:hAnsiTheme="majorBidi" w:cstheme="majorBidi"/>
        </w:rPr>
        <w:t xml:space="preserve"> dye. They are also beneficial for </w:t>
      </w:r>
      <w:r w:rsidRPr="00923695">
        <w:rPr>
          <w:rFonts w:asciiTheme="majorBidi" w:hAnsiTheme="majorBidi" w:cstheme="majorBidi"/>
        </w:rPr>
        <w:t>determin</w:t>
      </w:r>
      <w:r>
        <w:rPr>
          <w:rFonts w:asciiTheme="majorBidi" w:hAnsiTheme="majorBidi" w:cstheme="majorBidi"/>
        </w:rPr>
        <w:t>ing</w:t>
      </w:r>
      <w:r w:rsidRPr="00923695">
        <w:rPr>
          <w:rFonts w:asciiTheme="majorBidi" w:hAnsiTheme="majorBidi" w:cstheme="majorBidi"/>
        </w:rPr>
        <w:t xml:space="preserve"> some significant surface pro</w:t>
      </w:r>
      <w:r>
        <w:rPr>
          <w:rFonts w:asciiTheme="majorBidi" w:hAnsiTheme="majorBidi" w:cstheme="majorBidi"/>
        </w:rPr>
        <w:t>perties of the selected biomass</w:t>
      </w:r>
      <w:r w:rsidRPr="00923695">
        <w:rPr>
          <w:rFonts w:asciiTheme="majorBidi" w:hAnsiTheme="majorBidi" w:cstheme="majorBidi"/>
        </w:rPr>
        <w:t>.</w:t>
      </w:r>
      <w:r>
        <w:rPr>
          <w:rFonts w:asciiTheme="majorBidi" w:hAnsiTheme="majorBidi" w:cstheme="majorBidi"/>
        </w:rPr>
        <w:t xml:space="preserve"> At</w:t>
      </w:r>
      <w:r w:rsidRPr="00923695">
        <w:rPr>
          <w:rFonts w:asciiTheme="majorBidi" w:hAnsiTheme="majorBidi" w:cstheme="majorBidi"/>
        </w:rPr>
        <w:t xml:space="preserve"> </w:t>
      </w:r>
      <w:r>
        <w:rPr>
          <w:rFonts w:asciiTheme="majorBidi" w:hAnsiTheme="majorBidi" w:cstheme="majorBidi"/>
        </w:rPr>
        <w:t xml:space="preserve">a </w:t>
      </w:r>
      <w:r w:rsidRPr="00923695">
        <w:rPr>
          <w:rFonts w:asciiTheme="majorBidi" w:hAnsiTheme="majorBidi" w:cstheme="majorBidi"/>
        </w:rPr>
        <w:t>wide range of concentrations</w:t>
      </w:r>
      <w:r>
        <w:rPr>
          <w:rFonts w:asciiTheme="majorBidi" w:hAnsiTheme="majorBidi" w:cstheme="majorBidi"/>
        </w:rPr>
        <w:t xml:space="preserve"> </w:t>
      </w:r>
      <w:proofErr w:type="spellStart"/>
      <w:r>
        <w:rPr>
          <w:rFonts w:asciiTheme="majorBidi" w:hAnsiTheme="majorBidi" w:cstheme="majorBidi"/>
          <w:bCs/>
        </w:rPr>
        <w:t>RhB</w:t>
      </w:r>
      <w:proofErr w:type="spellEnd"/>
      <w:r>
        <w:rPr>
          <w:rFonts w:asciiTheme="majorBidi" w:hAnsiTheme="majorBidi" w:cstheme="majorBidi"/>
          <w:bCs/>
        </w:rPr>
        <w:t xml:space="preserve"> dye</w:t>
      </w:r>
      <w:r w:rsidRPr="00923695">
        <w:rPr>
          <w:rFonts w:asciiTheme="majorBidi" w:hAnsiTheme="majorBidi" w:cstheme="majorBidi"/>
        </w:rPr>
        <w:t xml:space="preserve"> </w:t>
      </w:r>
      <w:r>
        <w:rPr>
          <w:rFonts w:asciiTheme="majorBidi" w:hAnsiTheme="majorBidi" w:cstheme="majorBidi"/>
        </w:rPr>
        <w:t xml:space="preserve">(0.5 </w:t>
      </w:r>
      <w:r w:rsidRPr="00923695">
        <w:rPr>
          <w:rFonts w:asciiTheme="majorBidi" w:hAnsiTheme="majorBidi" w:cstheme="majorBidi"/>
        </w:rPr>
        <w:t>-</w:t>
      </w:r>
      <w:r>
        <w:rPr>
          <w:rFonts w:asciiTheme="majorBidi" w:hAnsiTheme="majorBidi" w:cstheme="majorBidi"/>
        </w:rPr>
        <w:t xml:space="preserve"> 80</w:t>
      </w:r>
      <w:r w:rsidRPr="00923695">
        <w:rPr>
          <w:rFonts w:asciiTheme="majorBidi" w:hAnsiTheme="majorBidi" w:cstheme="majorBidi"/>
        </w:rPr>
        <w:t xml:space="preserve"> mg</w:t>
      </w:r>
      <w:r>
        <w:rPr>
          <w:rFonts w:asciiTheme="majorBidi" w:hAnsiTheme="majorBidi" w:cstheme="majorBidi"/>
        </w:rPr>
        <w:t>/</w:t>
      </w:r>
      <w:r w:rsidRPr="00923695">
        <w:rPr>
          <w:rFonts w:asciiTheme="majorBidi" w:hAnsiTheme="majorBidi" w:cstheme="majorBidi"/>
        </w:rPr>
        <w:t>L</w:t>
      </w:r>
      <w:r>
        <w:rPr>
          <w:rFonts w:asciiTheme="majorBidi" w:hAnsiTheme="majorBidi" w:cstheme="majorBidi"/>
        </w:rPr>
        <w:t>)</w:t>
      </w:r>
      <w:r>
        <w:rPr>
          <w:rFonts w:asciiTheme="majorBidi" w:hAnsiTheme="majorBidi" w:cstheme="majorBidi"/>
          <w:bCs/>
        </w:rPr>
        <w:t>, the</w:t>
      </w:r>
      <w:r w:rsidRPr="00923695">
        <w:rPr>
          <w:rFonts w:asciiTheme="majorBidi" w:hAnsiTheme="majorBidi" w:cstheme="majorBidi"/>
          <w:vertAlign w:val="superscript"/>
        </w:rPr>
        <w:t xml:space="preserve"> </w:t>
      </w:r>
      <w:r w:rsidRPr="00923695">
        <w:rPr>
          <w:rFonts w:asciiTheme="majorBidi" w:hAnsiTheme="majorBidi" w:cstheme="majorBidi"/>
        </w:rPr>
        <w:t xml:space="preserve">sorption </w:t>
      </w:r>
      <w:proofErr w:type="spellStart"/>
      <w:r>
        <w:rPr>
          <w:rFonts w:asciiTheme="majorBidi" w:hAnsiTheme="majorBidi" w:cstheme="majorBidi"/>
        </w:rPr>
        <w:t>behavior</w:t>
      </w:r>
      <w:proofErr w:type="spellEnd"/>
      <w:r>
        <w:rPr>
          <w:rFonts w:asciiTheme="majorBidi" w:hAnsiTheme="majorBidi" w:cstheme="majorBidi"/>
        </w:rPr>
        <w:t xml:space="preserve"> </w:t>
      </w:r>
      <w:r w:rsidRPr="00923695">
        <w:rPr>
          <w:rFonts w:asciiTheme="majorBidi" w:hAnsiTheme="majorBidi" w:cstheme="majorBidi"/>
        </w:rPr>
        <w:t xml:space="preserve">of </w:t>
      </w:r>
      <w:proofErr w:type="spellStart"/>
      <w:r>
        <w:rPr>
          <w:rFonts w:asciiTheme="majorBidi" w:hAnsiTheme="majorBidi" w:cstheme="majorBidi"/>
          <w:bCs/>
        </w:rPr>
        <w:t>RhB</w:t>
      </w:r>
      <w:proofErr w:type="spellEnd"/>
      <w:r>
        <w:rPr>
          <w:rFonts w:asciiTheme="majorBidi" w:hAnsiTheme="majorBidi" w:cstheme="majorBidi"/>
          <w:bCs/>
        </w:rPr>
        <w:t xml:space="preserve"> dye</w:t>
      </w:r>
      <w:r w:rsidRPr="00923695">
        <w:rPr>
          <w:rFonts w:asciiTheme="majorBidi" w:hAnsiTheme="majorBidi" w:cstheme="majorBidi"/>
          <w:vertAlign w:val="superscript"/>
        </w:rPr>
        <w:t xml:space="preserve"> </w:t>
      </w:r>
      <w:r>
        <w:rPr>
          <w:rFonts w:asciiTheme="majorBidi" w:hAnsiTheme="majorBidi" w:cstheme="majorBidi"/>
        </w:rPr>
        <w:t xml:space="preserve">at </w:t>
      </w:r>
      <w:r w:rsidRPr="00923695">
        <w:rPr>
          <w:rFonts w:asciiTheme="majorBidi" w:hAnsiTheme="majorBidi" w:cstheme="majorBidi"/>
        </w:rPr>
        <w:t xml:space="preserve">pH≈ </w:t>
      </w:r>
      <w:r>
        <w:rPr>
          <w:rFonts w:asciiTheme="majorBidi" w:hAnsiTheme="majorBidi" w:cstheme="majorBidi"/>
        </w:rPr>
        <w:t>5</w:t>
      </w:r>
      <w:r w:rsidRPr="00923695">
        <w:rPr>
          <w:rFonts w:asciiTheme="majorBidi" w:hAnsiTheme="majorBidi" w:cstheme="majorBidi"/>
        </w:rPr>
        <w:t xml:space="preserve"> onto </w:t>
      </w:r>
      <w:r>
        <w:rPr>
          <w:rFonts w:asciiTheme="majorBidi" w:hAnsiTheme="majorBidi" w:cstheme="majorBidi"/>
        </w:rPr>
        <w:t xml:space="preserve">PPs </w:t>
      </w:r>
      <w:r w:rsidRPr="00923695">
        <w:rPr>
          <w:rFonts w:asciiTheme="majorBidi" w:hAnsiTheme="majorBidi" w:cstheme="majorBidi"/>
        </w:rPr>
        <w:t xml:space="preserve">were </w:t>
      </w:r>
      <w:r>
        <w:rPr>
          <w:rFonts w:asciiTheme="majorBidi" w:hAnsiTheme="majorBidi" w:cstheme="majorBidi"/>
        </w:rPr>
        <w:t>investigated.</w:t>
      </w:r>
      <w:r w:rsidRPr="00923695">
        <w:rPr>
          <w:rFonts w:asciiTheme="majorBidi" w:hAnsiTheme="majorBidi" w:cstheme="majorBidi"/>
        </w:rPr>
        <w:t xml:space="preserve"> </w:t>
      </w:r>
      <w:r>
        <w:rPr>
          <w:rFonts w:asciiTheme="majorBidi" w:hAnsiTheme="majorBidi" w:cstheme="majorBidi"/>
        </w:rPr>
        <w:t>A</w:t>
      </w:r>
      <w:r w:rsidRPr="00923695">
        <w:rPr>
          <w:rFonts w:asciiTheme="majorBidi" w:hAnsiTheme="majorBidi" w:cstheme="majorBidi"/>
        </w:rPr>
        <w:t xml:space="preserve">t the </w:t>
      </w:r>
      <w:r>
        <w:rPr>
          <w:rFonts w:asciiTheme="majorBidi" w:hAnsiTheme="majorBidi" w:cstheme="majorBidi"/>
        </w:rPr>
        <w:t>perfect</w:t>
      </w:r>
      <w:r w:rsidRPr="00923695">
        <w:rPr>
          <w:rFonts w:asciiTheme="majorBidi" w:hAnsiTheme="majorBidi" w:cstheme="majorBidi"/>
        </w:rPr>
        <w:t xml:space="preserve"> parameters</w:t>
      </w:r>
      <w:r>
        <w:rPr>
          <w:rFonts w:asciiTheme="majorBidi" w:hAnsiTheme="majorBidi" w:cstheme="majorBidi"/>
        </w:rPr>
        <w:t>,</w:t>
      </w:r>
      <w:r w:rsidRPr="00923695">
        <w:rPr>
          <w:rFonts w:asciiTheme="majorBidi" w:hAnsiTheme="majorBidi" w:cstheme="majorBidi"/>
        </w:rPr>
        <w:t xml:space="preserve"> </w:t>
      </w:r>
      <w:r>
        <w:rPr>
          <w:rFonts w:asciiTheme="majorBidi" w:hAnsiTheme="majorBidi" w:cstheme="majorBidi"/>
        </w:rPr>
        <w:t>t</w:t>
      </w:r>
      <w:r w:rsidRPr="00923695">
        <w:rPr>
          <w:rFonts w:asciiTheme="majorBidi" w:hAnsiTheme="majorBidi" w:cstheme="majorBidi"/>
        </w:rPr>
        <w:t xml:space="preserve">he plot of the amount of </w:t>
      </w:r>
      <w:proofErr w:type="spellStart"/>
      <w:r>
        <w:rPr>
          <w:rFonts w:asciiTheme="majorBidi" w:hAnsiTheme="majorBidi" w:cstheme="majorBidi"/>
          <w:bCs/>
        </w:rPr>
        <w:t>RhB</w:t>
      </w:r>
      <w:proofErr w:type="spellEnd"/>
      <w:r>
        <w:rPr>
          <w:rFonts w:asciiTheme="majorBidi" w:hAnsiTheme="majorBidi" w:cstheme="majorBidi"/>
          <w:bCs/>
        </w:rPr>
        <w:t xml:space="preserve"> </w:t>
      </w:r>
      <w:r w:rsidRPr="00923695">
        <w:rPr>
          <w:rFonts w:asciiTheme="majorBidi" w:hAnsiTheme="majorBidi" w:cstheme="majorBidi"/>
        </w:rPr>
        <w:t>retained</w:t>
      </w:r>
      <w:r>
        <w:rPr>
          <w:rFonts w:asciiTheme="majorBidi" w:hAnsiTheme="majorBidi" w:cstheme="majorBidi"/>
        </w:rPr>
        <w:t xml:space="preserve"> </w:t>
      </w:r>
      <w:r w:rsidRPr="00923695">
        <w:rPr>
          <w:rFonts w:asciiTheme="majorBidi" w:hAnsiTheme="majorBidi" w:cstheme="majorBidi"/>
        </w:rPr>
        <w:t>(</w:t>
      </w:r>
      <w:proofErr w:type="spellStart"/>
      <w:r w:rsidRPr="00923695">
        <w:rPr>
          <w:rFonts w:asciiTheme="majorBidi" w:hAnsiTheme="majorBidi" w:cstheme="majorBidi"/>
        </w:rPr>
        <w:t>q</w:t>
      </w:r>
      <w:r w:rsidRPr="00923695">
        <w:rPr>
          <w:rFonts w:asciiTheme="majorBidi" w:hAnsiTheme="majorBidi" w:cstheme="majorBidi"/>
          <w:vertAlign w:val="subscript"/>
        </w:rPr>
        <w:t>e</w:t>
      </w:r>
      <w:proofErr w:type="spellEnd"/>
      <w:r w:rsidRPr="00923695">
        <w:rPr>
          <w:rFonts w:asciiTheme="majorBidi" w:hAnsiTheme="majorBidi" w:cstheme="majorBidi"/>
        </w:rPr>
        <w:t xml:space="preserve">) onto </w:t>
      </w:r>
      <w:r>
        <w:rPr>
          <w:rFonts w:asciiTheme="majorBidi" w:hAnsiTheme="majorBidi" w:cstheme="majorBidi"/>
        </w:rPr>
        <w:t xml:space="preserve">PPs </w:t>
      </w:r>
      <w:r w:rsidRPr="00923695">
        <w:rPr>
          <w:rFonts w:asciiTheme="majorBidi" w:hAnsiTheme="majorBidi" w:cstheme="majorBidi"/>
          <w:i/>
          <w:iCs/>
        </w:rPr>
        <w:t>versus</w:t>
      </w:r>
      <w:r w:rsidRPr="00923695">
        <w:rPr>
          <w:rFonts w:asciiTheme="majorBidi" w:hAnsiTheme="majorBidi" w:cstheme="majorBidi"/>
        </w:rPr>
        <w:t xml:space="preserve"> their equilibrium concentrations in the bulk aqueous solution </w:t>
      </w:r>
      <w:r>
        <w:rPr>
          <w:rFonts w:asciiTheme="majorBidi" w:hAnsiTheme="majorBidi" w:cstheme="majorBidi"/>
        </w:rPr>
        <w:t>is</w:t>
      </w:r>
      <w:r w:rsidRPr="00923695">
        <w:rPr>
          <w:rFonts w:asciiTheme="majorBidi" w:hAnsiTheme="majorBidi" w:cstheme="majorBidi"/>
        </w:rPr>
        <w:t xml:space="preserve"> shown in </w:t>
      </w:r>
      <w:r>
        <w:rPr>
          <w:rFonts w:asciiTheme="majorBidi" w:hAnsiTheme="majorBidi" w:cstheme="majorBidi"/>
        </w:rPr>
        <w:t>Figure 7.</w:t>
      </w:r>
      <w:r w:rsidRPr="00923695">
        <w:rPr>
          <w:rFonts w:asciiTheme="majorBidi" w:hAnsiTheme="majorBidi" w:cstheme="majorBidi"/>
        </w:rPr>
        <w:t xml:space="preserve"> The isotherm </w:t>
      </w:r>
      <w:r>
        <w:rPr>
          <w:rFonts w:asciiTheme="majorBidi" w:hAnsiTheme="majorBidi" w:cstheme="majorBidi"/>
        </w:rPr>
        <w:t>showed</w:t>
      </w:r>
      <w:r w:rsidRPr="00923695">
        <w:rPr>
          <w:rFonts w:asciiTheme="majorBidi" w:hAnsiTheme="majorBidi" w:cstheme="majorBidi"/>
        </w:rPr>
        <w:t xml:space="preserve"> a strong </w:t>
      </w:r>
      <w:proofErr w:type="spellStart"/>
      <w:r>
        <w:rPr>
          <w:rFonts w:asciiTheme="majorBidi" w:hAnsiTheme="majorBidi" w:cstheme="majorBidi"/>
          <w:bCs/>
        </w:rPr>
        <w:t>RhB</w:t>
      </w:r>
      <w:proofErr w:type="spellEnd"/>
      <w:r w:rsidRPr="00923695">
        <w:rPr>
          <w:rFonts w:asciiTheme="majorBidi" w:hAnsiTheme="majorBidi" w:cstheme="majorBidi"/>
        </w:rPr>
        <w:t xml:space="preserve"> -</w:t>
      </w:r>
      <w:r w:rsidRPr="00E340BA">
        <w:rPr>
          <w:rFonts w:asciiTheme="majorBidi" w:hAnsiTheme="majorBidi" w:cstheme="majorBidi"/>
        </w:rPr>
        <w:t xml:space="preserve"> </w:t>
      </w:r>
      <w:r w:rsidRPr="005107A2">
        <w:rPr>
          <w:rFonts w:asciiTheme="majorBidi" w:hAnsiTheme="majorBidi" w:cstheme="majorBidi"/>
        </w:rPr>
        <w:t>PP</w:t>
      </w:r>
      <w:r>
        <w:rPr>
          <w:rFonts w:asciiTheme="majorBidi" w:hAnsiTheme="majorBidi" w:cstheme="majorBidi"/>
        </w:rPr>
        <w:t>s</w:t>
      </w:r>
      <w:r w:rsidRPr="00923695">
        <w:rPr>
          <w:rFonts w:asciiTheme="majorBidi" w:hAnsiTheme="majorBidi" w:cstheme="majorBidi"/>
        </w:rPr>
        <w:t xml:space="preserve"> interaction. </w:t>
      </w:r>
      <w:r>
        <w:rPr>
          <w:rFonts w:asciiTheme="majorBidi" w:hAnsiTheme="majorBidi" w:cstheme="majorBidi"/>
        </w:rPr>
        <w:t>A</w:t>
      </w:r>
      <w:r w:rsidRPr="005107A2">
        <w:rPr>
          <w:rFonts w:asciiTheme="majorBidi" w:hAnsiTheme="majorBidi" w:cstheme="majorBidi"/>
        </w:rPr>
        <w:t>t low concentration</w:t>
      </w:r>
      <w:r>
        <w:rPr>
          <w:rFonts w:asciiTheme="majorBidi" w:hAnsiTheme="majorBidi" w:cstheme="majorBidi"/>
        </w:rPr>
        <w:t>s</w:t>
      </w:r>
      <w:r w:rsidRPr="005107A2">
        <w:rPr>
          <w:rFonts w:asciiTheme="majorBidi" w:hAnsiTheme="majorBidi" w:cstheme="majorBidi"/>
        </w:rPr>
        <w:t xml:space="preserve"> (0.</w:t>
      </w:r>
      <w:r>
        <w:rPr>
          <w:rFonts w:asciiTheme="majorBidi" w:hAnsiTheme="majorBidi" w:cstheme="majorBidi"/>
        </w:rPr>
        <w:t xml:space="preserve">1 </w:t>
      </w:r>
      <w:r>
        <w:rPr>
          <w:rFonts w:ascii="Calibri Light" w:hAnsi="Calibri Light" w:cstheme="majorBidi"/>
        </w:rPr>
        <w:t>─</w:t>
      </w:r>
      <w:r>
        <w:rPr>
          <w:rFonts w:asciiTheme="majorBidi" w:hAnsiTheme="majorBidi" w:cstheme="majorBidi"/>
        </w:rPr>
        <w:t xml:space="preserve"> 6</w:t>
      </w:r>
      <w:r w:rsidRPr="005107A2">
        <w:rPr>
          <w:rFonts w:asciiTheme="majorBidi" w:hAnsiTheme="majorBidi" w:cstheme="majorBidi"/>
        </w:rPr>
        <w:t xml:space="preserve"> mg L</w:t>
      </w:r>
      <w:r w:rsidRPr="00262EEB">
        <w:rPr>
          <w:rFonts w:asciiTheme="majorBidi" w:hAnsiTheme="majorBidi" w:cstheme="majorBidi"/>
          <w:vertAlign w:val="superscript"/>
        </w:rPr>
        <w:t>-1</w:t>
      </w:r>
      <w:r w:rsidRPr="005107A2">
        <w:rPr>
          <w:rFonts w:asciiTheme="majorBidi" w:hAnsiTheme="majorBidi" w:cstheme="majorBidi"/>
        </w:rPr>
        <w:t xml:space="preserve">) </w:t>
      </w:r>
      <w:r>
        <w:rPr>
          <w:rFonts w:asciiTheme="majorBidi" w:hAnsiTheme="majorBidi" w:cstheme="majorBidi"/>
        </w:rPr>
        <w:t xml:space="preserve">of </w:t>
      </w:r>
      <w:proofErr w:type="spellStart"/>
      <w:r>
        <w:rPr>
          <w:rFonts w:asciiTheme="majorBidi" w:hAnsiTheme="majorBidi" w:cstheme="majorBidi"/>
        </w:rPr>
        <w:t>RhB</w:t>
      </w:r>
      <w:proofErr w:type="spellEnd"/>
      <w:r>
        <w:rPr>
          <w:rFonts w:asciiTheme="majorBidi" w:hAnsiTheme="majorBidi" w:cstheme="majorBidi"/>
        </w:rPr>
        <w:t>, a</w:t>
      </w:r>
      <w:r w:rsidRPr="005107A2">
        <w:rPr>
          <w:rFonts w:asciiTheme="majorBidi" w:hAnsiTheme="majorBidi" w:cstheme="majorBidi"/>
        </w:rPr>
        <w:t xml:space="preserve"> sharp rise in the </w:t>
      </w:r>
      <w:proofErr w:type="spellStart"/>
      <w:r w:rsidRPr="005107A2">
        <w:rPr>
          <w:rFonts w:asciiTheme="majorBidi" w:hAnsiTheme="majorBidi" w:cstheme="majorBidi"/>
        </w:rPr>
        <w:t>RhB</w:t>
      </w:r>
      <w:proofErr w:type="spellEnd"/>
      <w:r w:rsidRPr="005107A2">
        <w:rPr>
          <w:rFonts w:asciiTheme="majorBidi" w:hAnsiTheme="majorBidi" w:cstheme="majorBidi"/>
        </w:rPr>
        <w:t xml:space="preserve"> retained</w:t>
      </w:r>
      <w:r>
        <w:rPr>
          <w:rFonts w:asciiTheme="majorBidi" w:hAnsiTheme="majorBidi" w:cstheme="majorBidi"/>
        </w:rPr>
        <w:t xml:space="preserve"> </w:t>
      </w:r>
      <w:r w:rsidRPr="005107A2">
        <w:rPr>
          <w:rFonts w:asciiTheme="majorBidi" w:hAnsiTheme="majorBidi" w:cstheme="majorBidi"/>
        </w:rPr>
        <w:t xml:space="preserve">followed by a slightly increase at concentration higher than </w:t>
      </w:r>
      <w:r>
        <w:rPr>
          <w:rFonts w:asciiTheme="majorBidi" w:hAnsiTheme="majorBidi" w:cstheme="majorBidi"/>
        </w:rPr>
        <w:t>1</w:t>
      </w:r>
      <w:r w:rsidRPr="005107A2">
        <w:rPr>
          <w:rFonts w:asciiTheme="majorBidi" w:hAnsiTheme="majorBidi" w:cstheme="majorBidi"/>
        </w:rPr>
        <w:t>5 mg L</w:t>
      </w:r>
      <w:r w:rsidRPr="00262EEB">
        <w:rPr>
          <w:rFonts w:asciiTheme="majorBidi" w:hAnsiTheme="majorBidi" w:cstheme="majorBidi"/>
          <w:vertAlign w:val="superscript"/>
        </w:rPr>
        <w:t>-1</w:t>
      </w:r>
      <w:r>
        <w:rPr>
          <w:rFonts w:asciiTheme="majorBidi" w:hAnsiTheme="majorBidi" w:cstheme="majorBidi"/>
        </w:rPr>
        <w:t xml:space="preserve">. This is due to </w:t>
      </w:r>
      <w:r w:rsidRPr="005107A2">
        <w:rPr>
          <w:rFonts w:asciiTheme="majorBidi" w:hAnsiTheme="majorBidi" w:cstheme="majorBidi"/>
        </w:rPr>
        <w:t>the surface coverage of the PP</w:t>
      </w:r>
      <w:r>
        <w:rPr>
          <w:rFonts w:asciiTheme="majorBidi" w:hAnsiTheme="majorBidi" w:cstheme="majorBidi"/>
        </w:rPr>
        <w:t>s</w:t>
      </w:r>
      <w:r w:rsidRPr="005107A2">
        <w:rPr>
          <w:rFonts w:asciiTheme="majorBidi" w:hAnsiTheme="majorBidi" w:cstheme="majorBidi"/>
        </w:rPr>
        <w:t xml:space="preserve"> could be low, and the </w:t>
      </w:r>
      <w:r>
        <w:rPr>
          <w:rFonts w:asciiTheme="majorBidi" w:hAnsiTheme="majorBidi" w:cstheme="majorBidi"/>
        </w:rPr>
        <w:t>vacant</w:t>
      </w:r>
      <w:r w:rsidRPr="005107A2">
        <w:rPr>
          <w:rFonts w:asciiTheme="majorBidi" w:hAnsiTheme="majorBidi" w:cstheme="majorBidi"/>
        </w:rPr>
        <w:t xml:space="preserve"> vigorous sites of PP</w:t>
      </w:r>
      <w:r>
        <w:rPr>
          <w:rFonts w:asciiTheme="majorBidi" w:hAnsiTheme="majorBidi" w:cstheme="majorBidi"/>
        </w:rPr>
        <w:t>s</w:t>
      </w:r>
      <w:r w:rsidRPr="005107A2">
        <w:rPr>
          <w:rFonts w:asciiTheme="majorBidi" w:hAnsiTheme="majorBidi" w:cstheme="majorBidi"/>
        </w:rPr>
        <w:t xml:space="preserve"> are not </w:t>
      </w:r>
      <w:r>
        <w:rPr>
          <w:rFonts w:asciiTheme="majorBidi" w:hAnsiTheme="majorBidi" w:cstheme="majorBidi"/>
        </w:rPr>
        <w:t xml:space="preserve">completely </w:t>
      </w:r>
      <w:r w:rsidRPr="005107A2">
        <w:rPr>
          <w:rFonts w:asciiTheme="majorBidi" w:hAnsiTheme="majorBidi" w:cstheme="majorBidi"/>
        </w:rPr>
        <w:t xml:space="preserve">occupied by </w:t>
      </w:r>
      <w:proofErr w:type="spellStart"/>
      <w:r w:rsidRPr="005107A2">
        <w:rPr>
          <w:rFonts w:asciiTheme="majorBidi" w:hAnsiTheme="majorBidi" w:cstheme="majorBidi"/>
        </w:rPr>
        <w:t>RhB</w:t>
      </w:r>
      <w:proofErr w:type="spellEnd"/>
      <w:r w:rsidRPr="005107A2">
        <w:rPr>
          <w:rFonts w:asciiTheme="majorBidi" w:hAnsiTheme="majorBidi" w:cstheme="majorBidi"/>
        </w:rPr>
        <w:t>.</w:t>
      </w:r>
      <w:r>
        <w:rPr>
          <w:rFonts w:asciiTheme="majorBidi" w:hAnsiTheme="majorBidi" w:cstheme="majorBidi"/>
        </w:rPr>
        <w:t xml:space="preserve"> </w:t>
      </w:r>
      <w:r w:rsidRPr="005107A2">
        <w:rPr>
          <w:rFonts w:asciiTheme="majorBidi" w:hAnsiTheme="majorBidi" w:cstheme="majorBidi"/>
        </w:rPr>
        <w:t xml:space="preserve"> </w:t>
      </w:r>
      <w:r>
        <w:rPr>
          <w:rFonts w:asciiTheme="majorBidi" w:hAnsiTheme="majorBidi" w:cstheme="majorBidi"/>
        </w:rPr>
        <w:t>O</w:t>
      </w:r>
      <w:r w:rsidRPr="005107A2">
        <w:rPr>
          <w:rFonts w:asciiTheme="majorBidi" w:hAnsiTheme="majorBidi" w:cstheme="majorBidi"/>
        </w:rPr>
        <w:t>n increasing analyte concentration</w:t>
      </w:r>
      <w:r>
        <w:rPr>
          <w:rFonts w:asciiTheme="majorBidi" w:hAnsiTheme="majorBidi" w:cstheme="majorBidi"/>
        </w:rPr>
        <w:t xml:space="preserve">, the </w:t>
      </w:r>
      <w:r w:rsidRPr="005107A2">
        <w:rPr>
          <w:rFonts w:asciiTheme="majorBidi" w:hAnsiTheme="majorBidi" w:cstheme="majorBidi"/>
        </w:rPr>
        <w:t xml:space="preserve">linearity of the plot decreases </w:t>
      </w:r>
      <w:r>
        <w:rPr>
          <w:rFonts w:asciiTheme="majorBidi" w:hAnsiTheme="majorBidi" w:cstheme="majorBidi"/>
        </w:rPr>
        <w:t xml:space="preserve">because </w:t>
      </w:r>
      <w:r w:rsidRPr="005107A2">
        <w:rPr>
          <w:rFonts w:asciiTheme="majorBidi" w:hAnsiTheme="majorBidi" w:cstheme="majorBidi"/>
        </w:rPr>
        <w:t>the surface coverage</w:t>
      </w:r>
      <w:r>
        <w:rPr>
          <w:rFonts w:asciiTheme="majorBidi" w:hAnsiTheme="majorBidi" w:cstheme="majorBidi"/>
        </w:rPr>
        <w:t xml:space="preserve"> increases</w:t>
      </w:r>
      <w:r w:rsidRPr="005107A2">
        <w:rPr>
          <w:rFonts w:asciiTheme="majorBidi" w:hAnsiTheme="majorBidi" w:cstheme="majorBidi"/>
        </w:rPr>
        <w:t xml:space="preserve"> and the available active sites of the PP</w:t>
      </w:r>
      <w:r>
        <w:rPr>
          <w:rFonts w:asciiTheme="majorBidi" w:hAnsiTheme="majorBidi" w:cstheme="majorBidi"/>
        </w:rPr>
        <w:t>s</w:t>
      </w:r>
      <w:r w:rsidRPr="005107A2">
        <w:rPr>
          <w:rFonts w:asciiTheme="majorBidi" w:hAnsiTheme="majorBidi" w:cstheme="majorBidi"/>
        </w:rPr>
        <w:t xml:space="preserve"> for </w:t>
      </w:r>
      <w:proofErr w:type="spellStart"/>
      <w:r w:rsidRPr="005107A2">
        <w:rPr>
          <w:rFonts w:asciiTheme="majorBidi" w:hAnsiTheme="majorBidi" w:cstheme="majorBidi"/>
        </w:rPr>
        <w:t>RhB</w:t>
      </w:r>
      <w:proofErr w:type="spellEnd"/>
      <w:r w:rsidRPr="005107A2">
        <w:rPr>
          <w:rFonts w:asciiTheme="majorBidi" w:hAnsiTheme="majorBidi" w:cstheme="majorBidi"/>
        </w:rPr>
        <w:t xml:space="preserve"> are </w:t>
      </w:r>
      <w:r w:rsidRPr="005107A2">
        <w:rPr>
          <w:rFonts w:asciiTheme="majorBidi" w:hAnsiTheme="majorBidi" w:cstheme="majorBidi"/>
        </w:rPr>
        <w:lastRenderedPageBreak/>
        <w:t xml:space="preserve">limited. </w:t>
      </w:r>
      <w:r>
        <w:rPr>
          <w:rFonts w:asciiTheme="majorBidi" w:hAnsiTheme="majorBidi" w:cstheme="majorBidi"/>
        </w:rPr>
        <w:t>T</w:t>
      </w:r>
      <w:r w:rsidRPr="005107A2">
        <w:rPr>
          <w:rFonts w:asciiTheme="majorBidi" w:hAnsiTheme="majorBidi" w:cstheme="majorBidi"/>
        </w:rPr>
        <w:t xml:space="preserve">he sorption isotherm was found </w:t>
      </w:r>
      <w:r>
        <w:rPr>
          <w:rFonts w:asciiTheme="majorBidi" w:hAnsiTheme="majorBidi" w:cstheme="majorBidi"/>
        </w:rPr>
        <w:t>31</w:t>
      </w:r>
      <w:r w:rsidRPr="005107A2">
        <w:rPr>
          <w:rFonts w:asciiTheme="majorBidi" w:hAnsiTheme="majorBidi" w:cstheme="majorBidi"/>
        </w:rPr>
        <w:t>.9</w:t>
      </w:r>
      <w:r>
        <w:rPr>
          <w:rFonts w:asciiTheme="majorBidi" w:hAnsiTheme="majorBidi" w:cstheme="majorBidi"/>
        </w:rPr>
        <w:t>5</w:t>
      </w:r>
      <w:r w:rsidRPr="005107A2">
        <w:rPr>
          <w:rFonts w:asciiTheme="majorBidi" w:hAnsiTheme="majorBidi" w:cstheme="majorBidi"/>
        </w:rPr>
        <w:t xml:space="preserve"> ± 0.02 mg g</w:t>
      </w:r>
      <w:r w:rsidRPr="005107A2">
        <w:rPr>
          <w:rFonts w:asciiTheme="majorBidi" w:hAnsiTheme="majorBidi" w:cstheme="majorBidi"/>
          <w:vertAlign w:val="superscript"/>
        </w:rPr>
        <w:t>-1</w:t>
      </w:r>
      <w:r>
        <w:rPr>
          <w:rFonts w:asciiTheme="majorBidi" w:hAnsiTheme="majorBidi" w:cstheme="majorBidi"/>
        </w:rPr>
        <w:t>for t</w:t>
      </w:r>
      <w:r w:rsidRPr="005107A2">
        <w:rPr>
          <w:rFonts w:asciiTheme="majorBidi" w:hAnsiTheme="majorBidi" w:cstheme="majorBidi"/>
        </w:rPr>
        <w:t xml:space="preserve">he sorption capacity of </w:t>
      </w:r>
      <w:proofErr w:type="spellStart"/>
      <w:r w:rsidRPr="005107A2">
        <w:rPr>
          <w:rFonts w:asciiTheme="majorBidi" w:hAnsiTheme="majorBidi" w:cstheme="majorBidi"/>
        </w:rPr>
        <w:t>RhB</w:t>
      </w:r>
      <w:proofErr w:type="spellEnd"/>
      <w:r w:rsidRPr="005107A2">
        <w:rPr>
          <w:rFonts w:asciiTheme="majorBidi" w:hAnsiTheme="majorBidi" w:cstheme="majorBidi"/>
        </w:rPr>
        <w:t xml:space="preserve"> </w:t>
      </w:r>
      <w:r>
        <w:rPr>
          <w:rFonts w:asciiTheme="majorBidi" w:hAnsiTheme="majorBidi" w:cstheme="majorBidi"/>
        </w:rPr>
        <w:t>onto</w:t>
      </w:r>
      <w:r w:rsidRPr="005107A2">
        <w:rPr>
          <w:rFonts w:asciiTheme="majorBidi" w:hAnsiTheme="majorBidi" w:cstheme="majorBidi"/>
        </w:rPr>
        <w:t xml:space="preserve"> PP</w:t>
      </w:r>
      <w:r>
        <w:rPr>
          <w:rFonts w:asciiTheme="majorBidi" w:hAnsiTheme="majorBidi" w:cstheme="majorBidi"/>
        </w:rPr>
        <w:t>s.</w:t>
      </w:r>
    </w:p>
    <w:p w14:paraId="2DFACD98" w14:textId="77777777" w:rsidR="006925DB" w:rsidRDefault="006925DB" w:rsidP="006925DB">
      <w:pPr>
        <w:spacing w:line="360" w:lineRule="auto"/>
      </w:pPr>
    </w:p>
    <w:p w14:paraId="09ADFDBD" w14:textId="77777777" w:rsidR="006925DB" w:rsidRDefault="006925DB" w:rsidP="006925DB">
      <w:pPr>
        <w:tabs>
          <w:tab w:val="left" w:pos="1230"/>
        </w:tabs>
        <w:spacing w:line="360" w:lineRule="auto"/>
      </w:pPr>
      <w:r>
        <w:tab/>
      </w:r>
      <w:r>
        <w:rPr>
          <w:noProof/>
        </w:rPr>
        <w:drawing>
          <wp:inline distT="0" distB="0" distL="0" distR="0" wp14:anchorId="32E15915" wp14:editId="0A235838">
            <wp:extent cx="5220000" cy="3060000"/>
            <wp:effectExtent l="0" t="0" r="0" b="0"/>
            <wp:docPr id="39" name="مخطط 39">
              <a:extLst xmlns:a="http://schemas.openxmlformats.org/drawingml/2006/main">
                <a:ext uri="{FF2B5EF4-FFF2-40B4-BE49-F238E27FC236}">
                  <a16:creationId xmlns:a16="http://schemas.microsoft.com/office/drawing/2014/main" id="{369B7FCF-D431-41EC-AF18-E3F2C2BA6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EBF401" w14:textId="77777777" w:rsidR="006925DB" w:rsidRPr="00C221AA" w:rsidRDefault="006925DB" w:rsidP="006925DB">
      <w:pPr>
        <w:pStyle w:val="a1"/>
        <w:spacing w:line="360" w:lineRule="auto"/>
        <w:jc w:val="center"/>
        <w:rPr>
          <w:rFonts w:cs="Arabic Typesetting"/>
        </w:rPr>
      </w:pPr>
      <w:r>
        <w:t xml:space="preserve">Figure 7 </w:t>
      </w:r>
      <w:r w:rsidRPr="00C221AA">
        <w:t xml:space="preserve">Sorption isotherm </w:t>
      </w:r>
      <w:r w:rsidRPr="00C221AA">
        <w:rPr>
          <w:color w:val="262626" w:themeColor="text1" w:themeTint="D9"/>
        </w:rPr>
        <w:t xml:space="preserve">of </w:t>
      </w:r>
      <w:proofErr w:type="spellStart"/>
      <w:r w:rsidRPr="00C221AA">
        <w:rPr>
          <w:rFonts w:asciiTheme="majorBidi" w:hAnsiTheme="majorBidi" w:cstheme="majorBidi"/>
          <w:color w:val="262626" w:themeColor="text1" w:themeTint="D9"/>
        </w:rPr>
        <w:t>RhB</w:t>
      </w:r>
      <w:proofErr w:type="spellEnd"/>
      <w:r w:rsidRPr="00C221AA">
        <w:rPr>
          <w:rFonts w:asciiTheme="majorBidi" w:hAnsiTheme="majorBidi" w:cstheme="majorBidi"/>
          <w:color w:val="262626" w:themeColor="text1" w:themeTint="D9"/>
        </w:rPr>
        <w:t xml:space="preserve"> </w:t>
      </w:r>
      <w:r>
        <w:rPr>
          <w:rFonts w:asciiTheme="majorBidi" w:hAnsiTheme="majorBidi" w:cstheme="majorBidi"/>
          <w:color w:val="262626" w:themeColor="text1" w:themeTint="D9"/>
        </w:rPr>
        <w:t xml:space="preserve">dye </w:t>
      </w:r>
      <w:r>
        <w:rPr>
          <w:color w:val="262626" w:themeColor="text1" w:themeTint="D9"/>
        </w:rPr>
        <w:t>amount</w:t>
      </w:r>
      <w:r w:rsidRPr="00C221AA">
        <w:rPr>
          <w:color w:val="262626" w:themeColor="text1" w:themeTint="D9"/>
        </w:rPr>
        <w:t xml:space="preserve"> onto PP</w:t>
      </w:r>
      <w:r>
        <w:rPr>
          <w:color w:val="262626" w:themeColor="text1" w:themeTint="D9"/>
        </w:rPr>
        <w:t>s</w:t>
      </w:r>
      <w:r w:rsidRPr="00C221AA">
        <w:rPr>
          <w:color w:val="262626" w:themeColor="text1" w:themeTint="D9"/>
        </w:rPr>
        <w:t xml:space="preserve"> at</w:t>
      </w:r>
      <w:r w:rsidRPr="00C221AA">
        <w:t xml:space="preserve"> pH≈ 5.</w:t>
      </w:r>
    </w:p>
    <w:p w14:paraId="60FCBAFB" w14:textId="77777777" w:rsidR="006925DB" w:rsidRDefault="006925DB" w:rsidP="006925DB">
      <w:pPr>
        <w:tabs>
          <w:tab w:val="right" w:pos="8219"/>
        </w:tabs>
        <w:spacing w:line="360" w:lineRule="auto"/>
        <w:rPr>
          <w:rFonts w:asciiTheme="majorBidi" w:hAnsiTheme="majorBidi" w:cstheme="majorBidi"/>
          <w:color w:val="262626" w:themeColor="text1" w:themeTint="D9"/>
        </w:rPr>
      </w:pPr>
    </w:p>
    <w:p w14:paraId="5A9E0952" w14:textId="77777777" w:rsidR="006925DB" w:rsidRPr="0042226E" w:rsidRDefault="006925DB" w:rsidP="006925DB">
      <w:pPr>
        <w:tabs>
          <w:tab w:val="right" w:pos="8219"/>
        </w:tabs>
        <w:spacing w:line="360" w:lineRule="auto"/>
        <w:rPr>
          <w:rFonts w:asciiTheme="majorBidi" w:hAnsiTheme="majorBidi" w:cstheme="majorBidi"/>
        </w:rPr>
      </w:pPr>
      <w:r w:rsidRPr="0042226E">
        <w:rPr>
          <w:rFonts w:asciiTheme="majorBidi" w:hAnsiTheme="majorBidi" w:cstheme="majorBidi"/>
        </w:rPr>
        <w:t xml:space="preserve">The equilibrium data were subjected to the adsorption isotherm models e.g. Langmuir, Freundlich, and </w:t>
      </w:r>
      <w:proofErr w:type="spellStart"/>
      <w:r w:rsidRPr="0042226E">
        <w:rPr>
          <w:rFonts w:asciiTheme="majorBidi" w:hAnsiTheme="majorBidi" w:cstheme="majorBidi"/>
        </w:rPr>
        <w:t>Dubinin</w:t>
      </w:r>
      <w:proofErr w:type="spellEnd"/>
      <w:r w:rsidRPr="0042226E">
        <w:rPr>
          <w:rFonts w:asciiTheme="majorBidi" w:hAnsiTheme="majorBidi" w:cstheme="majorBidi"/>
        </w:rPr>
        <w:t>–</w:t>
      </w:r>
      <w:proofErr w:type="spellStart"/>
      <w:r w:rsidRPr="0042226E">
        <w:rPr>
          <w:rFonts w:asciiTheme="majorBidi" w:hAnsiTheme="majorBidi" w:cstheme="majorBidi"/>
        </w:rPr>
        <w:t>Radushkevich</w:t>
      </w:r>
      <w:proofErr w:type="spellEnd"/>
      <w:r w:rsidRPr="0042226E">
        <w:rPr>
          <w:rFonts w:asciiTheme="majorBidi" w:hAnsiTheme="majorBidi" w:cstheme="majorBidi"/>
        </w:rPr>
        <w:t xml:space="preserve"> (D-R) over a wide range of equilibrium concentration through linear regression at optimum conditions. </w:t>
      </w:r>
      <w:r w:rsidRPr="0042226E">
        <w:t xml:space="preserve">Adsorption equilibrium is found when </w:t>
      </w:r>
      <w:proofErr w:type="spellStart"/>
      <w:r w:rsidRPr="0042226E">
        <w:t>RhB</w:t>
      </w:r>
      <w:proofErr w:type="spellEnd"/>
      <w:r w:rsidRPr="0042226E">
        <w:t xml:space="preserve"> contacted with the PPs for adequate time. The </w:t>
      </w:r>
      <w:r>
        <w:t>perfect</w:t>
      </w:r>
      <w:r w:rsidRPr="0042226E">
        <w:t xml:space="preserve"> fitted model subjected to its agreeability to the experimental data with the correlation coefficient that is close to unity. The parameters data of the three isotherm studied models represented in Table 2.</w:t>
      </w:r>
      <w:r w:rsidRPr="0042226E">
        <w:rPr>
          <w:rFonts w:asciiTheme="majorBidi" w:hAnsiTheme="majorBidi" w:cstheme="majorBidi"/>
        </w:rPr>
        <w:t xml:space="preserve"> </w:t>
      </w:r>
    </w:p>
    <w:p w14:paraId="7BD87C55" w14:textId="1E07FC42" w:rsidR="006925DB" w:rsidRPr="00CA05A0" w:rsidRDefault="006925DB" w:rsidP="006925DB">
      <w:pPr>
        <w:tabs>
          <w:tab w:val="right" w:pos="8219"/>
        </w:tabs>
        <w:spacing w:line="360" w:lineRule="auto"/>
      </w:pPr>
      <w:r w:rsidRPr="0042226E">
        <w:rPr>
          <w:rFonts w:asciiTheme="majorBidi" w:hAnsiTheme="majorBidi" w:cstheme="majorBidi"/>
        </w:rPr>
        <w:t xml:space="preserve">The </w:t>
      </w:r>
      <w:r>
        <w:rPr>
          <w:rFonts w:asciiTheme="majorBidi" w:hAnsiTheme="majorBidi" w:cstheme="majorBidi"/>
        </w:rPr>
        <w:t>uptake</w:t>
      </w:r>
      <w:r w:rsidRPr="0042226E">
        <w:rPr>
          <w:rFonts w:asciiTheme="majorBidi" w:hAnsiTheme="majorBidi" w:cstheme="majorBidi"/>
        </w:rPr>
        <w:t xml:space="preserve"> </w:t>
      </w:r>
      <w:proofErr w:type="spellStart"/>
      <w:r w:rsidRPr="0042226E">
        <w:rPr>
          <w:rFonts w:asciiTheme="majorBidi" w:hAnsiTheme="majorBidi" w:cstheme="majorBidi"/>
        </w:rPr>
        <w:t>behavior</w:t>
      </w:r>
      <w:proofErr w:type="spellEnd"/>
      <w:r w:rsidRPr="0042226E">
        <w:rPr>
          <w:rFonts w:asciiTheme="majorBidi" w:hAnsiTheme="majorBidi" w:cstheme="majorBidi"/>
        </w:rPr>
        <w:t xml:space="preserve"> of </w:t>
      </w:r>
      <w:proofErr w:type="spellStart"/>
      <w:r w:rsidRPr="0042226E">
        <w:rPr>
          <w:rFonts w:asciiTheme="majorBidi" w:hAnsiTheme="majorBidi" w:cstheme="majorBidi"/>
        </w:rPr>
        <w:t>RhB</w:t>
      </w:r>
      <w:proofErr w:type="spellEnd"/>
      <w:r w:rsidRPr="0042226E">
        <w:rPr>
          <w:rFonts w:asciiTheme="majorBidi" w:hAnsiTheme="majorBidi" w:cstheme="majorBidi"/>
        </w:rPr>
        <w:t xml:space="preserve"> dye from the aqueous solution onto PPs was subjected to the Langmuir model which shows that a single layer of molecules on the PPs surface is absorbed, so adsorption is restricted to a monolayer only. Since PPs surface is homogeneous, the adsorption energy is uniform for all sites. As a result, </w:t>
      </w:r>
      <w:proofErr w:type="spellStart"/>
      <w:r w:rsidRPr="0042226E">
        <w:rPr>
          <w:rFonts w:asciiTheme="majorBidi" w:hAnsiTheme="majorBidi" w:cstheme="majorBidi"/>
        </w:rPr>
        <w:t>RhB</w:t>
      </w:r>
      <w:proofErr w:type="spellEnd"/>
      <w:r w:rsidRPr="0042226E">
        <w:rPr>
          <w:rFonts w:asciiTheme="majorBidi" w:hAnsiTheme="majorBidi" w:cstheme="majorBidi"/>
        </w:rPr>
        <w:t xml:space="preserve"> doesn’t transmigrate in the plane of the PPs surface. </w:t>
      </w:r>
      <w:r>
        <w:rPr>
          <w:rFonts w:asciiTheme="majorBidi" w:hAnsiTheme="majorBidi" w:cstheme="majorBidi"/>
        </w:rPr>
        <w:t>As</w:t>
      </w:r>
      <w:r w:rsidRPr="0042226E">
        <w:rPr>
          <w:rFonts w:asciiTheme="majorBidi" w:hAnsiTheme="majorBidi" w:cstheme="majorBidi"/>
        </w:rPr>
        <w:t xml:space="preserve"> a </w:t>
      </w:r>
      <w:proofErr w:type="spellStart"/>
      <w:r w:rsidRPr="0042226E">
        <w:rPr>
          <w:rFonts w:asciiTheme="majorBidi" w:hAnsiTheme="majorBidi" w:cstheme="majorBidi"/>
        </w:rPr>
        <w:t>RhB</w:t>
      </w:r>
      <w:proofErr w:type="spellEnd"/>
      <w:r>
        <w:rPr>
          <w:rFonts w:asciiTheme="majorBidi" w:hAnsiTheme="majorBidi" w:cstheme="majorBidi"/>
        </w:rPr>
        <w:t xml:space="preserve"> dye</w:t>
      </w:r>
      <w:r w:rsidRPr="0042226E">
        <w:rPr>
          <w:rFonts w:asciiTheme="majorBidi" w:hAnsiTheme="majorBidi" w:cstheme="majorBidi"/>
        </w:rPr>
        <w:t xml:space="preserve"> occupies a site, no </w:t>
      </w:r>
      <w:r>
        <w:rPr>
          <w:rFonts w:asciiTheme="majorBidi" w:hAnsiTheme="majorBidi" w:cstheme="majorBidi"/>
        </w:rPr>
        <w:t>more</w:t>
      </w:r>
      <w:r w:rsidRPr="0042226E">
        <w:rPr>
          <w:rFonts w:asciiTheme="majorBidi" w:hAnsiTheme="majorBidi" w:cstheme="majorBidi"/>
        </w:rPr>
        <w:t xml:space="preserve"> adsorption can take place in that site, the intermolecular attractive forces </w:t>
      </w:r>
      <w:r>
        <w:rPr>
          <w:rFonts w:asciiTheme="majorBidi" w:hAnsiTheme="majorBidi" w:cstheme="majorBidi"/>
        </w:rPr>
        <w:t xml:space="preserve">a </w:t>
      </w:r>
      <w:r w:rsidRPr="0042226E">
        <w:rPr>
          <w:rFonts w:asciiTheme="majorBidi" w:hAnsiTheme="majorBidi" w:cstheme="majorBidi"/>
        </w:rPr>
        <w:t>rapid decrease as distance increase</w:t>
      </w:r>
      <w:r>
        <w:rPr>
          <w:rFonts w:asciiTheme="majorBidi" w:hAnsiTheme="majorBidi" w:cstheme="majorBidi"/>
        </w:rPr>
        <w:t>s</w:t>
      </w:r>
      <w:r w:rsidRPr="0042226E">
        <w:rPr>
          <w:rFonts w:asciiTheme="majorBidi" w:hAnsiTheme="majorBidi" w:cstheme="majorBidi"/>
        </w:rPr>
        <w:t xml:space="preserve">. There is no interaction between </w:t>
      </w:r>
      <w:proofErr w:type="spellStart"/>
      <w:r w:rsidRPr="0042226E">
        <w:rPr>
          <w:rFonts w:asciiTheme="majorBidi" w:hAnsiTheme="majorBidi" w:cstheme="majorBidi"/>
        </w:rPr>
        <w:t>RhB</w:t>
      </w:r>
      <w:proofErr w:type="spellEnd"/>
      <w:r w:rsidRPr="0042226E">
        <w:rPr>
          <w:rFonts w:asciiTheme="majorBidi" w:hAnsiTheme="majorBidi" w:cstheme="majorBidi"/>
        </w:rPr>
        <w:t xml:space="preserve"> molecules </w:t>
      </w:r>
      <w:r w:rsidRPr="0042226E">
        <w:rPr>
          <w:rFonts w:asciiTheme="majorBidi" w:hAnsiTheme="majorBidi" w:cstheme="majorBidi"/>
        </w:rPr>
        <w:lastRenderedPageBreak/>
        <w:t xml:space="preserve">adsorbed on adjacent sites, in which the adsorption is localized on the surface. Langmuir model is expressed </w:t>
      </w:r>
      <w:r w:rsidRPr="0042226E">
        <w:t xml:space="preserve">by the following </w:t>
      </w:r>
      <w:r w:rsidRPr="00CA05A0">
        <w:t>equation</w:t>
      </w:r>
      <w:r>
        <w:t xml:space="preserve"> </w:t>
      </w:r>
      <w:r w:rsidRPr="00CA05A0">
        <w:fldChar w:fldCharType="begin"/>
      </w:r>
      <w:r w:rsidR="003469F6">
        <w:instrText xml:space="preserve"> ADDIN EN.CITE &lt;EndNote&gt;&lt;Cite&gt;&lt;Author&gt;Dąbrowski&lt;/Author&gt;&lt;Year&gt;2001&lt;/Year&gt;&lt;RecNum&gt;125&lt;/RecNum&gt;&lt;DisplayText&gt;[32]&lt;/DisplayText&gt;&lt;record&gt;&lt;rec-number&gt;125&lt;/rec-number&gt;&lt;foreign-keys&gt;&lt;key app="EN" db-id="aa0dd2f9mrfv9iexd2lvdtw2raz2550vz5s9" timestamp="1591059207"&gt;125&lt;/key&gt;&lt;/foreign-keys&gt;&lt;ref-type name="Journal Article"&gt;17&lt;/ref-type&gt;&lt;contributors&gt;&lt;authors&gt;&lt;author&gt;Dąbrowski, A.&lt;/author&gt;&lt;/authors&gt;&lt;/contributors&gt;&lt;titles&gt;&lt;title&gt;Adsorption — from theory to practice&lt;/title&gt;&lt;secondary-title&gt;Advances in Colloid and Interface Science&lt;/secondary-title&gt;&lt;/titles&gt;&lt;periodical&gt;&lt;full-title&gt;Advances in Colloid and Interface Science&lt;/full-title&gt;&lt;abbr-1&gt;Adv. Colloid Interface Sci.&lt;/abbr-1&gt;&lt;/periodical&gt;&lt;pages&gt;135-224&lt;/pages&gt;&lt;volume&gt;93&lt;/volume&gt;&lt;number&gt;1&lt;/number&gt;&lt;dates&gt;&lt;year&gt;2001&lt;/year&gt;&lt;pub-dates&gt;&lt;date&gt;2001/10/08/&lt;/date&gt;&lt;/pub-dates&gt;&lt;/dates&gt;&lt;isbn&gt;0001-8686&lt;/isbn&gt;&lt;urls&gt;&lt;related-urls&gt;&lt;url&gt;http://www.sciencedirect.com/science/article/pii/S0001868600000828&lt;/url&gt;&lt;/related-urls&gt;&lt;/urls&gt;&lt;electronic-resource-num&gt;https://doi.org/10.1016/S0001-8686(00)00082-8&lt;/electronic-resource-num&gt;&lt;/record&gt;&lt;/Cite&gt;&lt;/EndNote&gt;</w:instrText>
      </w:r>
      <w:r w:rsidRPr="00CA05A0">
        <w:fldChar w:fldCharType="separate"/>
      </w:r>
      <w:r w:rsidR="003469F6">
        <w:rPr>
          <w:noProof/>
        </w:rPr>
        <w:t>[32]</w:t>
      </w:r>
      <w:r w:rsidRPr="00CA05A0">
        <w:fldChar w:fldCharType="end"/>
      </w:r>
      <w:r w:rsidRPr="00CA05A0">
        <w:t>:</w:t>
      </w:r>
    </w:p>
    <w:p w14:paraId="3B26B826" w14:textId="77777777" w:rsidR="006925DB" w:rsidRDefault="006925DB" w:rsidP="006925DB">
      <w:pPr>
        <w:pStyle w:val="a1"/>
        <w:spacing w:line="360" w:lineRule="auto"/>
      </w:pPr>
      <w:r>
        <w:t>C</w:t>
      </w:r>
      <w:r w:rsidRPr="00522868">
        <w:rPr>
          <w:vertAlign w:val="subscript"/>
        </w:rPr>
        <w:t>e</w:t>
      </w:r>
      <w:r>
        <w:t>/</w:t>
      </w:r>
      <w:proofErr w:type="spellStart"/>
      <w:r>
        <w:t>q</w:t>
      </w:r>
      <w:r w:rsidRPr="00522868">
        <w:rPr>
          <w:vertAlign w:val="subscript"/>
        </w:rPr>
        <w:t>e</w:t>
      </w:r>
      <w:proofErr w:type="spellEnd"/>
      <w:r>
        <w:t>= C</w:t>
      </w:r>
      <w:r w:rsidRPr="00522868">
        <w:rPr>
          <w:vertAlign w:val="subscript"/>
        </w:rPr>
        <w:t>e</w:t>
      </w:r>
      <w:r>
        <w:t>/</w:t>
      </w:r>
      <w:proofErr w:type="spellStart"/>
      <w:r>
        <w:t>q</w:t>
      </w:r>
      <w:r w:rsidRPr="00522868">
        <w:rPr>
          <w:vertAlign w:val="subscript"/>
        </w:rPr>
        <w:t>m</w:t>
      </w:r>
      <w:proofErr w:type="spellEnd"/>
      <w:r>
        <w:t xml:space="preserve"> + 1/</w:t>
      </w:r>
      <w:proofErr w:type="spellStart"/>
      <w:r>
        <w:t>k</w:t>
      </w:r>
      <w:r w:rsidRPr="00522868">
        <w:rPr>
          <w:vertAlign w:val="subscript"/>
        </w:rPr>
        <w:t>L</w:t>
      </w:r>
      <w:r>
        <w:t>q</w:t>
      </w:r>
      <w:r w:rsidRPr="00522868">
        <w:rPr>
          <w:vertAlign w:val="subscript"/>
        </w:rPr>
        <w:t>m</w:t>
      </w:r>
      <w:proofErr w:type="spellEnd"/>
      <w:r>
        <w:t xml:space="preserve">                                                                                          </w:t>
      </w:r>
      <w:proofErr w:type="gramStart"/>
      <w:r>
        <w:t xml:space="preserve">   (</w:t>
      </w:r>
      <w:proofErr w:type="gramEnd"/>
      <w:r>
        <w:t>9</w:t>
      </w:r>
      <w:r w:rsidRPr="00117C12">
        <w:t>)</w:t>
      </w:r>
    </w:p>
    <w:p w14:paraId="5773599A" w14:textId="77777777" w:rsidR="006925DB" w:rsidRDefault="006925DB" w:rsidP="006925DB">
      <w:pPr>
        <w:pStyle w:val="a1"/>
        <w:spacing w:line="360" w:lineRule="auto"/>
      </w:pPr>
      <w:r w:rsidRPr="00911D88">
        <w:t xml:space="preserve">Where </w:t>
      </w:r>
      <w:r w:rsidRPr="00911D88">
        <w:rPr>
          <w:rFonts w:ascii="Cambria Math" w:hAnsi="Cambria Math" w:cs="Cambria Math"/>
        </w:rPr>
        <w:t>𝐶</w:t>
      </w:r>
      <w:r w:rsidRPr="00B510B6">
        <w:rPr>
          <w:rFonts w:ascii="Cambria Math" w:hAnsi="Cambria Math" w:cs="Cambria Math"/>
          <w:vertAlign w:val="subscript"/>
        </w:rPr>
        <w:t>𝑒</w:t>
      </w:r>
      <w:r w:rsidRPr="00911D88">
        <w:t xml:space="preserve"> is concentration of adsorbate at equilibrium (</w:t>
      </w:r>
      <w:r>
        <w:t>mgL</w:t>
      </w:r>
      <w:r w:rsidRPr="00911D88">
        <w:rPr>
          <w:vertAlign w:val="superscript"/>
        </w:rPr>
        <w:t>−1</w:t>
      </w:r>
      <w:r w:rsidRPr="00911D88">
        <w:t>)</w:t>
      </w:r>
      <w:r>
        <w:t xml:space="preserve">, </w:t>
      </w:r>
      <w:proofErr w:type="spellStart"/>
      <w:r>
        <w:t>q</w:t>
      </w:r>
      <w:r w:rsidRPr="00B64C37">
        <w:rPr>
          <w:vertAlign w:val="subscript"/>
        </w:rPr>
        <w:t>e</w:t>
      </w:r>
      <w:proofErr w:type="spellEnd"/>
      <w:r>
        <w:t xml:space="preserve"> is the equilibrium quantity of adsorbate per unit mass of the sorbent (mg g</w:t>
      </w:r>
      <w:r w:rsidRPr="00911D88">
        <w:rPr>
          <w:vertAlign w:val="superscript"/>
        </w:rPr>
        <w:t>−1</w:t>
      </w:r>
      <w:r>
        <w:t xml:space="preserve">), </w:t>
      </w:r>
      <w:proofErr w:type="spellStart"/>
      <w:r>
        <w:t>q</w:t>
      </w:r>
      <w:r w:rsidRPr="00FC6700">
        <w:rPr>
          <w:vertAlign w:val="subscript"/>
        </w:rPr>
        <w:t>m</w:t>
      </w:r>
      <w:proofErr w:type="spellEnd"/>
      <w:r>
        <w:t xml:space="preserve"> is monolayer maximum adsorption capacity of </w:t>
      </w:r>
      <w:proofErr w:type="spellStart"/>
      <w:r>
        <w:t>RhB</w:t>
      </w:r>
      <w:proofErr w:type="spellEnd"/>
      <w:r>
        <w:t xml:space="preserve"> per unit mass of sorbent (mg g</w:t>
      </w:r>
      <w:r w:rsidRPr="00911D88">
        <w:rPr>
          <w:vertAlign w:val="superscript"/>
        </w:rPr>
        <w:t>−1</w:t>
      </w:r>
      <w:r>
        <w:t xml:space="preserve">) and </w:t>
      </w:r>
      <w:r w:rsidRPr="00911D88">
        <w:rPr>
          <w:rFonts w:ascii="Cambria Math" w:hAnsi="Cambria Math" w:cs="Cambria Math"/>
        </w:rPr>
        <w:t>𝐾</w:t>
      </w:r>
      <w:r>
        <w:rPr>
          <w:rFonts w:ascii="Cambria Math" w:hAnsi="Cambria Math" w:cs="Cambria Math"/>
          <w:vertAlign w:val="subscript"/>
        </w:rPr>
        <w:t>L</w:t>
      </w:r>
      <w:r w:rsidRPr="00911D88">
        <w:t xml:space="preserve"> is Langmuir constant related to</w:t>
      </w:r>
      <w:r>
        <w:t xml:space="preserve"> the binding energy of </w:t>
      </w:r>
      <w:proofErr w:type="spellStart"/>
      <w:r>
        <w:t>RhB</w:t>
      </w:r>
      <w:proofErr w:type="spellEnd"/>
      <w:r w:rsidRPr="00911D88">
        <w:t xml:space="preserve"> </w:t>
      </w:r>
      <w:r>
        <w:t>sorption (Lmg</w:t>
      </w:r>
      <w:r w:rsidRPr="00D24164">
        <w:rPr>
          <w:vertAlign w:val="superscript"/>
        </w:rPr>
        <w:t>-1</w:t>
      </w:r>
      <w:r>
        <w:t>)</w:t>
      </w:r>
      <w:r w:rsidRPr="00911D88">
        <w:t xml:space="preserve">, which </w:t>
      </w:r>
      <w:r>
        <w:t>determined from the slope and intercept of linear plot respectively, K</w:t>
      </w:r>
      <w:r>
        <w:rPr>
          <w:vertAlign w:val="subscript"/>
        </w:rPr>
        <w:t xml:space="preserve">L </w:t>
      </w:r>
      <w:r w:rsidRPr="00911D88">
        <w:t xml:space="preserve">can be correlated with the variation of the suitable area and porosity of the sorbent which indicates that large surface area and </w:t>
      </w:r>
      <w:r>
        <w:t xml:space="preserve">high </w:t>
      </w:r>
      <w:r w:rsidRPr="00911D88">
        <w:t xml:space="preserve">pore volume will </w:t>
      </w:r>
      <w:r>
        <w:t>give a</w:t>
      </w:r>
      <w:r w:rsidRPr="00911D88">
        <w:t xml:space="preserve"> higher adsorption capacity. </w:t>
      </w:r>
    </w:p>
    <w:p w14:paraId="7F4153F0" w14:textId="69BD9535" w:rsidR="006925DB" w:rsidRPr="00B64C37" w:rsidRDefault="006925DB" w:rsidP="006925DB">
      <w:pPr>
        <w:pStyle w:val="a1"/>
        <w:spacing w:line="360" w:lineRule="auto"/>
        <w:rPr>
          <w:rFonts w:ascii="Cambria Math" w:hAnsi="Cambria Math" w:cs="Cambria Math"/>
        </w:rPr>
      </w:pPr>
      <w:r>
        <w:t>T</w:t>
      </w:r>
      <w:r w:rsidRPr="00911D88">
        <w:t xml:space="preserve">he dimensionless constant separation factor </w:t>
      </w:r>
      <w:r w:rsidRPr="00FF642E">
        <w:rPr>
          <w:rFonts w:ascii="Cambria Math" w:hAnsi="Cambria Math" w:cs="Cambria Math"/>
        </w:rPr>
        <w:t>𝑅</w:t>
      </w:r>
      <w:r w:rsidRPr="00FF642E">
        <w:rPr>
          <w:rFonts w:ascii="Cambria Math" w:hAnsi="Cambria Math" w:cs="Cambria Math"/>
          <w:vertAlign w:val="subscript"/>
        </w:rPr>
        <w:t>𝐿</w:t>
      </w:r>
      <w:r w:rsidRPr="00B65F65">
        <w:rPr>
          <w:rFonts w:ascii="Cambria Math" w:hAnsi="Cambria Math" w:cs="Cambria Math"/>
        </w:rPr>
        <w:t xml:space="preserve"> is expressing the </w:t>
      </w:r>
      <w:r w:rsidRPr="00911D88">
        <w:t>essential characteristics of the Langmuir isotherm</w:t>
      </w:r>
      <w:r>
        <w:rPr>
          <w:rFonts w:ascii="Cambria Math" w:hAnsi="Cambria Math" w:cs="Cambria Math"/>
          <w:vertAlign w:val="subscript"/>
        </w:rPr>
        <w:t xml:space="preserve"> </w:t>
      </w:r>
      <w:r w:rsidRPr="00FF642E">
        <w:rPr>
          <w:rFonts w:ascii="Cambria Math" w:hAnsi="Cambria Math" w:cs="Cambria Math"/>
        </w:rPr>
        <w:fldChar w:fldCharType="begin"/>
      </w:r>
      <w:r w:rsidR="003469F6">
        <w:rPr>
          <w:rFonts w:ascii="Cambria Math" w:hAnsi="Cambria Math" w:cs="Cambria Math"/>
        </w:rPr>
        <w:instrText xml:space="preserve"> ADDIN EN.CITE &lt;EndNote&gt;&lt;Cite&gt;&lt;Author&gt;Nimibofa&lt;/Author&gt;&lt;Year&gt;2015&lt;/Year&gt;&lt;RecNum&gt;127&lt;/RecNum&gt;&lt;DisplayText&gt;[33]&lt;/DisplayText&gt;&lt;record&gt;&lt;rec-number&gt;127&lt;/rec-number&gt;&lt;foreign-keys&gt;&lt;key app="EN" db-id="aa0dd2f9mrfv9iexd2lvdtw2raz2550vz5s9" timestamp="1591059229"&gt;127&lt;/key&gt;&lt;/foreign-keys&gt;&lt;ref-type name="Journal Article"&gt;17&lt;/ref-type&gt;&lt;contributors&gt;&lt;authors&gt;&lt;author&gt;Nimibofa, Ayawei&lt;/author&gt;&lt;author&gt;Angaye, Seimokumo&lt;/author&gt;&lt;author&gt;Donbebe, Wankasi&lt;/author&gt;&lt;author&gt;Dikio, Ezekiel&lt;/author&gt;&lt;/authors&gt;&lt;/contributors&gt;&lt;titles&gt;&lt;title&gt;Synthesis, Characterization and Application of Mg/Al Layered Double Hydroxide for the Degradation of Congo Red in Aqueous Solution&lt;/title&gt;&lt;secondary-title&gt;Open Journal of Physical Chemistry&lt;/secondary-title&gt;&lt;/titles&gt;&lt;periodical&gt;&lt;full-title&gt;Open Journal of Physical Chemistry&lt;/full-title&gt;&lt;abbr-1&gt;Open J. Phys. Chem.&lt;/abbr-1&gt;&lt;/periodical&gt;&lt;pages&gt;56-70&lt;/pages&gt;&lt;volume&gt;5&lt;/volume&gt;&lt;dates&gt;&lt;year&gt;2015&lt;/year&gt;&lt;pub-dates&gt;&lt;date&gt;09/01&lt;/date&gt;&lt;/pub-dates&gt;&lt;/dates&gt;&lt;urls&gt;&lt;/urls&gt;&lt;electronic-resource-num&gt;10.4236/ojpc.2015.53007&lt;/electronic-resource-num&gt;&lt;/record&gt;&lt;/Cite&gt;&lt;/EndNote&gt;</w:instrText>
      </w:r>
      <w:r w:rsidRPr="00FF642E">
        <w:rPr>
          <w:rFonts w:ascii="Cambria Math" w:hAnsi="Cambria Math" w:cs="Cambria Math"/>
        </w:rPr>
        <w:fldChar w:fldCharType="separate"/>
      </w:r>
      <w:r w:rsidR="003469F6">
        <w:rPr>
          <w:rFonts w:ascii="Cambria Math" w:hAnsi="Cambria Math" w:cs="Cambria Math"/>
          <w:noProof/>
        </w:rPr>
        <w:t>[33]</w:t>
      </w:r>
      <w:r w:rsidRPr="00FF642E">
        <w:rPr>
          <w:rFonts w:ascii="Cambria Math" w:hAnsi="Cambria Math" w:cs="Cambria Math"/>
        </w:rPr>
        <w:fldChar w:fldCharType="end"/>
      </w:r>
      <w:r>
        <w:rPr>
          <w:rFonts w:ascii="Cambria Math" w:hAnsi="Cambria Math" w:cs="Cambria Math"/>
        </w:rPr>
        <w:t xml:space="preserve"> </w:t>
      </w:r>
    </w:p>
    <w:p w14:paraId="083E2D14" w14:textId="77777777" w:rsidR="006925DB" w:rsidRPr="00B64C37" w:rsidRDefault="006925DB" w:rsidP="006925DB">
      <w:pPr>
        <w:pStyle w:val="a1"/>
        <w:spacing w:line="360" w:lineRule="auto"/>
      </w:pPr>
      <w:r>
        <w:t>R</w:t>
      </w:r>
      <w:r w:rsidRPr="00522868">
        <w:rPr>
          <w:vertAlign w:val="subscript"/>
        </w:rPr>
        <w:t>L</w:t>
      </w:r>
      <w:r>
        <w:t xml:space="preserve"> = 1 / 1 + K</w:t>
      </w:r>
      <w:r w:rsidRPr="00522868">
        <w:rPr>
          <w:vertAlign w:val="subscript"/>
        </w:rPr>
        <w:t>L</w:t>
      </w:r>
      <w:r>
        <w:t>C</w:t>
      </w:r>
      <w:r w:rsidRPr="00522868">
        <w:rPr>
          <w:vertAlign w:val="subscript"/>
        </w:rPr>
        <w:t>0</w:t>
      </w:r>
      <w:r>
        <w:rPr>
          <w:vertAlign w:val="subscript"/>
        </w:rPr>
        <w:t xml:space="preserve">                                                                                                                                                    </w:t>
      </w:r>
      <w:proofErr w:type="gramStart"/>
      <w:r>
        <w:rPr>
          <w:vertAlign w:val="subscript"/>
        </w:rPr>
        <w:t xml:space="preserve">   </w:t>
      </w:r>
      <w:r w:rsidRPr="00B64C37">
        <w:t>(</w:t>
      </w:r>
      <w:proofErr w:type="gramEnd"/>
      <w:r>
        <w:t>10</w:t>
      </w:r>
      <w:r w:rsidRPr="00B64C37">
        <w:t>)</w:t>
      </w:r>
    </w:p>
    <w:p w14:paraId="54541ABA" w14:textId="77777777" w:rsidR="006925DB" w:rsidRPr="00E078C3" w:rsidRDefault="006925DB" w:rsidP="006925DB">
      <w:pPr>
        <w:pStyle w:val="a1"/>
        <w:spacing w:line="360" w:lineRule="auto"/>
        <w:rPr>
          <w:color w:val="A6A6A6" w:themeColor="background1" w:themeShade="A6"/>
        </w:rPr>
      </w:pPr>
      <w:r w:rsidRPr="003E635A">
        <w:t xml:space="preserve">Where </w:t>
      </w:r>
      <w:r w:rsidRPr="003E635A">
        <w:rPr>
          <w:rFonts w:ascii="Cambria Math" w:hAnsi="Cambria Math" w:cs="Cambria Math"/>
        </w:rPr>
        <w:t>𝐾</w:t>
      </w:r>
      <w:r w:rsidRPr="00B64C37">
        <w:rPr>
          <w:rFonts w:ascii="Cambria Math" w:hAnsi="Cambria Math" w:cs="Cambria Math"/>
          <w:vertAlign w:val="subscript"/>
        </w:rPr>
        <w:t>𝐿</w:t>
      </w:r>
      <w:r w:rsidRPr="003E635A">
        <w:t xml:space="preserve"> is Langmuir constant (mg g</w:t>
      </w:r>
      <w:r w:rsidRPr="003E635A">
        <w:rPr>
          <w:vertAlign w:val="superscript"/>
        </w:rPr>
        <w:t>−1</w:t>
      </w:r>
      <w:r w:rsidRPr="003E635A">
        <w:t xml:space="preserve">) and </w:t>
      </w:r>
      <w:r w:rsidRPr="003E635A">
        <w:rPr>
          <w:rFonts w:ascii="Cambria Math" w:hAnsi="Cambria Math" w:cs="Cambria Math"/>
        </w:rPr>
        <w:t>𝐶</w:t>
      </w:r>
      <w:r w:rsidRPr="00B64C37">
        <w:rPr>
          <w:rFonts w:ascii="Cambria Math" w:hAnsi="Cambria Math" w:cs="Cambria Math"/>
          <w:vertAlign w:val="subscript"/>
        </w:rPr>
        <w:t>𝑜</w:t>
      </w:r>
      <w:r w:rsidRPr="003E635A">
        <w:t xml:space="preserve"> is initial concentration of adsorbate (mg g</w:t>
      </w:r>
      <w:r w:rsidRPr="003E635A">
        <w:rPr>
          <w:vertAlign w:val="superscript"/>
        </w:rPr>
        <w:t>−1</w:t>
      </w:r>
      <w:r w:rsidRPr="003E635A">
        <w:t xml:space="preserve">). </w:t>
      </w:r>
      <w:r w:rsidRPr="003E635A">
        <w:rPr>
          <w:rFonts w:ascii="Cambria Math" w:hAnsi="Cambria Math" w:cs="Cambria Math"/>
        </w:rPr>
        <w:t>𝑅</w:t>
      </w:r>
      <w:r w:rsidRPr="00B64C37">
        <w:rPr>
          <w:rFonts w:ascii="Cambria Math" w:hAnsi="Cambria Math" w:cs="Cambria Math"/>
          <w:vertAlign w:val="subscript"/>
        </w:rPr>
        <w:t>𝐿</w:t>
      </w:r>
      <w:r w:rsidRPr="003E635A">
        <w:t xml:space="preserve"> values show the adsorption to be disapproving </w:t>
      </w:r>
      <w:r>
        <w:t>at</w:t>
      </w:r>
      <w:r w:rsidRPr="003E635A">
        <w:t xml:space="preserve"> </w:t>
      </w:r>
      <w:r w:rsidRPr="003E635A">
        <w:rPr>
          <w:rFonts w:ascii="Cambria Math" w:hAnsi="Cambria Math" w:cs="Cambria Math"/>
        </w:rPr>
        <w:t>𝑅</w:t>
      </w:r>
      <w:r w:rsidRPr="006D4D84">
        <w:rPr>
          <w:rFonts w:ascii="Cambria Math" w:hAnsi="Cambria Math" w:cs="Cambria Math"/>
          <w:vertAlign w:val="subscript"/>
        </w:rPr>
        <w:t>𝐿</w:t>
      </w:r>
      <w:r w:rsidRPr="003E635A">
        <w:t xml:space="preserve">&gt; 1, linear when </w:t>
      </w:r>
      <w:r w:rsidRPr="003E635A">
        <w:rPr>
          <w:rFonts w:ascii="Cambria Math" w:hAnsi="Cambria Math" w:cs="Cambria Math"/>
        </w:rPr>
        <w:t>𝑅</w:t>
      </w:r>
      <w:r w:rsidRPr="006D4D84">
        <w:rPr>
          <w:rFonts w:ascii="Cambria Math" w:hAnsi="Cambria Math" w:cs="Cambria Math"/>
          <w:vertAlign w:val="subscript"/>
        </w:rPr>
        <w:t>𝐿</w:t>
      </w:r>
      <w:r w:rsidRPr="003E635A">
        <w:t xml:space="preserve"> = 1, favorable when 0 &lt;</w:t>
      </w:r>
      <w:r w:rsidRPr="003E635A">
        <w:rPr>
          <w:rFonts w:ascii="Cambria Math" w:hAnsi="Cambria Math" w:cs="Cambria Math"/>
        </w:rPr>
        <w:t>𝑅</w:t>
      </w:r>
      <w:r w:rsidRPr="006D4D84">
        <w:rPr>
          <w:rFonts w:ascii="Cambria Math" w:hAnsi="Cambria Math" w:cs="Cambria Math"/>
          <w:vertAlign w:val="subscript"/>
        </w:rPr>
        <w:t>𝐿</w:t>
      </w:r>
      <w:r w:rsidRPr="003E635A">
        <w:t xml:space="preserve">&lt; 1, and irreversible when </w:t>
      </w:r>
      <w:r w:rsidRPr="003E635A">
        <w:rPr>
          <w:rFonts w:ascii="Cambria Math" w:hAnsi="Cambria Math" w:cs="Cambria Math"/>
        </w:rPr>
        <w:t>𝑅</w:t>
      </w:r>
      <w:r w:rsidRPr="006D4D84">
        <w:rPr>
          <w:rFonts w:ascii="Cambria Math" w:hAnsi="Cambria Math" w:cs="Cambria Math"/>
          <w:vertAlign w:val="subscript"/>
        </w:rPr>
        <w:t>𝐿</w:t>
      </w:r>
      <w:r w:rsidRPr="003E635A">
        <w:t xml:space="preserve"> = 0</w:t>
      </w:r>
      <w:r w:rsidRPr="00E078C3">
        <w:rPr>
          <w:color w:val="A6A6A6" w:themeColor="background1" w:themeShade="A6"/>
        </w:rPr>
        <w:t>.</w:t>
      </w:r>
    </w:p>
    <w:p w14:paraId="39922FD5" w14:textId="77777777" w:rsidR="006925DB" w:rsidRPr="0042226E" w:rsidRDefault="006925DB" w:rsidP="006925DB">
      <w:pPr>
        <w:tabs>
          <w:tab w:val="right" w:pos="8219"/>
        </w:tabs>
        <w:spacing w:line="360" w:lineRule="auto"/>
        <w:rPr>
          <w:rFonts w:asciiTheme="majorBidi" w:hAnsiTheme="majorBidi" w:cstheme="majorBidi"/>
        </w:rPr>
      </w:pPr>
      <w:r w:rsidRPr="0042226E">
        <w:t>Th</w:t>
      </w:r>
      <w:r w:rsidRPr="0042226E">
        <w:rPr>
          <w:rFonts w:asciiTheme="majorBidi" w:hAnsiTheme="majorBidi" w:cstheme="majorBidi"/>
        </w:rPr>
        <w:t>e plot of C</w:t>
      </w:r>
      <w:r w:rsidRPr="0042226E">
        <w:rPr>
          <w:rFonts w:asciiTheme="majorBidi" w:hAnsiTheme="majorBidi" w:cstheme="majorBidi"/>
          <w:vertAlign w:val="subscript"/>
        </w:rPr>
        <w:t>e</w:t>
      </w:r>
      <w:r w:rsidRPr="0042226E">
        <w:rPr>
          <w:rFonts w:asciiTheme="majorBidi" w:hAnsiTheme="majorBidi" w:cstheme="majorBidi"/>
        </w:rPr>
        <w:t>/</w:t>
      </w:r>
      <w:proofErr w:type="spellStart"/>
      <w:r w:rsidRPr="0042226E">
        <w:rPr>
          <w:rFonts w:asciiTheme="majorBidi" w:hAnsiTheme="majorBidi" w:cstheme="majorBidi"/>
        </w:rPr>
        <w:t>q</w:t>
      </w:r>
      <w:r w:rsidRPr="0042226E">
        <w:rPr>
          <w:rFonts w:asciiTheme="majorBidi" w:hAnsiTheme="majorBidi" w:cstheme="majorBidi"/>
          <w:vertAlign w:val="subscript"/>
        </w:rPr>
        <w:t>e</w:t>
      </w:r>
      <w:proofErr w:type="spellEnd"/>
      <w:r w:rsidRPr="0042226E">
        <w:rPr>
          <w:rFonts w:asciiTheme="majorBidi" w:hAnsiTheme="majorBidi" w:cstheme="majorBidi"/>
          <w:i/>
          <w:iCs/>
        </w:rPr>
        <w:t xml:space="preserve"> versus</w:t>
      </w:r>
      <w:r w:rsidRPr="0042226E">
        <w:rPr>
          <w:rFonts w:asciiTheme="majorBidi" w:hAnsiTheme="majorBidi" w:cstheme="majorBidi"/>
        </w:rPr>
        <w:t xml:space="preserve"> C</w:t>
      </w:r>
      <w:r w:rsidRPr="0042226E">
        <w:rPr>
          <w:rFonts w:asciiTheme="majorBidi" w:hAnsiTheme="majorBidi" w:cstheme="majorBidi"/>
          <w:vertAlign w:val="subscript"/>
        </w:rPr>
        <w:t>e</w:t>
      </w:r>
      <w:r w:rsidRPr="0042226E">
        <w:rPr>
          <w:rFonts w:asciiTheme="majorBidi" w:hAnsiTheme="majorBidi" w:cstheme="majorBidi"/>
        </w:rPr>
        <w:t xml:space="preserve"> over the entire </w:t>
      </w:r>
      <w:proofErr w:type="spellStart"/>
      <w:r w:rsidRPr="0042226E">
        <w:rPr>
          <w:rFonts w:asciiTheme="majorBidi" w:hAnsiTheme="majorBidi" w:cstheme="majorBidi"/>
        </w:rPr>
        <w:t>RhB</w:t>
      </w:r>
      <w:proofErr w:type="spellEnd"/>
      <w:r w:rsidRPr="0042226E">
        <w:rPr>
          <w:rFonts w:asciiTheme="majorBidi" w:hAnsiTheme="majorBidi" w:cstheme="majorBidi"/>
        </w:rPr>
        <w:t xml:space="preserve"> concentration range as seen in Figure 8. The plot was linear with a good correlation factor (R</w:t>
      </w:r>
      <w:r w:rsidRPr="0042226E">
        <w:rPr>
          <w:rFonts w:asciiTheme="majorBidi" w:hAnsiTheme="majorBidi" w:cstheme="majorBidi"/>
          <w:vertAlign w:val="superscript"/>
        </w:rPr>
        <w:t xml:space="preserve">2 </w:t>
      </w:r>
      <w:r w:rsidRPr="0042226E">
        <w:rPr>
          <w:rFonts w:asciiTheme="majorBidi" w:hAnsiTheme="majorBidi" w:cstheme="majorBidi"/>
        </w:rPr>
        <w:t xml:space="preserve">= 0.994) which indicates a </w:t>
      </w:r>
      <w:proofErr w:type="spellStart"/>
      <w:r w:rsidRPr="0042226E">
        <w:rPr>
          <w:rFonts w:asciiTheme="majorBidi" w:hAnsiTheme="majorBidi" w:cstheme="majorBidi"/>
        </w:rPr>
        <w:t>favorable</w:t>
      </w:r>
      <w:proofErr w:type="spellEnd"/>
      <w:r w:rsidRPr="0042226E">
        <w:rPr>
          <w:rFonts w:asciiTheme="majorBidi" w:hAnsiTheme="majorBidi" w:cstheme="majorBidi"/>
        </w:rPr>
        <w:t xml:space="preserve"> adsorption. Moreover, the previous relation confirms that the characteristics of analyte</w:t>
      </w:r>
      <w:r>
        <w:rPr>
          <w:rFonts w:asciiTheme="majorBidi" w:hAnsiTheme="majorBidi" w:cstheme="majorBidi"/>
        </w:rPr>
        <w:t xml:space="preserve"> </w:t>
      </w:r>
      <w:r w:rsidRPr="0042226E">
        <w:rPr>
          <w:rFonts w:asciiTheme="majorBidi" w:hAnsiTheme="majorBidi" w:cstheme="majorBidi"/>
        </w:rPr>
        <w:t xml:space="preserve">adsorption onto the sorbent followed Langmuir adsorption model. The Langmuir parameters </w:t>
      </w:r>
      <w:proofErr w:type="spellStart"/>
      <w:r w:rsidRPr="0042226E">
        <w:rPr>
          <w:rFonts w:asciiTheme="majorBidi" w:hAnsiTheme="majorBidi" w:cstheme="majorBidi"/>
          <w:i/>
          <w:iCs/>
        </w:rPr>
        <w:t>q</w:t>
      </w:r>
      <w:r w:rsidRPr="0042226E">
        <w:rPr>
          <w:rFonts w:asciiTheme="majorBidi" w:hAnsiTheme="majorBidi" w:cstheme="majorBidi"/>
          <w:i/>
          <w:iCs/>
          <w:vertAlign w:val="subscript"/>
        </w:rPr>
        <w:t>m</w:t>
      </w:r>
      <w:proofErr w:type="spellEnd"/>
      <w:r w:rsidRPr="0042226E">
        <w:rPr>
          <w:rFonts w:asciiTheme="majorBidi" w:hAnsiTheme="majorBidi" w:cstheme="majorBidi"/>
        </w:rPr>
        <w:t xml:space="preserve"> and </w:t>
      </w:r>
      <w:proofErr w:type="spellStart"/>
      <w:r w:rsidRPr="0042226E">
        <w:rPr>
          <w:rFonts w:asciiTheme="majorBidi" w:hAnsiTheme="majorBidi" w:cstheme="majorBidi"/>
          <w:i/>
          <w:iCs/>
        </w:rPr>
        <w:t>k</w:t>
      </w:r>
      <w:r w:rsidRPr="0042226E">
        <w:rPr>
          <w:rFonts w:asciiTheme="majorBidi" w:hAnsiTheme="majorBidi" w:cstheme="majorBidi"/>
          <w:i/>
          <w:iCs/>
          <w:vertAlign w:val="subscript"/>
        </w:rPr>
        <w:t>L</w:t>
      </w:r>
      <w:proofErr w:type="spellEnd"/>
      <w:r w:rsidRPr="0042226E">
        <w:rPr>
          <w:rFonts w:asciiTheme="majorBidi" w:hAnsiTheme="majorBidi" w:cstheme="majorBidi"/>
        </w:rPr>
        <w:t xml:space="preserve"> were calculated from the slope and intercept were found equal 7.37 ± 1.0 mg g</w:t>
      </w:r>
      <w:r w:rsidRPr="0042226E">
        <w:rPr>
          <w:rFonts w:asciiTheme="majorBidi" w:hAnsiTheme="majorBidi" w:cstheme="majorBidi"/>
          <w:vertAlign w:val="superscript"/>
        </w:rPr>
        <w:t xml:space="preserve">-1 </w:t>
      </w:r>
      <w:r w:rsidRPr="0042226E">
        <w:rPr>
          <w:rFonts w:asciiTheme="majorBidi" w:hAnsiTheme="majorBidi" w:cstheme="majorBidi"/>
        </w:rPr>
        <w:t>and 1.369 L mg</w:t>
      </w:r>
      <w:r w:rsidRPr="0042226E">
        <w:rPr>
          <w:rFonts w:asciiTheme="majorBidi" w:hAnsiTheme="majorBidi" w:cstheme="majorBidi"/>
          <w:vertAlign w:val="superscript"/>
        </w:rPr>
        <w:t>-1</w:t>
      </w:r>
      <w:r w:rsidRPr="0042226E">
        <w:rPr>
          <w:rFonts w:asciiTheme="majorBidi" w:hAnsiTheme="majorBidi" w:cstheme="majorBidi"/>
        </w:rPr>
        <w:t xml:space="preserve">, respectively, the low value of </w:t>
      </w:r>
      <w:proofErr w:type="spellStart"/>
      <w:r w:rsidRPr="0042226E">
        <w:rPr>
          <w:rFonts w:asciiTheme="majorBidi" w:hAnsiTheme="majorBidi" w:cstheme="majorBidi"/>
          <w:i/>
          <w:iCs/>
        </w:rPr>
        <w:t>k</w:t>
      </w:r>
      <w:r w:rsidRPr="0042226E">
        <w:rPr>
          <w:rFonts w:asciiTheme="majorBidi" w:hAnsiTheme="majorBidi" w:cstheme="majorBidi"/>
          <w:i/>
          <w:iCs/>
          <w:vertAlign w:val="subscript"/>
        </w:rPr>
        <w:t>L</w:t>
      </w:r>
      <w:proofErr w:type="spellEnd"/>
      <w:r w:rsidRPr="0042226E">
        <w:rPr>
          <w:rFonts w:asciiTheme="majorBidi" w:hAnsiTheme="majorBidi" w:cstheme="majorBidi"/>
        </w:rPr>
        <w:t xml:space="preserve"> obtained indicated that PPs has a high affinity for </w:t>
      </w:r>
      <w:proofErr w:type="spellStart"/>
      <w:r w:rsidRPr="0042226E">
        <w:rPr>
          <w:rFonts w:asciiTheme="majorBidi" w:hAnsiTheme="majorBidi" w:cstheme="majorBidi"/>
        </w:rPr>
        <w:t>RhB</w:t>
      </w:r>
      <w:proofErr w:type="spellEnd"/>
      <w:r w:rsidRPr="0042226E">
        <w:rPr>
          <w:rFonts w:asciiTheme="majorBidi" w:hAnsiTheme="majorBidi" w:cstheme="majorBidi"/>
        </w:rPr>
        <w:t xml:space="preserve">. Thus, PPs is most likely to contain fixed individual sites, each of which equally adsorbs only one </w:t>
      </w:r>
      <w:proofErr w:type="spellStart"/>
      <w:r w:rsidRPr="0042226E">
        <w:rPr>
          <w:rFonts w:asciiTheme="majorBidi" w:hAnsiTheme="majorBidi" w:cstheme="majorBidi"/>
        </w:rPr>
        <w:t>RhB</w:t>
      </w:r>
      <w:proofErr w:type="spellEnd"/>
      <w:r w:rsidRPr="0042226E">
        <w:rPr>
          <w:rFonts w:asciiTheme="majorBidi" w:hAnsiTheme="majorBidi" w:cstheme="majorBidi"/>
        </w:rPr>
        <w:t xml:space="preserve"> molecule forming a monolayer [</w:t>
      </w:r>
      <w:r w:rsidRPr="00842A0C">
        <w:rPr>
          <w:rFonts w:asciiTheme="majorBidi" w:hAnsiTheme="majorBidi" w:cstheme="majorBidi"/>
        </w:rPr>
        <w:t>29]</w:t>
      </w:r>
      <w:r w:rsidRPr="0042226E">
        <w:rPr>
          <w:rFonts w:asciiTheme="majorBidi" w:hAnsiTheme="majorBidi" w:cstheme="majorBidi"/>
        </w:rPr>
        <w:t xml:space="preserve">. These data confirm that an added component for "surface adsorption" participated in </w:t>
      </w:r>
      <w:proofErr w:type="spellStart"/>
      <w:r w:rsidRPr="0042226E">
        <w:rPr>
          <w:rFonts w:asciiTheme="majorBidi" w:hAnsiTheme="majorBidi" w:cstheme="majorBidi"/>
        </w:rPr>
        <w:t>RhB</w:t>
      </w:r>
      <w:proofErr w:type="spellEnd"/>
      <w:r w:rsidRPr="0042226E">
        <w:rPr>
          <w:rFonts w:asciiTheme="majorBidi" w:hAnsiTheme="majorBidi" w:cstheme="majorBidi"/>
        </w:rPr>
        <w:t xml:space="preserve"> dye uptake. The dimensionless constant equilibrium parameter </w:t>
      </w:r>
      <w:r w:rsidRPr="0042226E">
        <w:rPr>
          <w:rFonts w:asciiTheme="majorBidi" w:hAnsiTheme="majorBidi" w:cstheme="majorBidi"/>
          <w:i/>
          <w:iCs/>
        </w:rPr>
        <w:t>R</w:t>
      </w:r>
      <w:r w:rsidRPr="0042226E">
        <w:rPr>
          <w:rFonts w:asciiTheme="majorBidi" w:hAnsiTheme="majorBidi" w:cstheme="majorBidi"/>
          <w:i/>
          <w:iCs/>
          <w:vertAlign w:val="subscript"/>
        </w:rPr>
        <w:t xml:space="preserve">L </w:t>
      </w:r>
      <w:r w:rsidRPr="0042226E">
        <w:rPr>
          <w:rFonts w:asciiTheme="majorBidi" w:hAnsiTheme="majorBidi" w:cstheme="majorBidi"/>
        </w:rPr>
        <w:t>of Langmuir isotherm is given by the equation</w:t>
      </w:r>
      <w:r w:rsidRPr="0042226E">
        <w:rPr>
          <w:rFonts w:asciiTheme="majorBidi" w:eastAsiaTheme="minorEastAsia" w:hAnsiTheme="majorBidi" w:cstheme="majorBidi"/>
          <w:iCs/>
        </w:rPr>
        <w:t xml:space="preserve"> (</w:t>
      </w:r>
      <w:r>
        <w:rPr>
          <w:rFonts w:asciiTheme="majorBidi" w:eastAsiaTheme="minorEastAsia" w:hAnsiTheme="majorBidi" w:cstheme="majorBidi"/>
          <w:iCs/>
        </w:rPr>
        <w:t>10</w:t>
      </w:r>
      <w:r w:rsidRPr="0042226E">
        <w:rPr>
          <w:rFonts w:asciiTheme="majorBidi" w:eastAsiaTheme="minorEastAsia" w:hAnsiTheme="majorBidi" w:cstheme="majorBidi"/>
          <w:iCs/>
        </w:rPr>
        <w:t xml:space="preserve">), the adsorption of </w:t>
      </w:r>
      <w:proofErr w:type="spellStart"/>
      <w:r w:rsidRPr="0042226E">
        <w:rPr>
          <w:rFonts w:asciiTheme="majorBidi" w:eastAsiaTheme="minorEastAsia" w:hAnsiTheme="majorBidi" w:cstheme="majorBidi"/>
          <w:iCs/>
        </w:rPr>
        <w:t>RhB</w:t>
      </w:r>
      <w:proofErr w:type="spellEnd"/>
      <w:r w:rsidRPr="0042226E">
        <w:rPr>
          <w:rFonts w:asciiTheme="majorBidi" w:eastAsiaTheme="minorEastAsia" w:hAnsiTheme="majorBidi" w:cstheme="majorBidi"/>
          <w:iCs/>
        </w:rPr>
        <w:t xml:space="preserve"> on PPs is a </w:t>
      </w:r>
      <w:proofErr w:type="spellStart"/>
      <w:r w:rsidRPr="0042226E">
        <w:rPr>
          <w:rFonts w:asciiTheme="majorBidi" w:eastAsiaTheme="minorEastAsia" w:hAnsiTheme="majorBidi" w:cstheme="majorBidi"/>
          <w:iCs/>
        </w:rPr>
        <w:t>favorable</w:t>
      </w:r>
      <w:proofErr w:type="spellEnd"/>
      <w:r w:rsidRPr="0042226E">
        <w:rPr>
          <w:rFonts w:asciiTheme="majorBidi" w:eastAsiaTheme="minorEastAsia" w:hAnsiTheme="majorBidi" w:cstheme="majorBidi"/>
          <w:iCs/>
        </w:rPr>
        <w:t xml:space="preserve"> adsorption as the </w:t>
      </w:r>
      <w:r w:rsidRPr="0042226E">
        <w:rPr>
          <w:rFonts w:asciiTheme="majorBidi" w:eastAsiaTheme="minorEastAsia" w:hAnsiTheme="majorBidi" w:cstheme="majorBidi"/>
          <w:i/>
          <w:iCs/>
        </w:rPr>
        <w:t>R</w:t>
      </w:r>
      <w:r w:rsidRPr="0042226E">
        <w:rPr>
          <w:rFonts w:asciiTheme="majorBidi" w:eastAsiaTheme="minorEastAsia" w:hAnsiTheme="majorBidi" w:cstheme="majorBidi"/>
          <w:i/>
          <w:iCs/>
          <w:vertAlign w:val="subscript"/>
        </w:rPr>
        <w:t xml:space="preserve">L </w:t>
      </w:r>
      <w:r w:rsidRPr="0042226E">
        <w:rPr>
          <w:rFonts w:asciiTheme="majorBidi" w:eastAsiaTheme="minorEastAsia" w:hAnsiTheme="majorBidi" w:cstheme="majorBidi"/>
          <w:iCs/>
        </w:rPr>
        <w:t xml:space="preserve">values obtained (0.09) at all initial concentrations lie between 0 and 1. This suggests the applicability of this PPs for </w:t>
      </w:r>
      <w:proofErr w:type="spellStart"/>
      <w:r w:rsidRPr="0042226E">
        <w:rPr>
          <w:rFonts w:asciiTheme="majorBidi" w:hAnsiTheme="majorBidi" w:cstheme="majorBidi"/>
        </w:rPr>
        <w:t>RhB</w:t>
      </w:r>
      <w:proofErr w:type="spellEnd"/>
      <w:r w:rsidRPr="0042226E">
        <w:rPr>
          <w:rFonts w:asciiTheme="majorBidi" w:hAnsiTheme="majorBidi" w:cstheme="majorBidi"/>
        </w:rPr>
        <w:t xml:space="preserve"> </w:t>
      </w:r>
      <w:r w:rsidRPr="0042226E">
        <w:rPr>
          <w:rFonts w:asciiTheme="majorBidi" w:eastAsiaTheme="minorEastAsia" w:hAnsiTheme="majorBidi" w:cstheme="majorBidi"/>
          <w:iCs/>
        </w:rPr>
        <w:t>removal.</w:t>
      </w:r>
      <w:r w:rsidRPr="0042226E">
        <w:rPr>
          <w:rFonts w:asciiTheme="majorBidi" w:hAnsiTheme="majorBidi" w:cstheme="majorBidi"/>
        </w:rPr>
        <w:t xml:space="preserve"> </w:t>
      </w:r>
    </w:p>
    <w:p w14:paraId="3841C530" w14:textId="77777777" w:rsidR="006925DB" w:rsidRDefault="006925DB" w:rsidP="006925DB">
      <w:pPr>
        <w:pStyle w:val="a1"/>
        <w:spacing w:line="360" w:lineRule="auto"/>
        <w:jc w:val="center"/>
      </w:pPr>
      <w:r>
        <w:rPr>
          <w:noProof/>
        </w:rPr>
        <w:lastRenderedPageBreak/>
        <w:drawing>
          <wp:inline distT="0" distB="0" distL="0" distR="0" wp14:anchorId="08FC0ACE" wp14:editId="483725A0">
            <wp:extent cx="5220000" cy="3060000"/>
            <wp:effectExtent l="0" t="0" r="0" b="0"/>
            <wp:docPr id="8" name="مخطط 4">
              <a:extLst xmlns:a="http://schemas.openxmlformats.org/drawingml/2006/main">
                <a:ext uri="{FF2B5EF4-FFF2-40B4-BE49-F238E27FC236}">
                  <a16:creationId xmlns:a16="http://schemas.microsoft.com/office/drawing/2014/main" id="{58843ED5-8A95-40B5-869D-DFC65E08D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368EDD" w14:textId="77777777" w:rsidR="006925DB" w:rsidRPr="00C221AA" w:rsidRDefault="006925DB" w:rsidP="006925DB">
      <w:pPr>
        <w:pStyle w:val="a1"/>
        <w:spacing w:line="360" w:lineRule="auto"/>
        <w:jc w:val="center"/>
        <w:rPr>
          <w:color w:val="262626" w:themeColor="text1" w:themeTint="D9"/>
        </w:rPr>
      </w:pPr>
      <w:r>
        <w:rPr>
          <w:color w:val="262626" w:themeColor="text1" w:themeTint="D9"/>
        </w:rPr>
        <w:t>Figure 8</w:t>
      </w:r>
      <w:r w:rsidRPr="00C221AA">
        <w:rPr>
          <w:color w:val="262626" w:themeColor="text1" w:themeTint="D9"/>
        </w:rPr>
        <w:t xml:space="preserve"> Langmuir sorption isotherm of </w:t>
      </w:r>
      <w:proofErr w:type="spellStart"/>
      <w:r w:rsidRPr="00C221AA">
        <w:rPr>
          <w:rFonts w:asciiTheme="majorBidi" w:hAnsiTheme="majorBidi" w:cstheme="majorBidi"/>
          <w:color w:val="262626" w:themeColor="text1" w:themeTint="D9"/>
        </w:rPr>
        <w:t>RhB</w:t>
      </w:r>
      <w:proofErr w:type="spellEnd"/>
      <w:r w:rsidRPr="00C221AA">
        <w:rPr>
          <w:rFonts w:asciiTheme="majorBidi" w:hAnsiTheme="majorBidi" w:cstheme="majorBidi"/>
          <w:color w:val="262626" w:themeColor="text1" w:themeTint="D9"/>
        </w:rPr>
        <w:t xml:space="preserve"> </w:t>
      </w:r>
      <w:r>
        <w:rPr>
          <w:color w:val="262626" w:themeColor="text1" w:themeTint="D9"/>
        </w:rPr>
        <w:t xml:space="preserve">dye </w:t>
      </w:r>
      <w:r w:rsidRPr="00C221AA">
        <w:rPr>
          <w:color w:val="262626" w:themeColor="text1" w:themeTint="D9"/>
        </w:rPr>
        <w:t>uptake onto PP</w:t>
      </w:r>
      <w:r>
        <w:rPr>
          <w:color w:val="262626" w:themeColor="text1" w:themeTint="D9"/>
        </w:rPr>
        <w:t>s</w:t>
      </w:r>
      <w:r w:rsidRPr="00C221AA">
        <w:rPr>
          <w:color w:val="262626" w:themeColor="text1" w:themeTint="D9"/>
        </w:rPr>
        <w:t xml:space="preserve"> at pH≈ 5.</w:t>
      </w:r>
    </w:p>
    <w:p w14:paraId="1E13989E" w14:textId="77777777" w:rsidR="006925DB" w:rsidRDefault="006925DB" w:rsidP="006925DB">
      <w:pPr>
        <w:tabs>
          <w:tab w:val="right" w:pos="8219"/>
        </w:tabs>
        <w:spacing w:line="360" w:lineRule="auto"/>
        <w:rPr>
          <w:rFonts w:asciiTheme="majorBidi" w:hAnsiTheme="majorBidi" w:cstheme="majorBidi"/>
          <w:color w:val="262626" w:themeColor="text1" w:themeTint="D9"/>
        </w:rPr>
      </w:pPr>
    </w:p>
    <w:p w14:paraId="70D2A130" w14:textId="5FA01BD7" w:rsidR="006925DB" w:rsidRDefault="006925DB" w:rsidP="006925DB">
      <w:pPr>
        <w:tabs>
          <w:tab w:val="right" w:pos="8219"/>
        </w:tabs>
        <w:spacing w:line="360" w:lineRule="auto"/>
        <w:rPr>
          <w:rFonts w:asciiTheme="majorBidi" w:hAnsiTheme="majorBidi" w:cstheme="majorBidi"/>
          <w:color w:val="262626" w:themeColor="text1" w:themeTint="D9"/>
        </w:rPr>
      </w:pPr>
      <w:r w:rsidRPr="00557D18">
        <w:rPr>
          <w:color w:val="262626" w:themeColor="text1" w:themeTint="D9"/>
        </w:rPr>
        <w:t xml:space="preserve">The Freundlich isotherm model is an empirical equation and another form of Langmuir that can be applied to multilayer adsorption. This model </w:t>
      </w:r>
      <w:r>
        <w:rPr>
          <w:color w:val="262626" w:themeColor="text1" w:themeTint="D9"/>
        </w:rPr>
        <w:t>indicate</w:t>
      </w:r>
      <w:r w:rsidRPr="00557D18">
        <w:rPr>
          <w:color w:val="262626" w:themeColor="text1" w:themeTint="D9"/>
        </w:rPr>
        <w:t xml:space="preserve">s that the surface of the adsorbent is heterogeneous </w:t>
      </w:r>
      <w:r w:rsidRPr="00E777A7">
        <w:t xml:space="preserve">in which </w:t>
      </w:r>
      <w:r>
        <w:rPr>
          <w:color w:val="262626" w:themeColor="text1" w:themeTint="D9"/>
        </w:rPr>
        <w:t>the</w:t>
      </w:r>
      <w:r w:rsidRPr="00557D18">
        <w:rPr>
          <w:color w:val="262626" w:themeColor="text1" w:themeTint="D9"/>
        </w:rPr>
        <w:t xml:space="preserve"> active sites and their energies distribute exponentially.</w:t>
      </w:r>
      <w:r>
        <w:rPr>
          <w:color w:val="262626" w:themeColor="text1" w:themeTint="D9"/>
        </w:rPr>
        <w:t xml:space="preserve"> Firstly, t</w:t>
      </w:r>
      <w:r w:rsidRPr="00557D18">
        <w:rPr>
          <w:color w:val="262626" w:themeColor="text1" w:themeTint="D9"/>
        </w:rPr>
        <w:t xml:space="preserve">he stronger binding sites are occupied </w:t>
      </w:r>
      <w:r>
        <w:rPr>
          <w:color w:val="262626" w:themeColor="text1" w:themeTint="D9"/>
        </w:rPr>
        <w:t xml:space="preserve">continuously up to the </w:t>
      </w:r>
      <w:r w:rsidRPr="00557D18">
        <w:rPr>
          <w:color w:val="262626" w:themeColor="text1" w:themeTint="D9"/>
        </w:rPr>
        <w:t>adsorption energy is exponentially decreased upon the completion of adsorption</w:t>
      </w:r>
      <w:r>
        <w:rPr>
          <w:color w:val="262626" w:themeColor="text1" w:themeTint="D9"/>
        </w:rPr>
        <w:t xml:space="preserve"> process</w:t>
      </w:r>
      <w:r w:rsidRPr="00557D18">
        <w:rPr>
          <w:color w:val="262626" w:themeColor="text1" w:themeTint="D9"/>
        </w:rPr>
        <w:t xml:space="preserve"> </w:t>
      </w:r>
      <w:r>
        <w:rPr>
          <w:color w:val="262626" w:themeColor="text1" w:themeTint="D9"/>
          <w:rtl/>
        </w:rPr>
        <w:fldChar w:fldCharType="begin"/>
      </w:r>
      <w:r w:rsidR="003469F6">
        <w:rPr>
          <w:color w:val="262626" w:themeColor="text1" w:themeTint="D9"/>
          <w:rtl/>
        </w:rPr>
        <w:instrText xml:space="preserve"> </w:instrText>
      </w:r>
      <w:r w:rsidR="003469F6">
        <w:rPr>
          <w:color w:val="262626" w:themeColor="text1" w:themeTint="D9"/>
        </w:rPr>
        <w:instrText>ADDIN EN.CITE &lt;EndNote&gt;&lt;Cite&gt;&lt;Author&gt;Boparai&lt;/Author&gt;&lt;Year&gt;2011&lt;/Year&gt;&lt;RecNum&gt;113&lt;/RecNum&gt;&lt;DisplayText&gt;[31]&lt;/DisplayText&gt;&lt;record&gt;&lt;rec-number&gt;113&lt;/rec-number&gt;&lt;foreign-keys&gt;&lt;key app="EN" db-id="aa0dd2f9mrfv9iexd2lvdtw2raz2550vz5s9" timestamp="1587207076"&gt;1</w:instrText>
      </w:r>
      <w:r w:rsidR="003469F6">
        <w:rPr>
          <w:color w:val="262626" w:themeColor="text1" w:themeTint="D9"/>
          <w:rtl/>
        </w:rPr>
        <w:instrText>13&lt;/</w:instrText>
      </w:r>
      <w:r w:rsidR="003469F6">
        <w:rPr>
          <w:color w:val="262626" w:themeColor="text1" w:themeTint="D9"/>
        </w:rPr>
        <w:instrText>key&gt;&lt;/foreign-keys&gt;&lt;ref-type name="Journal Article"&gt;17&lt;/ref-type&gt;&lt;contributors&gt;&lt;authors&gt;&lt;author&gt;Boparai, Hardiljeet K&lt;/author&gt;&lt;author&gt;Joseph, Meera&lt;/author&gt;&lt;author&gt;O’Carroll, Denis M&lt;/author&gt;&lt;/authors&gt;&lt;/contributors&gt;&lt;titles&gt;&lt;title&gt;Kinetics and thermodynamics of cadmium ion removal by adsorption onto nano zerovalent iron particles&lt;/title&gt;&lt;secondary-title&gt;Journal of hazardous materials&lt;/secondary-title&gt;&lt;/titles&gt;&lt;periodical&gt;&lt;full-title&gt;Journal of Hazardous Materials&lt;/full-title&gt;&lt;abbr-1&gt;J. Hazard. Mater</w:instrText>
      </w:r>
      <w:r w:rsidR="003469F6">
        <w:rPr>
          <w:color w:val="262626" w:themeColor="text1" w:themeTint="D9"/>
          <w:rtl/>
        </w:rPr>
        <w:instrText>.&lt;/</w:instrText>
      </w:r>
      <w:r w:rsidR="003469F6">
        <w:rPr>
          <w:color w:val="262626" w:themeColor="text1" w:themeTint="D9"/>
        </w:rPr>
        <w:instrText>abbr-1&gt;&lt;/periodical&gt;&lt;pages&gt;458-465&lt;/pages&gt;&lt;volume&gt;186&lt;/volume&gt;&lt;number&gt;1&lt;/number&gt;&lt;dates&gt;&lt;year&gt;2011&lt;/year&gt;&lt;/dates&gt;&lt;isbn&gt;0304-3894&lt;/isbn&gt;&lt;urls&gt;&lt;/urls&gt;&lt;/record&gt;&lt;/Cite&gt;&lt;/EndNote</w:instrText>
      </w:r>
      <w:r w:rsidR="003469F6">
        <w:rPr>
          <w:color w:val="262626" w:themeColor="text1" w:themeTint="D9"/>
          <w:rtl/>
        </w:rPr>
        <w:instrText>&gt;</w:instrText>
      </w:r>
      <w:r>
        <w:rPr>
          <w:color w:val="262626" w:themeColor="text1" w:themeTint="D9"/>
          <w:rtl/>
        </w:rPr>
        <w:fldChar w:fldCharType="separate"/>
      </w:r>
      <w:r w:rsidR="003469F6">
        <w:rPr>
          <w:noProof/>
          <w:color w:val="262626" w:themeColor="text1" w:themeTint="D9"/>
          <w:rtl/>
        </w:rPr>
        <w:t>[31]</w:t>
      </w:r>
      <w:r>
        <w:rPr>
          <w:color w:val="262626" w:themeColor="text1" w:themeTint="D9"/>
          <w:rtl/>
        </w:rPr>
        <w:fldChar w:fldCharType="end"/>
      </w:r>
      <w:r>
        <w:rPr>
          <w:color w:val="262626" w:themeColor="text1" w:themeTint="D9"/>
        </w:rPr>
        <w:t xml:space="preserve">. </w:t>
      </w:r>
      <w:r w:rsidRPr="00557D18">
        <w:rPr>
          <w:color w:val="262626" w:themeColor="text1" w:themeTint="D9"/>
        </w:rPr>
        <w:t xml:space="preserve">The linear form of the Freundlich model is expressed </w:t>
      </w:r>
      <w:r>
        <w:rPr>
          <w:color w:val="262626" w:themeColor="text1" w:themeTint="D9"/>
        </w:rPr>
        <w:t xml:space="preserve">by </w:t>
      </w:r>
      <w:r>
        <w:rPr>
          <w:rFonts w:asciiTheme="majorBidi" w:hAnsiTheme="majorBidi" w:cstheme="majorBidi"/>
          <w:color w:val="262626" w:themeColor="text1" w:themeTint="D9"/>
        </w:rPr>
        <w:t>the following equation:</w:t>
      </w:r>
    </w:p>
    <w:p w14:paraId="5B7EACB1" w14:textId="77777777" w:rsidR="006925DB" w:rsidRPr="00AD5BBC" w:rsidRDefault="006925DB" w:rsidP="006925DB">
      <w:pPr>
        <w:pStyle w:val="a1"/>
        <w:spacing w:line="360" w:lineRule="auto"/>
      </w:pPr>
      <w:r>
        <w:rPr>
          <w:rFonts w:eastAsia="Times New Roman" w:cstheme="minorHAnsi"/>
          <w:color w:val="000000" w:themeColor="text1"/>
        </w:rPr>
        <w:t xml:space="preserve">log </w:t>
      </w:r>
      <w:proofErr w:type="spellStart"/>
      <w:r>
        <w:rPr>
          <w:rFonts w:eastAsia="Times New Roman" w:cstheme="minorHAnsi"/>
          <w:color w:val="000000" w:themeColor="text1"/>
        </w:rPr>
        <w:t>q</w:t>
      </w:r>
      <w:r w:rsidRPr="00AD5BBC">
        <w:rPr>
          <w:rFonts w:eastAsia="Times New Roman" w:cstheme="minorHAnsi"/>
          <w:color w:val="000000" w:themeColor="text1"/>
          <w:vertAlign w:val="subscript"/>
        </w:rPr>
        <w:t>e</w:t>
      </w:r>
      <w:proofErr w:type="spellEnd"/>
      <w:r>
        <w:rPr>
          <w:rFonts w:eastAsia="Times New Roman" w:cstheme="minorHAnsi"/>
          <w:color w:val="000000" w:themeColor="text1"/>
        </w:rPr>
        <w:t xml:space="preserve"> = log K</w:t>
      </w:r>
      <w:r w:rsidRPr="00AD5BBC">
        <w:rPr>
          <w:rFonts w:eastAsia="Times New Roman" w:cstheme="minorHAnsi"/>
          <w:color w:val="000000" w:themeColor="text1"/>
          <w:vertAlign w:val="subscript"/>
        </w:rPr>
        <w:t>F</w:t>
      </w:r>
      <w:r>
        <w:rPr>
          <w:rFonts w:eastAsia="Times New Roman" w:cstheme="minorHAnsi"/>
          <w:color w:val="000000" w:themeColor="text1"/>
        </w:rPr>
        <w:t xml:space="preserve"> + 1/n log C</w:t>
      </w:r>
      <w:r w:rsidRPr="00AD5BBC">
        <w:rPr>
          <w:rFonts w:eastAsia="Times New Roman" w:cstheme="minorHAnsi"/>
          <w:color w:val="000000" w:themeColor="text1"/>
          <w:vertAlign w:val="subscript"/>
        </w:rPr>
        <w:t>e</w:t>
      </w:r>
      <w:r>
        <w:rPr>
          <w:rFonts w:eastAsia="Times New Roman" w:cstheme="minorHAnsi"/>
          <w:color w:val="000000" w:themeColor="text1"/>
        </w:rPr>
        <w:t xml:space="preserve">                                                                                 </w:t>
      </w:r>
      <w:proofErr w:type="gramStart"/>
      <w:r>
        <w:rPr>
          <w:rFonts w:eastAsia="Times New Roman" w:cstheme="minorHAnsi"/>
          <w:color w:val="000000" w:themeColor="text1"/>
        </w:rPr>
        <w:t xml:space="preserve">   (</w:t>
      </w:r>
      <w:proofErr w:type="gramEnd"/>
      <w:r>
        <w:rPr>
          <w:rFonts w:eastAsia="Times New Roman" w:cstheme="minorHAnsi"/>
          <w:color w:val="000000" w:themeColor="text1"/>
        </w:rPr>
        <w:t>11)</w:t>
      </w:r>
    </w:p>
    <w:p w14:paraId="25B3DEB0" w14:textId="77777777" w:rsidR="006925DB" w:rsidRDefault="006925DB" w:rsidP="006925DB">
      <w:pPr>
        <w:pStyle w:val="a1"/>
        <w:spacing w:line="360" w:lineRule="auto"/>
      </w:pPr>
      <w:r>
        <w:t>w</w:t>
      </w:r>
      <w:r w:rsidRPr="003E635A">
        <w:t xml:space="preserve">here </w:t>
      </w:r>
      <w:r w:rsidRPr="003E635A">
        <w:rPr>
          <w:rFonts w:ascii="Cambria Math" w:hAnsi="Cambria Math" w:cs="Cambria Math"/>
        </w:rPr>
        <w:t>𝐾</w:t>
      </w:r>
      <w:r w:rsidRPr="00DA4FBC">
        <w:rPr>
          <w:rFonts w:ascii="Cambria Math" w:hAnsi="Cambria Math" w:cs="Cambria Math"/>
          <w:vertAlign w:val="subscript"/>
        </w:rPr>
        <w:t>𝐹</w:t>
      </w:r>
      <w:r w:rsidRPr="003E635A">
        <w:t xml:space="preserve"> is adsorption capacity (L</w:t>
      </w:r>
      <w:r>
        <w:t xml:space="preserve"> </w:t>
      </w:r>
      <w:r w:rsidRPr="003E635A">
        <w:t>mg</w:t>
      </w:r>
      <w:r w:rsidRPr="00911D88">
        <w:rPr>
          <w:vertAlign w:val="superscript"/>
        </w:rPr>
        <w:t>−1</w:t>
      </w:r>
      <w:r w:rsidRPr="003E635A">
        <w:t>) and 1/</w:t>
      </w:r>
      <w:r w:rsidRPr="003E635A">
        <w:rPr>
          <w:rFonts w:ascii="Cambria Math" w:hAnsi="Cambria Math" w:cs="Cambria Math"/>
        </w:rPr>
        <w:t>𝑛</w:t>
      </w:r>
      <w:r w:rsidRPr="003E635A">
        <w:t xml:space="preserve"> is adsorption intensity; it also indicates the relative distribution of the energy and the heterogeneity of the adsorbate sites</w:t>
      </w:r>
      <w:r w:rsidRPr="00F045EC">
        <w:rPr>
          <w:color w:val="A6A6A6" w:themeColor="background1" w:themeShade="A6"/>
        </w:rPr>
        <w:t>.</w:t>
      </w:r>
      <w:r>
        <w:rPr>
          <w:color w:val="A6A6A6" w:themeColor="background1" w:themeShade="A6"/>
        </w:rPr>
        <w:t xml:space="preserve"> </w:t>
      </w:r>
    </w:p>
    <w:p w14:paraId="0072DE5B" w14:textId="77777777" w:rsidR="006925DB" w:rsidRPr="00997035" w:rsidRDefault="006925DB" w:rsidP="006925DB">
      <w:pPr>
        <w:pStyle w:val="a1"/>
        <w:spacing w:line="360" w:lineRule="auto"/>
      </w:pPr>
      <w:r>
        <w:t xml:space="preserve">The value of slope (1/n) ranges between 0 and 1. If the value of (1/n) gets close to zero, the surface of the adsorbent becomes more heterogeneous, while a value of (1/n) that is above unity indicates unfavorable adsorption isotherms. Since the value of (1/n) is found to be </w:t>
      </w:r>
      <w:r w:rsidRPr="00332170">
        <w:rPr>
          <w:rFonts w:eastAsia="Calibri"/>
        </w:rPr>
        <w:t>0.6766</w:t>
      </w:r>
      <w:r>
        <w:rPr>
          <w:rFonts w:eastAsia="Calibri"/>
        </w:rPr>
        <w:t xml:space="preserve"> which is more </w:t>
      </w:r>
      <w:r>
        <w:t xml:space="preserve">than 0.1, so the adsorption isotherm approaches irreversible isotherm. </w:t>
      </w:r>
      <w:r w:rsidRPr="00E777A7">
        <w:rPr>
          <w:rFonts w:asciiTheme="majorBidi" w:hAnsiTheme="majorBidi" w:cstheme="majorBidi"/>
        </w:rPr>
        <w:t xml:space="preserve">This isotherm did not </w:t>
      </w:r>
      <w:r>
        <w:rPr>
          <w:rFonts w:asciiTheme="majorBidi" w:hAnsiTheme="majorBidi" w:cstheme="majorBidi"/>
        </w:rPr>
        <w:t xml:space="preserve">much </w:t>
      </w:r>
      <w:r w:rsidRPr="00E777A7">
        <w:rPr>
          <w:rFonts w:asciiTheme="majorBidi" w:hAnsiTheme="majorBidi" w:cstheme="majorBidi"/>
        </w:rPr>
        <w:t>fit the experimental data (R</w:t>
      </w:r>
      <w:r w:rsidRPr="00E777A7">
        <w:rPr>
          <w:rFonts w:asciiTheme="majorBidi" w:hAnsiTheme="majorBidi" w:cstheme="majorBidi"/>
          <w:vertAlign w:val="superscript"/>
        </w:rPr>
        <w:t>2</w:t>
      </w:r>
      <w:r w:rsidRPr="00E777A7">
        <w:rPr>
          <w:rFonts w:asciiTheme="majorBidi" w:hAnsiTheme="majorBidi" w:cstheme="majorBidi"/>
        </w:rPr>
        <w:t>= 0.9127). The constants 1</w:t>
      </w:r>
      <w:r w:rsidRPr="00E777A7">
        <w:rPr>
          <w:rFonts w:asciiTheme="majorBidi" w:hAnsiTheme="majorBidi" w:cstheme="majorBidi"/>
          <w:rtl/>
        </w:rPr>
        <w:t>/</w:t>
      </w:r>
      <w:r w:rsidRPr="00E777A7">
        <w:rPr>
          <w:rFonts w:asciiTheme="majorBidi" w:hAnsiTheme="majorBidi" w:cstheme="majorBidi"/>
          <w:i/>
          <w:iCs/>
        </w:rPr>
        <w:t xml:space="preserve"> n </w:t>
      </w:r>
      <w:r w:rsidRPr="00E777A7">
        <w:rPr>
          <w:rFonts w:asciiTheme="majorBidi" w:hAnsiTheme="majorBidi" w:cstheme="majorBidi"/>
        </w:rPr>
        <w:t xml:space="preserve">and </w:t>
      </w:r>
      <w:proofErr w:type="spellStart"/>
      <w:r w:rsidRPr="00E777A7">
        <w:rPr>
          <w:rFonts w:asciiTheme="majorBidi" w:hAnsiTheme="majorBidi" w:cstheme="majorBidi"/>
          <w:i/>
          <w:iCs/>
        </w:rPr>
        <w:t>K</w:t>
      </w:r>
      <w:r w:rsidRPr="00E777A7">
        <w:rPr>
          <w:rFonts w:asciiTheme="majorBidi" w:hAnsiTheme="majorBidi" w:cstheme="majorBidi"/>
          <w:i/>
          <w:iCs/>
          <w:vertAlign w:val="subscript"/>
        </w:rPr>
        <w:t>f</w:t>
      </w:r>
      <w:proofErr w:type="spellEnd"/>
      <w:r w:rsidRPr="00E777A7">
        <w:rPr>
          <w:rFonts w:asciiTheme="majorBidi" w:hAnsiTheme="majorBidi" w:cstheme="majorBidi"/>
          <w:i/>
          <w:iCs/>
          <w:vertAlign w:val="subscript"/>
        </w:rPr>
        <w:t xml:space="preserve">   </w:t>
      </w:r>
      <w:r w:rsidRPr="00E777A7">
        <w:rPr>
          <w:rFonts w:asciiTheme="majorBidi" w:hAnsiTheme="majorBidi" w:cstheme="majorBidi"/>
        </w:rPr>
        <w:t xml:space="preserve">were obtained from the slope and intercept of the </w:t>
      </w:r>
      <w:r w:rsidRPr="00E777A7">
        <w:rPr>
          <w:rFonts w:asciiTheme="majorBidi" w:hAnsiTheme="majorBidi" w:cstheme="majorBidi"/>
        </w:rPr>
        <w:lastRenderedPageBreak/>
        <w:t>linear plot were found equal 0.6766 and 25.22</w:t>
      </w:r>
      <w:r w:rsidRPr="00E777A7">
        <w:t xml:space="preserve"> mg g</w:t>
      </w:r>
      <w:r w:rsidRPr="00E777A7">
        <w:rPr>
          <w:vertAlign w:val="superscript"/>
        </w:rPr>
        <w:t xml:space="preserve">-1 </w:t>
      </w:r>
      <w:r w:rsidRPr="00E777A7">
        <w:t>(L mg</w:t>
      </w:r>
      <w:r w:rsidRPr="00E777A7">
        <w:rPr>
          <w:vertAlign w:val="superscript"/>
        </w:rPr>
        <w:t>-1</w:t>
      </w:r>
      <w:r w:rsidRPr="00E777A7">
        <w:t>)</w:t>
      </w:r>
      <w:r w:rsidRPr="00E777A7">
        <w:rPr>
          <w:vertAlign w:val="superscript"/>
        </w:rPr>
        <w:t>1</w:t>
      </w:r>
      <w:r w:rsidRPr="00E777A7">
        <w:rPr>
          <w:rFonts w:hint="cs"/>
          <w:vertAlign w:val="superscript"/>
          <w:rtl/>
        </w:rPr>
        <w:t>/</w:t>
      </w:r>
      <w:r w:rsidRPr="00E777A7">
        <w:rPr>
          <w:vertAlign w:val="superscript"/>
        </w:rPr>
        <w:t>n</w:t>
      </w:r>
      <w:r w:rsidRPr="00E777A7">
        <w:rPr>
          <w:rFonts w:asciiTheme="majorBidi" w:hAnsiTheme="majorBidi" w:cstheme="majorBidi"/>
        </w:rPr>
        <w:t xml:space="preserve">, respectively </w:t>
      </w:r>
      <w:r w:rsidRPr="00A46848">
        <w:rPr>
          <w:rFonts w:asciiTheme="majorBidi" w:hAnsiTheme="majorBidi" w:cstheme="majorBidi"/>
        </w:rPr>
        <w:t>(</w:t>
      </w:r>
      <w:r w:rsidRPr="00A46848">
        <w:rPr>
          <w:rFonts w:eastAsia="Calibri"/>
        </w:rPr>
        <w:t xml:space="preserve">Table </w:t>
      </w:r>
      <w:r>
        <w:rPr>
          <w:rFonts w:eastAsia="Calibri"/>
        </w:rPr>
        <w:t>2</w:t>
      </w:r>
      <w:r w:rsidRPr="00A46848">
        <w:rPr>
          <w:rFonts w:eastAsia="Calibri"/>
        </w:rPr>
        <w:t>)</w:t>
      </w:r>
      <w:r w:rsidRPr="00A46848">
        <w:rPr>
          <w:rFonts w:asciiTheme="majorBidi" w:hAnsiTheme="majorBidi" w:cstheme="majorBidi"/>
        </w:rPr>
        <w:t>.</w:t>
      </w:r>
      <w:r w:rsidRPr="00E777A7">
        <w:rPr>
          <w:rFonts w:asciiTheme="majorBidi" w:hAnsiTheme="majorBidi" w:cstheme="majorBidi"/>
        </w:rPr>
        <w:t xml:space="preserve"> </w:t>
      </w:r>
      <w:r>
        <w:rPr>
          <w:rFonts w:asciiTheme="majorBidi" w:hAnsiTheme="majorBidi" w:cstheme="majorBidi"/>
        </w:rPr>
        <w:t>Moreover, t</w:t>
      </w:r>
      <w:r w:rsidRPr="00E777A7">
        <w:rPr>
          <w:rFonts w:asciiTheme="majorBidi" w:hAnsiTheme="majorBidi" w:cstheme="majorBidi"/>
        </w:rPr>
        <w:t>he value of 1</w:t>
      </w:r>
      <w:r w:rsidRPr="00E777A7">
        <w:rPr>
          <w:rFonts w:asciiTheme="majorBidi" w:hAnsiTheme="majorBidi" w:cstheme="majorBidi"/>
          <w:rtl/>
        </w:rPr>
        <w:t>/</w:t>
      </w:r>
      <w:r w:rsidRPr="00E777A7">
        <w:rPr>
          <w:rFonts w:asciiTheme="majorBidi" w:hAnsiTheme="majorBidi" w:cstheme="majorBidi"/>
          <w:i/>
          <w:iCs/>
        </w:rPr>
        <w:t xml:space="preserve">n </w:t>
      </w:r>
      <w:r w:rsidRPr="00E777A7">
        <w:rPr>
          <w:rFonts w:asciiTheme="majorBidi" w:hAnsiTheme="majorBidi" w:cstheme="majorBidi"/>
        </w:rPr>
        <w:t>&lt;1 indicates</w:t>
      </w:r>
      <w:r>
        <w:rPr>
          <w:rFonts w:asciiTheme="majorBidi" w:hAnsiTheme="majorBidi" w:cstheme="majorBidi"/>
        </w:rPr>
        <w:t xml:space="preserve"> </w:t>
      </w:r>
      <w:r w:rsidRPr="00E777A7">
        <w:rPr>
          <w:rFonts w:asciiTheme="majorBidi" w:hAnsiTheme="majorBidi" w:cstheme="majorBidi"/>
        </w:rPr>
        <w:t xml:space="preserve">favorable </w:t>
      </w:r>
      <w:r w:rsidRPr="00E777A7">
        <w:t>adsorption isotherm</w:t>
      </w:r>
      <w:r w:rsidRPr="00E777A7">
        <w:rPr>
          <w:rFonts w:asciiTheme="majorBidi" w:hAnsiTheme="majorBidi" w:cstheme="majorBidi"/>
        </w:rPr>
        <w:t xml:space="preserve"> for sorption of </w:t>
      </w:r>
      <w:proofErr w:type="spellStart"/>
      <w:r w:rsidRPr="00E777A7">
        <w:rPr>
          <w:rFonts w:asciiTheme="majorBidi" w:hAnsiTheme="majorBidi" w:cstheme="majorBidi"/>
        </w:rPr>
        <w:t>RhB</w:t>
      </w:r>
      <w:proofErr w:type="spellEnd"/>
      <w:r w:rsidRPr="00E777A7">
        <w:rPr>
          <w:rFonts w:asciiTheme="majorBidi" w:hAnsiTheme="majorBidi" w:cstheme="majorBidi"/>
        </w:rPr>
        <w:t xml:space="preserve"> onto PPs sorbent. The value of </w:t>
      </w:r>
      <w:r w:rsidRPr="00E777A7">
        <w:rPr>
          <w:rFonts w:asciiTheme="majorBidi" w:hAnsiTheme="majorBidi" w:cstheme="majorBidi"/>
          <w:i/>
          <w:iCs/>
        </w:rPr>
        <w:t xml:space="preserve">n </w:t>
      </w:r>
      <w:r w:rsidRPr="00E777A7">
        <w:rPr>
          <w:rFonts w:asciiTheme="majorBidi" w:hAnsiTheme="majorBidi" w:cstheme="majorBidi"/>
        </w:rPr>
        <w:t xml:space="preserve">obtained (1.5) lies within this range which implies that PPs has a high affinity for </w:t>
      </w:r>
      <w:proofErr w:type="spellStart"/>
      <w:r w:rsidRPr="00E777A7">
        <w:rPr>
          <w:rFonts w:asciiTheme="majorBidi" w:hAnsiTheme="majorBidi" w:cstheme="majorBidi"/>
        </w:rPr>
        <w:t>RhB</w:t>
      </w:r>
      <w:proofErr w:type="spellEnd"/>
      <w:r w:rsidRPr="00E777A7">
        <w:rPr>
          <w:rFonts w:asciiTheme="majorBidi" w:hAnsiTheme="majorBidi" w:cstheme="majorBidi"/>
        </w:rPr>
        <w:t xml:space="preserve"> in solution. </w:t>
      </w:r>
    </w:p>
    <w:p w14:paraId="51C9096C" w14:textId="77777777" w:rsidR="006925DB" w:rsidRDefault="006925DB" w:rsidP="006925DB">
      <w:pPr>
        <w:spacing w:line="360" w:lineRule="auto"/>
        <w:rPr>
          <w:rFonts w:eastAsia="Calibri"/>
        </w:rPr>
      </w:pPr>
    </w:p>
    <w:p w14:paraId="287B4F33" w14:textId="77777777" w:rsidR="006925DB" w:rsidRPr="00332170" w:rsidRDefault="006925DB" w:rsidP="006925DB">
      <w:pPr>
        <w:spacing w:line="360" w:lineRule="auto"/>
        <w:rPr>
          <w:rFonts w:eastAsia="Calibri"/>
        </w:rPr>
      </w:pPr>
      <w:r>
        <w:rPr>
          <w:rFonts w:eastAsia="Calibri"/>
        </w:rPr>
        <w:t>Table 2</w:t>
      </w:r>
      <w:r w:rsidRPr="00332170">
        <w:rPr>
          <w:rFonts w:eastAsia="Calibri"/>
        </w:rPr>
        <w:t xml:space="preserve">: Isotherm models and their parameters for </w:t>
      </w:r>
      <w:proofErr w:type="spellStart"/>
      <w:r w:rsidRPr="00332170">
        <w:rPr>
          <w:rFonts w:eastAsia="Calibri"/>
        </w:rPr>
        <w:t>RhB</w:t>
      </w:r>
      <w:proofErr w:type="spellEnd"/>
      <w:r w:rsidRPr="00332170">
        <w:rPr>
          <w:rFonts w:eastAsia="Calibri"/>
        </w:rPr>
        <w:t xml:space="preserve"> dye sorption from model solution onto natural sorbent.</w:t>
      </w:r>
    </w:p>
    <w:tbl>
      <w:tblPr>
        <w:tblStyle w:val="TableGrid"/>
        <w:tblW w:w="0" w:type="auto"/>
        <w:jc w:val="center"/>
        <w:tblLook w:val="04A0" w:firstRow="1" w:lastRow="0" w:firstColumn="1" w:lastColumn="0" w:noHBand="0" w:noVBand="1"/>
      </w:tblPr>
      <w:tblGrid>
        <w:gridCol w:w="2786"/>
        <w:gridCol w:w="2422"/>
        <w:gridCol w:w="2383"/>
      </w:tblGrid>
      <w:tr w:rsidR="006925DB" w:rsidRPr="00332170" w14:paraId="39513EC5" w14:textId="77777777" w:rsidTr="005538BE">
        <w:trPr>
          <w:trHeight w:val="736"/>
          <w:jc w:val="center"/>
        </w:trPr>
        <w:tc>
          <w:tcPr>
            <w:tcW w:w="2786" w:type="dxa"/>
            <w:vAlign w:val="center"/>
          </w:tcPr>
          <w:p w14:paraId="1D9A2A1A" w14:textId="77777777" w:rsidR="006925DB" w:rsidRPr="00332170" w:rsidRDefault="006925DB" w:rsidP="006925DB">
            <w:pPr>
              <w:spacing w:line="360" w:lineRule="auto"/>
              <w:jc w:val="center"/>
              <w:rPr>
                <w:rFonts w:eastAsia="Calibri"/>
                <w:b/>
                <w:bCs/>
              </w:rPr>
            </w:pPr>
            <w:r w:rsidRPr="00332170">
              <w:rPr>
                <w:rFonts w:eastAsia="Calibri"/>
                <w:b/>
                <w:bCs/>
              </w:rPr>
              <w:t>Isotherm model</w:t>
            </w:r>
          </w:p>
        </w:tc>
        <w:tc>
          <w:tcPr>
            <w:tcW w:w="2422" w:type="dxa"/>
            <w:vAlign w:val="center"/>
          </w:tcPr>
          <w:p w14:paraId="3E4DE15E" w14:textId="77777777" w:rsidR="006925DB" w:rsidRPr="00332170" w:rsidRDefault="006925DB" w:rsidP="006925DB">
            <w:pPr>
              <w:spacing w:line="360" w:lineRule="auto"/>
              <w:jc w:val="center"/>
              <w:rPr>
                <w:rFonts w:eastAsia="Calibri"/>
                <w:b/>
                <w:bCs/>
              </w:rPr>
            </w:pPr>
            <w:r w:rsidRPr="00332170">
              <w:rPr>
                <w:rFonts w:eastAsia="Calibri"/>
                <w:b/>
                <w:bCs/>
              </w:rPr>
              <w:t>Parameter</w:t>
            </w:r>
          </w:p>
        </w:tc>
        <w:tc>
          <w:tcPr>
            <w:tcW w:w="2383" w:type="dxa"/>
            <w:vAlign w:val="center"/>
          </w:tcPr>
          <w:p w14:paraId="4CCB9649" w14:textId="77777777" w:rsidR="006925DB" w:rsidRPr="00332170" w:rsidRDefault="006925DB" w:rsidP="006925DB">
            <w:pPr>
              <w:spacing w:line="360" w:lineRule="auto"/>
              <w:jc w:val="center"/>
              <w:rPr>
                <w:rFonts w:eastAsia="Calibri"/>
                <w:b/>
                <w:bCs/>
              </w:rPr>
            </w:pPr>
            <w:r w:rsidRPr="00332170">
              <w:rPr>
                <w:rFonts w:eastAsia="Calibri"/>
                <w:b/>
                <w:bCs/>
              </w:rPr>
              <w:t>Value</w:t>
            </w:r>
          </w:p>
        </w:tc>
      </w:tr>
      <w:tr w:rsidR="006925DB" w:rsidRPr="00332170" w14:paraId="7BC71A6F" w14:textId="77777777" w:rsidTr="005538BE">
        <w:trPr>
          <w:trHeight w:val="1683"/>
          <w:jc w:val="center"/>
        </w:trPr>
        <w:tc>
          <w:tcPr>
            <w:tcW w:w="2786" w:type="dxa"/>
            <w:vAlign w:val="center"/>
          </w:tcPr>
          <w:p w14:paraId="7CE1D3A5" w14:textId="77777777" w:rsidR="006925DB" w:rsidRPr="00332170" w:rsidRDefault="006925DB" w:rsidP="006925DB">
            <w:pPr>
              <w:spacing w:line="360" w:lineRule="auto"/>
              <w:jc w:val="center"/>
              <w:rPr>
                <w:rFonts w:eastAsia="Calibri"/>
                <w:b/>
                <w:bCs/>
              </w:rPr>
            </w:pPr>
            <w:r w:rsidRPr="00332170">
              <w:rPr>
                <w:rFonts w:eastAsia="Calibri"/>
                <w:b/>
                <w:bCs/>
              </w:rPr>
              <w:t>Langmuir</w:t>
            </w:r>
          </w:p>
        </w:tc>
        <w:tc>
          <w:tcPr>
            <w:tcW w:w="2422" w:type="dxa"/>
            <w:vAlign w:val="center"/>
          </w:tcPr>
          <w:p w14:paraId="7E81571A" w14:textId="77777777" w:rsidR="006925DB" w:rsidRPr="00332170" w:rsidRDefault="006925DB" w:rsidP="006925DB">
            <w:pPr>
              <w:spacing w:line="360" w:lineRule="auto"/>
              <w:jc w:val="center"/>
              <w:rPr>
                <w:rFonts w:eastAsia="Calibri"/>
              </w:rPr>
            </w:pPr>
            <w:proofErr w:type="spellStart"/>
            <w:r w:rsidRPr="00332170">
              <w:rPr>
                <w:rFonts w:eastAsia="Calibri"/>
              </w:rPr>
              <w:t>q</w:t>
            </w:r>
            <w:r w:rsidRPr="00332170">
              <w:rPr>
                <w:rFonts w:eastAsia="Calibri"/>
                <w:vertAlign w:val="subscript"/>
              </w:rPr>
              <w:t>m</w:t>
            </w:r>
            <w:proofErr w:type="spellEnd"/>
            <w:r w:rsidRPr="00332170">
              <w:rPr>
                <w:rFonts w:eastAsia="Calibri"/>
              </w:rPr>
              <w:t xml:space="preserve"> (mg g</w:t>
            </w:r>
            <w:r w:rsidRPr="00332170">
              <w:rPr>
                <w:rFonts w:eastAsia="Calibri"/>
                <w:vertAlign w:val="superscript"/>
              </w:rPr>
              <w:t>-1</w:t>
            </w:r>
            <w:r w:rsidRPr="00332170">
              <w:rPr>
                <w:rFonts w:eastAsia="Calibri"/>
              </w:rPr>
              <w:t>)</w:t>
            </w:r>
          </w:p>
          <w:p w14:paraId="42F76B85" w14:textId="77777777" w:rsidR="006925DB" w:rsidRPr="00332170" w:rsidRDefault="006925DB" w:rsidP="006925DB">
            <w:pPr>
              <w:spacing w:line="360" w:lineRule="auto"/>
              <w:jc w:val="center"/>
              <w:rPr>
                <w:rFonts w:eastAsia="Calibri"/>
              </w:rPr>
            </w:pPr>
            <w:proofErr w:type="spellStart"/>
            <w:r w:rsidRPr="00332170">
              <w:rPr>
                <w:rFonts w:eastAsia="Calibri"/>
              </w:rPr>
              <w:t>k</w:t>
            </w:r>
            <w:r w:rsidRPr="00332170">
              <w:rPr>
                <w:rFonts w:eastAsia="Calibri"/>
                <w:vertAlign w:val="subscript"/>
              </w:rPr>
              <w:t>L</w:t>
            </w:r>
            <w:proofErr w:type="spellEnd"/>
            <w:r w:rsidRPr="00332170">
              <w:rPr>
                <w:rFonts w:eastAsia="Calibri"/>
              </w:rPr>
              <w:t xml:space="preserve"> (L g</w:t>
            </w:r>
            <w:r w:rsidRPr="00332170">
              <w:rPr>
                <w:rFonts w:eastAsia="Calibri"/>
                <w:vertAlign w:val="superscript"/>
              </w:rPr>
              <w:t>-1</w:t>
            </w:r>
            <w:r w:rsidRPr="00332170">
              <w:rPr>
                <w:rFonts w:eastAsia="Calibri"/>
              </w:rPr>
              <w:t>)</w:t>
            </w:r>
          </w:p>
          <w:p w14:paraId="28E49686" w14:textId="77777777" w:rsidR="006925DB" w:rsidRPr="00332170" w:rsidRDefault="006925DB" w:rsidP="006925DB">
            <w:pPr>
              <w:spacing w:line="360" w:lineRule="auto"/>
              <w:jc w:val="center"/>
              <w:rPr>
                <w:rFonts w:eastAsia="Calibri"/>
              </w:rPr>
            </w:pPr>
            <w:r w:rsidRPr="00332170">
              <w:rPr>
                <w:rFonts w:eastAsia="Calibri"/>
              </w:rPr>
              <w:t>R</w:t>
            </w:r>
            <w:r w:rsidRPr="00332170">
              <w:rPr>
                <w:rFonts w:eastAsia="Calibri"/>
                <w:vertAlign w:val="superscript"/>
              </w:rPr>
              <w:t>2</w:t>
            </w:r>
          </w:p>
        </w:tc>
        <w:tc>
          <w:tcPr>
            <w:tcW w:w="2383" w:type="dxa"/>
            <w:vAlign w:val="center"/>
          </w:tcPr>
          <w:p w14:paraId="646F57E9" w14:textId="77777777" w:rsidR="006925DB" w:rsidRPr="00332170" w:rsidRDefault="006925DB" w:rsidP="006925DB">
            <w:pPr>
              <w:spacing w:line="360" w:lineRule="auto"/>
              <w:jc w:val="center"/>
              <w:rPr>
                <w:rFonts w:eastAsia="Calibri"/>
              </w:rPr>
            </w:pPr>
            <w:r w:rsidRPr="00332170">
              <w:rPr>
                <w:rFonts w:eastAsia="Calibri"/>
              </w:rPr>
              <w:t>7.37</w:t>
            </w:r>
          </w:p>
          <w:p w14:paraId="1E8C7F8E" w14:textId="77777777" w:rsidR="006925DB" w:rsidRPr="00332170" w:rsidRDefault="006925DB" w:rsidP="006925DB">
            <w:pPr>
              <w:spacing w:line="360" w:lineRule="auto"/>
              <w:jc w:val="center"/>
              <w:rPr>
                <w:rFonts w:eastAsia="Calibri"/>
              </w:rPr>
            </w:pPr>
            <w:r w:rsidRPr="00332170">
              <w:rPr>
                <w:rFonts w:eastAsia="Calibri"/>
              </w:rPr>
              <w:t>1.369</w:t>
            </w:r>
          </w:p>
          <w:p w14:paraId="0F06325F" w14:textId="77777777" w:rsidR="006925DB" w:rsidRPr="00332170" w:rsidRDefault="006925DB" w:rsidP="006925DB">
            <w:pPr>
              <w:spacing w:line="360" w:lineRule="auto"/>
              <w:jc w:val="center"/>
              <w:rPr>
                <w:rFonts w:eastAsia="Calibri"/>
              </w:rPr>
            </w:pPr>
            <w:r w:rsidRPr="00332170">
              <w:rPr>
                <w:rFonts w:eastAsia="Calibri"/>
              </w:rPr>
              <w:t>0.994</w:t>
            </w:r>
          </w:p>
        </w:tc>
      </w:tr>
      <w:tr w:rsidR="006925DB" w:rsidRPr="00332170" w14:paraId="0F93A611" w14:textId="77777777" w:rsidTr="005538BE">
        <w:trPr>
          <w:trHeight w:val="1706"/>
          <w:jc w:val="center"/>
        </w:trPr>
        <w:tc>
          <w:tcPr>
            <w:tcW w:w="2786" w:type="dxa"/>
            <w:vAlign w:val="center"/>
          </w:tcPr>
          <w:p w14:paraId="204E0FCF" w14:textId="77777777" w:rsidR="006925DB" w:rsidRPr="00332170" w:rsidRDefault="006925DB" w:rsidP="006925DB">
            <w:pPr>
              <w:spacing w:line="360" w:lineRule="auto"/>
              <w:jc w:val="center"/>
              <w:rPr>
                <w:rFonts w:eastAsia="Calibri"/>
                <w:b/>
                <w:bCs/>
              </w:rPr>
            </w:pPr>
            <w:r w:rsidRPr="00332170">
              <w:rPr>
                <w:rFonts w:eastAsia="Calibri"/>
                <w:b/>
                <w:bCs/>
              </w:rPr>
              <w:t>Freundlich</w:t>
            </w:r>
          </w:p>
        </w:tc>
        <w:tc>
          <w:tcPr>
            <w:tcW w:w="2422" w:type="dxa"/>
            <w:vAlign w:val="center"/>
          </w:tcPr>
          <w:p w14:paraId="6DC138DC" w14:textId="77777777" w:rsidR="006925DB" w:rsidRPr="00332170" w:rsidRDefault="006925DB" w:rsidP="006925DB">
            <w:pPr>
              <w:spacing w:line="360" w:lineRule="auto"/>
              <w:jc w:val="center"/>
              <w:rPr>
                <w:rFonts w:eastAsia="Calibri"/>
              </w:rPr>
            </w:pPr>
            <w:proofErr w:type="spellStart"/>
            <w:r w:rsidRPr="00332170">
              <w:rPr>
                <w:rFonts w:eastAsia="Calibri"/>
              </w:rPr>
              <w:t>k</w:t>
            </w:r>
            <w:r w:rsidRPr="00FF082E">
              <w:rPr>
                <w:rFonts w:eastAsia="Calibri"/>
                <w:vertAlign w:val="subscript"/>
              </w:rPr>
              <w:t>f</w:t>
            </w:r>
            <w:proofErr w:type="spellEnd"/>
            <w:r w:rsidRPr="00332170">
              <w:rPr>
                <w:rFonts w:eastAsia="Calibri"/>
              </w:rPr>
              <w:t xml:space="preserve"> (L g</w:t>
            </w:r>
            <w:r w:rsidRPr="00332170">
              <w:rPr>
                <w:rFonts w:eastAsia="Calibri"/>
                <w:vertAlign w:val="superscript"/>
              </w:rPr>
              <w:t>-1</w:t>
            </w:r>
            <w:r w:rsidRPr="00332170">
              <w:rPr>
                <w:rFonts w:eastAsia="Calibri"/>
              </w:rPr>
              <w:t>)</w:t>
            </w:r>
          </w:p>
          <w:p w14:paraId="28AF46C3" w14:textId="77777777" w:rsidR="006925DB" w:rsidRPr="00332170" w:rsidRDefault="006925DB" w:rsidP="006925DB">
            <w:pPr>
              <w:spacing w:line="360" w:lineRule="auto"/>
              <w:jc w:val="center"/>
              <w:rPr>
                <w:rFonts w:eastAsia="Calibri"/>
              </w:rPr>
            </w:pPr>
            <w:r w:rsidRPr="00332170">
              <w:rPr>
                <w:rFonts w:eastAsia="Calibri"/>
              </w:rPr>
              <w:t>1/n</w:t>
            </w:r>
          </w:p>
          <w:p w14:paraId="673A5D9C" w14:textId="77777777" w:rsidR="006925DB" w:rsidRPr="00332170" w:rsidRDefault="006925DB" w:rsidP="006925DB">
            <w:pPr>
              <w:spacing w:line="360" w:lineRule="auto"/>
              <w:jc w:val="center"/>
              <w:rPr>
                <w:rFonts w:eastAsia="Calibri"/>
              </w:rPr>
            </w:pPr>
            <w:r w:rsidRPr="00332170">
              <w:rPr>
                <w:rFonts w:eastAsia="Calibri"/>
              </w:rPr>
              <w:t>R</w:t>
            </w:r>
            <w:r w:rsidRPr="00332170">
              <w:rPr>
                <w:rFonts w:eastAsia="Calibri"/>
                <w:vertAlign w:val="superscript"/>
              </w:rPr>
              <w:t>2</w:t>
            </w:r>
          </w:p>
        </w:tc>
        <w:tc>
          <w:tcPr>
            <w:tcW w:w="2383" w:type="dxa"/>
            <w:vAlign w:val="center"/>
          </w:tcPr>
          <w:p w14:paraId="45262168" w14:textId="77777777" w:rsidR="006925DB" w:rsidRPr="00332170" w:rsidRDefault="006925DB" w:rsidP="006925DB">
            <w:pPr>
              <w:spacing w:line="360" w:lineRule="auto"/>
              <w:jc w:val="center"/>
              <w:rPr>
                <w:rFonts w:eastAsia="Calibri"/>
              </w:rPr>
            </w:pPr>
            <w:r w:rsidRPr="00332170">
              <w:rPr>
                <w:rFonts w:eastAsia="Calibri"/>
              </w:rPr>
              <w:t>25.22</w:t>
            </w:r>
          </w:p>
          <w:p w14:paraId="62DC76A9" w14:textId="77777777" w:rsidR="006925DB" w:rsidRPr="00332170" w:rsidRDefault="006925DB" w:rsidP="006925DB">
            <w:pPr>
              <w:spacing w:line="360" w:lineRule="auto"/>
              <w:jc w:val="center"/>
              <w:rPr>
                <w:rFonts w:eastAsia="Calibri"/>
              </w:rPr>
            </w:pPr>
            <w:r w:rsidRPr="00332170">
              <w:rPr>
                <w:rFonts w:eastAsia="Calibri"/>
              </w:rPr>
              <w:t>0.6766</w:t>
            </w:r>
          </w:p>
          <w:p w14:paraId="3EC1101B" w14:textId="77777777" w:rsidR="006925DB" w:rsidRPr="00332170" w:rsidRDefault="006925DB" w:rsidP="006925DB">
            <w:pPr>
              <w:spacing w:line="360" w:lineRule="auto"/>
              <w:jc w:val="center"/>
              <w:rPr>
                <w:rFonts w:eastAsia="Calibri"/>
              </w:rPr>
            </w:pPr>
            <w:r w:rsidRPr="00332170">
              <w:rPr>
                <w:rFonts w:eastAsia="Calibri"/>
              </w:rPr>
              <w:t>0.9127</w:t>
            </w:r>
          </w:p>
        </w:tc>
      </w:tr>
      <w:tr w:rsidR="006925DB" w:rsidRPr="00332170" w14:paraId="5B38857A" w14:textId="77777777" w:rsidTr="005538BE">
        <w:trPr>
          <w:trHeight w:val="1122"/>
          <w:jc w:val="center"/>
        </w:trPr>
        <w:tc>
          <w:tcPr>
            <w:tcW w:w="2786" w:type="dxa"/>
            <w:vAlign w:val="center"/>
          </w:tcPr>
          <w:p w14:paraId="2E568DE1" w14:textId="77777777" w:rsidR="006925DB" w:rsidRPr="00332170" w:rsidRDefault="006925DB" w:rsidP="006925DB">
            <w:pPr>
              <w:spacing w:line="360" w:lineRule="auto"/>
              <w:jc w:val="center"/>
              <w:rPr>
                <w:rFonts w:eastAsia="Calibri"/>
                <w:b/>
                <w:bCs/>
              </w:rPr>
            </w:pPr>
            <w:r w:rsidRPr="00332170">
              <w:rPr>
                <w:rFonts w:eastAsia="Calibri"/>
                <w:b/>
                <w:bCs/>
              </w:rPr>
              <w:t>D-R</w:t>
            </w:r>
          </w:p>
        </w:tc>
        <w:tc>
          <w:tcPr>
            <w:tcW w:w="2422" w:type="dxa"/>
            <w:vAlign w:val="center"/>
          </w:tcPr>
          <w:p w14:paraId="498DB0F4" w14:textId="77777777" w:rsidR="006925DB" w:rsidRPr="00332170" w:rsidRDefault="006925DB" w:rsidP="006925DB">
            <w:pPr>
              <w:spacing w:line="360" w:lineRule="auto"/>
              <w:jc w:val="center"/>
              <w:rPr>
                <w:rFonts w:eastAsia="Calibri"/>
              </w:rPr>
            </w:pPr>
            <w:r w:rsidRPr="00332170">
              <w:rPr>
                <w:rFonts w:eastAsia="Calibri"/>
              </w:rPr>
              <w:t>E (kJ mol</w:t>
            </w:r>
            <w:r w:rsidRPr="00332170">
              <w:rPr>
                <w:rFonts w:eastAsia="Calibri"/>
                <w:vertAlign w:val="superscript"/>
              </w:rPr>
              <w:t>-1</w:t>
            </w:r>
            <w:r w:rsidRPr="00332170">
              <w:rPr>
                <w:rFonts w:eastAsia="Calibri"/>
              </w:rPr>
              <w:t>)</w:t>
            </w:r>
          </w:p>
          <w:p w14:paraId="5BCA4DAA" w14:textId="77777777" w:rsidR="006925DB" w:rsidRPr="00332170" w:rsidRDefault="006925DB" w:rsidP="006925DB">
            <w:pPr>
              <w:spacing w:line="360" w:lineRule="auto"/>
              <w:jc w:val="center"/>
              <w:rPr>
                <w:rFonts w:eastAsia="Calibri"/>
              </w:rPr>
            </w:pPr>
            <w:r w:rsidRPr="00332170">
              <w:rPr>
                <w:rFonts w:eastAsia="Calibri"/>
              </w:rPr>
              <w:t>R</w:t>
            </w:r>
            <w:r w:rsidRPr="00332170">
              <w:rPr>
                <w:rFonts w:eastAsia="Calibri"/>
                <w:vertAlign w:val="superscript"/>
              </w:rPr>
              <w:t>2</w:t>
            </w:r>
          </w:p>
        </w:tc>
        <w:tc>
          <w:tcPr>
            <w:tcW w:w="2383" w:type="dxa"/>
            <w:vAlign w:val="center"/>
          </w:tcPr>
          <w:p w14:paraId="7B126878" w14:textId="77777777" w:rsidR="006925DB" w:rsidRPr="00332170" w:rsidRDefault="006925DB" w:rsidP="006925DB">
            <w:pPr>
              <w:spacing w:line="360" w:lineRule="auto"/>
              <w:jc w:val="center"/>
              <w:rPr>
                <w:rFonts w:eastAsia="Calibri"/>
              </w:rPr>
            </w:pPr>
            <w:r w:rsidRPr="00332170">
              <w:rPr>
                <w:rFonts w:eastAsia="Calibri"/>
              </w:rPr>
              <w:t>1</w:t>
            </w:r>
            <w:r>
              <w:rPr>
                <w:rFonts w:eastAsia="Calibri"/>
              </w:rPr>
              <w:t>5.80</w:t>
            </w:r>
          </w:p>
          <w:p w14:paraId="0C3EAB26" w14:textId="77777777" w:rsidR="006925DB" w:rsidRPr="00332170" w:rsidRDefault="006925DB" w:rsidP="006925DB">
            <w:pPr>
              <w:spacing w:line="360" w:lineRule="auto"/>
              <w:jc w:val="center"/>
              <w:rPr>
                <w:rFonts w:eastAsia="Calibri"/>
              </w:rPr>
            </w:pPr>
            <w:r w:rsidRPr="00332170">
              <w:rPr>
                <w:rFonts w:eastAsia="Calibri"/>
              </w:rPr>
              <w:t>0.9998</w:t>
            </w:r>
          </w:p>
        </w:tc>
      </w:tr>
    </w:tbl>
    <w:p w14:paraId="22658DC3" w14:textId="77777777" w:rsidR="006925DB" w:rsidRDefault="006925DB" w:rsidP="006925DB">
      <w:pPr>
        <w:pStyle w:val="11"/>
      </w:pPr>
      <w:bookmarkStart w:id="11" w:name="_Toc19751279"/>
    </w:p>
    <w:p w14:paraId="2CFC2FA8" w14:textId="4F036FC5" w:rsidR="006925DB" w:rsidRPr="00717CC1" w:rsidRDefault="006925DB" w:rsidP="006925DB">
      <w:pPr>
        <w:pStyle w:val="11"/>
        <w:rPr>
          <w:color w:val="262626" w:themeColor="text1" w:themeTint="D9"/>
          <w:sz w:val="22"/>
          <w:szCs w:val="22"/>
        </w:rPr>
      </w:pPr>
      <w:r>
        <w:t xml:space="preserve">3. Kinetic behavior of </w:t>
      </w:r>
      <w:proofErr w:type="spellStart"/>
      <w:r>
        <w:t>RhB</w:t>
      </w:r>
      <w:proofErr w:type="spellEnd"/>
      <w:r>
        <w:t xml:space="preserve"> dye adsorption onto PPs</w:t>
      </w:r>
      <w:bookmarkEnd w:id="11"/>
    </w:p>
    <w:p w14:paraId="61BD1440" w14:textId="43A629CA" w:rsidR="006925DB" w:rsidRDefault="006925DB" w:rsidP="006925DB">
      <w:pPr>
        <w:pStyle w:val="a1"/>
        <w:spacing w:line="360" w:lineRule="auto"/>
      </w:pPr>
      <w:r w:rsidRPr="00EC5364">
        <w:t xml:space="preserve">Predicting the rate at which sorption of pollutant </w:t>
      </w:r>
      <w:r>
        <w:t>occurs</w:t>
      </w:r>
      <w:r w:rsidRPr="00EC5364">
        <w:t xml:space="preserve"> in a given system is one of the </w:t>
      </w:r>
      <w:r>
        <w:t>essential</w:t>
      </w:r>
      <w:r w:rsidRPr="00EC5364">
        <w:t xml:space="preserve"> factors in sorption syste</w:t>
      </w:r>
      <w:r>
        <w:t>m</w:t>
      </w:r>
      <w:r w:rsidRPr="00EC5364">
        <w:t xml:space="preserve">. Thus, determining of the most probable kinetic mode for describing the analyte retention is </w:t>
      </w:r>
      <w:r>
        <w:t xml:space="preserve">subjected to </w:t>
      </w:r>
      <w:r w:rsidRPr="00EC5364">
        <w:t>pseudo-first-order and pseudo-second-order</w:t>
      </w:r>
      <w:r>
        <w:t xml:space="preserve">, which </w:t>
      </w:r>
      <w:r w:rsidRPr="00EC5364">
        <w:t xml:space="preserve">are the most common models to assign the retention step. </w:t>
      </w:r>
      <w:r>
        <w:t>The</w:t>
      </w:r>
      <w:r w:rsidRPr="00EC5364">
        <w:t xml:space="preserve"> data were subjected to </w:t>
      </w:r>
      <w:proofErr w:type="spellStart"/>
      <w:r w:rsidRPr="00EC5364">
        <w:t>Lagergren</w:t>
      </w:r>
      <w:proofErr w:type="spellEnd"/>
      <w:r w:rsidRPr="00EC5364">
        <w:t xml:space="preserve"> model (pseudo-first-order) that expressed by the </w:t>
      </w:r>
      <w:r>
        <w:t xml:space="preserve">following </w:t>
      </w:r>
      <w:proofErr w:type="spellStart"/>
      <w:r w:rsidRPr="00EC5364">
        <w:t>Lagergren</w:t>
      </w:r>
      <w:proofErr w:type="spellEnd"/>
      <w:r w:rsidRPr="00EC5364">
        <w:t xml:space="preserve"> model</w:t>
      </w:r>
      <w:r>
        <w:fldChar w:fldCharType="begin"/>
      </w:r>
      <w:r w:rsidR="003469F6">
        <w:instrText xml:space="preserve"> ADDIN EN.CITE &lt;EndNote&gt;&lt;Cite&gt;&lt;Author&gt;Lagergren&lt;/Author&gt;&lt;Year&gt;1898&lt;/Year&gt;&lt;RecNum&gt;131&lt;/RecNum&gt;&lt;DisplayText&gt;[34]&lt;/DisplayText&gt;&lt;record&gt;&lt;rec-number&gt;131&lt;/rec-number&gt;&lt;foreign-keys&gt;&lt;key app="EN" db-id="aa0dd2f9mrfv9iexd2lvdtw2raz2550vz5s9" timestamp="1591367527"&gt;131&lt;/key&gt;&lt;/foreign-keys&gt;&lt;ref-type name="Journal Article"&gt;17&lt;/ref-type&gt;&lt;contributors&gt;&lt;authors&gt;&lt;author&gt;Lagergren, S Kung&lt;/author&gt;&lt;/authors&gt;&lt;/contributors&gt;&lt;titles&gt;&lt;title&gt;About the theory of so-called adsorption of soluble substances&lt;/title&gt;&lt;secondary-title&gt;Sven. Vetenskapsakad. Handingarl&lt;/secondary-title&gt;&lt;/titles&gt;&lt;periodical&gt;&lt;full-title&gt;Sven. Vetenskapsakad. Handingarl&lt;/full-title&gt;&lt;/periodical&gt;&lt;pages&gt;1-39&lt;/pages&gt;&lt;volume&gt;24&lt;/volume&gt;&lt;dates&gt;&lt;year&gt;1898&lt;/year&gt;&lt;/dates&gt;&lt;urls&gt;&lt;/urls&gt;&lt;/record&gt;&lt;/Cite&gt;&lt;/EndNote&gt;</w:instrText>
      </w:r>
      <w:r>
        <w:fldChar w:fldCharType="separate"/>
      </w:r>
      <w:r w:rsidR="003469F6">
        <w:rPr>
          <w:noProof/>
        </w:rPr>
        <w:t>[34]</w:t>
      </w:r>
      <w:r>
        <w:fldChar w:fldCharType="end"/>
      </w:r>
      <w:r>
        <w:t>:</w:t>
      </w:r>
      <w:r w:rsidRPr="00114285">
        <w:t xml:space="preserve"> </w:t>
      </w:r>
    </w:p>
    <w:p w14:paraId="2DBEBB62" w14:textId="77777777" w:rsidR="006925DB" w:rsidRDefault="006925DB" w:rsidP="006925DB">
      <w:pPr>
        <w:pStyle w:val="a1"/>
        <w:spacing w:line="360" w:lineRule="auto"/>
        <w:jc w:val="left"/>
      </w:pPr>
      <w:r>
        <w:t>Log (</w:t>
      </w:r>
      <w:proofErr w:type="spellStart"/>
      <w:r>
        <w:t>q</w:t>
      </w:r>
      <w:r w:rsidRPr="00AB079C">
        <w:rPr>
          <w:vertAlign w:val="subscript"/>
        </w:rPr>
        <w:t>e</w:t>
      </w:r>
      <w:proofErr w:type="spellEnd"/>
      <w:r>
        <w:t xml:space="preserve"> – q</w:t>
      </w:r>
      <w:r w:rsidRPr="00AB079C">
        <w:rPr>
          <w:vertAlign w:val="subscript"/>
        </w:rPr>
        <w:t>t</w:t>
      </w:r>
      <w:r>
        <w:t xml:space="preserve">) = log </w:t>
      </w:r>
      <w:proofErr w:type="spellStart"/>
      <w:r>
        <w:t>q</w:t>
      </w:r>
      <w:r w:rsidRPr="00AB079C">
        <w:rPr>
          <w:vertAlign w:val="subscript"/>
        </w:rPr>
        <w:t>e</w:t>
      </w:r>
      <w:proofErr w:type="spellEnd"/>
      <w:r>
        <w:t xml:space="preserve"> – k</w:t>
      </w:r>
      <w:r w:rsidRPr="00AB079C">
        <w:rPr>
          <w:vertAlign w:val="subscript"/>
        </w:rPr>
        <w:t>1</w:t>
      </w:r>
      <w:r>
        <w:t xml:space="preserve">t/2.303                 </w:t>
      </w:r>
      <w:r>
        <w:tab/>
      </w:r>
      <w:r>
        <w:tab/>
      </w:r>
      <w:r>
        <w:tab/>
      </w:r>
      <w:r>
        <w:tab/>
        <w:t xml:space="preserve">           </w:t>
      </w:r>
      <w:r>
        <w:tab/>
        <w:t xml:space="preserve">      </w:t>
      </w:r>
      <w:proofErr w:type="gramStart"/>
      <w:r>
        <w:t xml:space="preserve">   (</w:t>
      </w:r>
      <w:proofErr w:type="gramEnd"/>
      <w:r>
        <w:t>12)</w:t>
      </w:r>
    </w:p>
    <w:p w14:paraId="09277A2B" w14:textId="77777777" w:rsidR="006925DB" w:rsidRDefault="006925DB" w:rsidP="006925DB">
      <w:pPr>
        <w:pStyle w:val="a1"/>
        <w:spacing w:line="360" w:lineRule="auto"/>
      </w:pPr>
      <w:r>
        <w:lastRenderedPageBreak/>
        <w:t xml:space="preserve">where </w:t>
      </w:r>
      <w:proofErr w:type="spellStart"/>
      <w:r>
        <w:t>q</w:t>
      </w:r>
      <w:r w:rsidRPr="00AB079C">
        <w:rPr>
          <w:vertAlign w:val="subscript"/>
        </w:rPr>
        <w:t>e</w:t>
      </w:r>
      <w:proofErr w:type="spellEnd"/>
      <w:r>
        <w:t xml:space="preserve"> </w:t>
      </w:r>
      <w:proofErr w:type="gramStart"/>
      <w:r>
        <w:t>and  q</w:t>
      </w:r>
      <w:r w:rsidRPr="00AB079C">
        <w:rPr>
          <w:vertAlign w:val="subscript"/>
        </w:rPr>
        <w:t>t</w:t>
      </w:r>
      <w:proofErr w:type="gramEnd"/>
      <w:r>
        <w:t xml:space="preserve"> (mg g</w:t>
      </w:r>
      <w:r w:rsidRPr="00114285">
        <w:rPr>
          <w:vertAlign w:val="superscript"/>
        </w:rPr>
        <w:t>-1</w:t>
      </w:r>
      <w:r>
        <w:t>) are the sorption capacities at equilibrium and at time t, respectively and k</w:t>
      </w:r>
      <w:r w:rsidRPr="00AB079C">
        <w:rPr>
          <w:vertAlign w:val="subscript"/>
        </w:rPr>
        <w:t>1</w:t>
      </w:r>
      <w:r>
        <w:t xml:space="preserve"> (min</w:t>
      </w:r>
      <w:r w:rsidRPr="00AB079C">
        <w:rPr>
          <w:vertAlign w:val="superscript"/>
        </w:rPr>
        <w:t>-1</w:t>
      </w:r>
      <w:r>
        <w:t xml:space="preserve">) is the pseudo-first-order adsorption rate constant for </w:t>
      </w:r>
      <w:proofErr w:type="spellStart"/>
      <w:r>
        <w:t>RhB</w:t>
      </w:r>
      <w:proofErr w:type="spellEnd"/>
      <w:r>
        <w:t xml:space="preserve"> uptake per min by the PPs extractor . The values of k</w:t>
      </w:r>
      <w:r w:rsidRPr="00AB079C">
        <w:rPr>
          <w:vertAlign w:val="subscript"/>
        </w:rPr>
        <w:t>1</w:t>
      </w:r>
      <w:r>
        <w:t xml:space="preserve"> and </w:t>
      </w:r>
      <w:proofErr w:type="spellStart"/>
      <w:r>
        <w:t>q</w:t>
      </w:r>
      <w:r w:rsidRPr="00AB079C">
        <w:rPr>
          <w:vertAlign w:val="subscript"/>
        </w:rPr>
        <w:t>e</w:t>
      </w:r>
      <w:proofErr w:type="spellEnd"/>
      <w:r>
        <w:t xml:space="preserve"> determined from the slope </w:t>
      </w:r>
    </w:p>
    <w:p w14:paraId="4A8675BF" w14:textId="77777777" w:rsidR="006925DB" w:rsidRDefault="006925DB" w:rsidP="006925DB">
      <w:pPr>
        <w:pStyle w:val="a1"/>
        <w:spacing w:line="360" w:lineRule="auto"/>
        <w:rPr>
          <w:rFonts w:eastAsia="Calibri"/>
          <w:bCs/>
        </w:rPr>
      </w:pPr>
      <w:r>
        <w:rPr>
          <w:rFonts w:asciiTheme="majorBidi" w:hAnsiTheme="majorBidi" w:cstheme="majorBidi"/>
          <w:bCs/>
        </w:rPr>
        <w:t>the</w:t>
      </w:r>
      <w:r w:rsidRPr="00923695">
        <w:rPr>
          <w:rFonts w:asciiTheme="majorBidi" w:hAnsiTheme="majorBidi" w:cstheme="majorBidi"/>
          <w:bCs/>
        </w:rPr>
        <w:t xml:space="preserve"> parameters K</w:t>
      </w:r>
      <w:r w:rsidRPr="00923695">
        <w:rPr>
          <w:rFonts w:asciiTheme="majorBidi" w:hAnsiTheme="majorBidi" w:cstheme="majorBidi"/>
          <w:bCs/>
          <w:vertAlign w:val="subscript"/>
        </w:rPr>
        <w:t>L</w:t>
      </w:r>
      <w:r>
        <w:rPr>
          <w:rFonts w:asciiTheme="majorBidi" w:hAnsiTheme="majorBidi" w:cstheme="majorBidi"/>
          <w:bCs/>
        </w:rPr>
        <w:t xml:space="preserve"> and </w:t>
      </w:r>
      <w:proofErr w:type="spellStart"/>
      <w:r w:rsidRPr="00923695">
        <w:rPr>
          <w:rFonts w:asciiTheme="majorBidi" w:hAnsiTheme="majorBidi" w:cstheme="majorBidi"/>
          <w:bCs/>
        </w:rPr>
        <w:t>q</w:t>
      </w:r>
      <w:r w:rsidRPr="00923695">
        <w:rPr>
          <w:rFonts w:asciiTheme="majorBidi" w:hAnsiTheme="majorBidi" w:cstheme="majorBidi"/>
          <w:bCs/>
          <w:vertAlign w:val="subscript"/>
        </w:rPr>
        <w:t>e</w:t>
      </w:r>
      <w:proofErr w:type="spellEnd"/>
      <w:r w:rsidRPr="00923695">
        <w:rPr>
          <w:rFonts w:asciiTheme="majorBidi" w:hAnsiTheme="majorBidi" w:cstheme="majorBidi"/>
          <w:bCs/>
        </w:rPr>
        <w:t xml:space="preserve"> can be determined from the line</w:t>
      </w:r>
      <w:r>
        <w:rPr>
          <w:rFonts w:asciiTheme="majorBidi" w:hAnsiTheme="majorBidi" w:cstheme="majorBidi"/>
          <w:bCs/>
        </w:rPr>
        <w:t>a</w:t>
      </w:r>
      <w:r w:rsidRPr="00923695">
        <w:rPr>
          <w:rFonts w:asciiTheme="majorBidi" w:hAnsiTheme="majorBidi" w:cstheme="majorBidi"/>
          <w:bCs/>
        </w:rPr>
        <w:t>r plot of log (</w:t>
      </w:r>
      <w:proofErr w:type="spellStart"/>
      <w:r w:rsidRPr="00923695">
        <w:rPr>
          <w:rFonts w:asciiTheme="majorBidi" w:hAnsiTheme="majorBidi" w:cstheme="majorBidi"/>
          <w:bCs/>
        </w:rPr>
        <w:t>q</w:t>
      </w:r>
      <w:r w:rsidRPr="00923695">
        <w:rPr>
          <w:rFonts w:asciiTheme="majorBidi" w:hAnsiTheme="majorBidi" w:cstheme="majorBidi"/>
          <w:bCs/>
          <w:vertAlign w:val="subscript"/>
        </w:rPr>
        <w:t>e</w:t>
      </w:r>
      <w:proofErr w:type="spellEnd"/>
      <w:r w:rsidRPr="00923695">
        <w:rPr>
          <w:rFonts w:asciiTheme="majorBidi" w:hAnsiTheme="majorBidi" w:cstheme="majorBidi"/>
          <w:bCs/>
        </w:rPr>
        <w:t xml:space="preserve"> – q</w:t>
      </w:r>
      <w:r w:rsidRPr="00923695">
        <w:rPr>
          <w:rFonts w:asciiTheme="majorBidi" w:hAnsiTheme="majorBidi" w:cstheme="majorBidi"/>
          <w:bCs/>
          <w:vertAlign w:val="subscript"/>
        </w:rPr>
        <w:t>t</w:t>
      </w:r>
      <w:r w:rsidRPr="00923695">
        <w:rPr>
          <w:rFonts w:asciiTheme="majorBidi" w:hAnsiTheme="majorBidi" w:cstheme="majorBidi"/>
          <w:bCs/>
        </w:rPr>
        <w:t xml:space="preserve">) </w:t>
      </w:r>
      <w:r w:rsidRPr="00923695">
        <w:rPr>
          <w:rFonts w:asciiTheme="majorBidi" w:hAnsiTheme="majorBidi" w:cstheme="majorBidi"/>
          <w:bCs/>
          <w:i/>
          <w:iCs/>
        </w:rPr>
        <w:t>versus</w:t>
      </w:r>
      <w:r>
        <w:rPr>
          <w:rFonts w:asciiTheme="majorBidi" w:hAnsiTheme="majorBidi" w:cstheme="majorBidi"/>
          <w:bCs/>
        </w:rPr>
        <w:t xml:space="preserve"> t. </w:t>
      </w:r>
      <w:r>
        <w:t xml:space="preserve"> N</w:t>
      </w:r>
      <w:r w:rsidRPr="00EC5364">
        <w:rPr>
          <w:rFonts w:eastAsia="Calibri"/>
          <w:bCs/>
        </w:rPr>
        <w:t>onlinear plot of log (</w:t>
      </w:r>
      <w:proofErr w:type="spellStart"/>
      <w:r w:rsidRPr="00EC5364">
        <w:rPr>
          <w:rFonts w:eastAsia="Calibri"/>
          <w:bCs/>
        </w:rPr>
        <w:t>q</w:t>
      </w:r>
      <w:r w:rsidRPr="00EC5364">
        <w:rPr>
          <w:rFonts w:eastAsia="Calibri"/>
          <w:bCs/>
          <w:vertAlign w:val="subscript"/>
        </w:rPr>
        <w:t>e</w:t>
      </w:r>
      <w:proofErr w:type="spellEnd"/>
      <w:r w:rsidRPr="00EC5364">
        <w:rPr>
          <w:rFonts w:eastAsia="Calibri"/>
          <w:bCs/>
        </w:rPr>
        <w:t xml:space="preserve"> – q</w:t>
      </w:r>
      <w:r w:rsidRPr="00EC5364">
        <w:rPr>
          <w:rFonts w:eastAsia="Calibri"/>
          <w:bCs/>
          <w:vertAlign w:val="subscript"/>
        </w:rPr>
        <w:t>t</w:t>
      </w:r>
      <w:r w:rsidRPr="00EC5364">
        <w:rPr>
          <w:rFonts w:eastAsia="Calibri"/>
          <w:bCs/>
        </w:rPr>
        <w:t xml:space="preserve">) </w:t>
      </w:r>
      <w:r w:rsidRPr="00EC5364">
        <w:rPr>
          <w:rFonts w:eastAsia="Calibri"/>
          <w:bCs/>
          <w:i/>
          <w:iCs/>
        </w:rPr>
        <w:t>versus</w:t>
      </w:r>
      <w:r w:rsidRPr="00EC5364">
        <w:rPr>
          <w:rFonts w:eastAsia="Calibri"/>
          <w:bCs/>
        </w:rPr>
        <w:t xml:space="preserve"> t was obtained </w:t>
      </w:r>
      <w:r>
        <w:rPr>
          <w:rFonts w:eastAsia="Calibri"/>
          <w:bCs/>
        </w:rPr>
        <w:t xml:space="preserve">low </w:t>
      </w:r>
      <w:r w:rsidRPr="00EC5364">
        <w:rPr>
          <w:rFonts w:eastAsia="Times New Roman"/>
          <w:bCs/>
        </w:rPr>
        <w:t xml:space="preserve">correlation value </w:t>
      </w:r>
      <w:r>
        <w:rPr>
          <w:rFonts w:eastAsia="Times New Roman"/>
          <w:bCs/>
        </w:rPr>
        <w:t>(</w:t>
      </w:r>
      <w:r w:rsidRPr="00EC5364">
        <w:rPr>
          <w:rFonts w:eastAsia="Times New Roman"/>
          <w:bCs/>
        </w:rPr>
        <w:t>R</w:t>
      </w:r>
      <w:r w:rsidRPr="00EC5364">
        <w:rPr>
          <w:rFonts w:eastAsia="Times New Roman"/>
          <w:bCs/>
          <w:vertAlign w:val="superscript"/>
        </w:rPr>
        <w:t>2</w:t>
      </w:r>
      <w:r w:rsidRPr="00EC5364">
        <w:rPr>
          <w:rFonts w:eastAsia="Times New Roman"/>
          <w:bCs/>
        </w:rPr>
        <w:t xml:space="preserve"> = 0.</w:t>
      </w:r>
      <w:r>
        <w:rPr>
          <w:rFonts w:eastAsia="Times New Roman"/>
          <w:bCs/>
        </w:rPr>
        <w:t>9422). As a result,</w:t>
      </w:r>
      <w:r>
        <w:rPr>
          <w:rFonts w:eastAsia="Calibri"/>
          <w:bCs/>
        </w:rPr>
        <w:t xml:space="preserve"> </w:t>
      </w:r>
      <w:proofErr w:type="spellStart"/>
      <w:r>
        <w:rPr>
          <w:rFonts w:eastAsia="Calibri"/>
          <w:bCs/>
        </w:rPr>
        <w:t>RhB</w:t>
      </w:r>
      <w:proofErr w:type="spellEnd"/>
      <w:r>
        <w:rPr>
          <w:rFonts w:eastAsia="Calibri"/>
          <w:bCs/>
        </w:rPr>
        <w:t xml:space="preserve"> </w:t>
      </w:r>
      <w:r w:rsidRPr="00EC5364">
        <w:rPr>
          <w:rFonts w:eastAsia="Calibri"/>
          <w:bCs/>
        </w:rPr>
        <w:t xml:space="preserve">uptake by </w:t>
      </w:r>
      <w:r>
        <w:rPr>
          <w:rFonts w:eastAsia="Calibri"/>
          <w:bCs/>
        </w:rPr>
        <w:t>PPs</w:t>
      </w:r>
      <w:r w:rsidRPr="00EC5364">
        <w:rPr>
          <w:rFonts w:eastAsia="Calibri"/>
          <w:bCs/>
        </w:rPr>
        <w:t xml:space="preserve"> </w:t>
      </w:r>
      <w:r w:rsidRPr="00A17BF9">
        <w:rPr>
          <w:rFonts w:eastAsia="Calibri"/>
          <w:bCs/>
        </w:rPr>
        <w:t>does not fit well</w:t>
      </w:r>
      <w:r w:rsidRPr="00EC5364">
        <w:rPr>
          <w:rFonts w:eastAsia="Calibri"/>
          <w:bCs/>
        </w:rPr>
        <w:t xml:space="preserve"> with pseudo-first-order rate equation</w:t>
      </w:r>
      <w:r>
        <w:rPr>
          <w:rFonts w:eastAsia="Calibri"/>
          <w:bCs/>
        </w:rPr>
        <w:t>.</w:t>
      </w:r>
    </w:p>
    <w:p w14:paraId="23600E15" w14:textId="77777777" w:rsidR="006925DB" w:rsidRDefault="006925DB" w:rsidP="006925DB">
      <w:pPr>
        <w:pStyle w:val="a1"/>
        <w:spacing w:line="360" w:lineRule="auto"/>
      </w:pPr>
      <w:r>
        <w:rPr>
          <w:rFonts w:eastAsia="Calibri"/>
          <w:bCs/>
        </w:rPr>
        <w:t>Hence</w:t>
      </w:r>
      <w:r w:rsidRPr="00EC5364">
        <w:rPr>
          <w:rFonts w:eastAsia="Calibri"/>
          <w:bCs/>
        </w:rPr>
        <w:t>, the data were further subjected to pseudo-second-order</w:t>
      </w:r>
      <w:r>
        <w:rPr>
          <w:rFonts w:eastAsia="Calibri"/>
          <w:bCs/>
        </w:rPr>
        <w:t xml:space="preserve"> </w:t>
      </w:r>
      <w:r w:rsidRPr="00EC5364">
        <w:t>that expressed by the equation</w:t>
      </w:r>
      <w:r>
        <w:t xml:space="preserve">: </w:t>
      </w:r>
    </w:p>
    <w:p w14:paraId="37091279" w14:textId="77777777" w:rsidR="006925DB" w:rsidRPr="00E078C3" w:rsidRDefault="006925DB" w:rsidP="006925DB">
      <w:pPr>
        <w:pStyle w:val="a1"/>
        <w:spacing w:line="360" w:lineRule="auto"/>
      </w:pPr>
      <w:r>
        <w:t>t/q</w:t>
      </w:r>
      <w:r w:rsidRPr="00DC7775">
        <w:rPr>
          <w:vertAlign w:val="subscript"/>
        </w:rPr>
        <w:t xml:space="preserve">t </w:t>
      </w:r>
      <w:r>
        <w:t>= 1/k</w:t>
      </w:r>
      <w:r w:rsidRPr="00DC7775">
        <w:rPr>
          <w:vertAlign w:val="subscript"/>
        </w:rPr>
        <w:t>2</w:t>
      </w:r>
      <w:r>
        <w:t>q</w:t>
      </w:r>
      <w:r w:rsidRPr="00DC7775">
        <w:rPr>
          <w:vertAlign w:val="superscript"/>
        </w:rPr>
        <w:t>2</w:t>
      </w:r>
      <w:r w:rsidRPr="00DC7775">
        <w:rPr>
          <w:vertAlign w:val="subscript"/>
        </w:rPr>
        <w:t>e</w:t>
      </w:r>
      <w:r>
        <w:t xml:space="preserve"> + t/</w:t>
      </w:r>
      <w:proofErr w:type="spellStart"/>
      <w:r>
        <w:t>q</w:t>
      </w:r>
      <w:r w:rsidRPr="00DC7775">
        <w:rPr>
          <w:vertAlign w:val="subscript"/>
        </w:rPr>
        <w:t>e</w:t>
      </w:r>
      <w:proofErr w:type="spellEnd"/>
      <w:r>
        <w:tab/>
      </w:r>
      <w:r>
        <w:tab/>
      </w:r>
      <w:r>
        <w:tab/>
      </w:r>
      <w:r>
        <w:tab/>
      </w:r>
      <w:r>
        <w:tab/>
        <w:t xml:space="preserve">                                     </w:t>
      </w:r>
      <w:proofErr w:type="gramStart"/>
      <w:r>
        <w:t xml:space="preserve">   (</w:t>
      </w:r>
      <w:proofErr w:type="gramEnd"/>
      <w:r>
        <w:t>8)</w:t>
      </w:r>
    </w:p>
    <w:p w14:paraId="72167370" w14:textId="77777777" w:rsidR="006925DB" w:rsidRDefault="006925DB" w:rsidP="006925DB">
      <w:pPr>
        <w:pStyle w:val="a1"/>
        <w:spacing w:line="360" w:lineRule="auto"/>
      </w:pPr>
      <w:r w:rsidRPr="00E078C3">
        <w:t xml:space="preserve">Where </w:t>
      </w:r>
      <w:r w:rsidRPr="00E078C3">
        <w:rPr>
          <w:i/>
          <w:iCs/>
        </w:rPr>
        <w:t>k</w:t>
      </w:r>
      <w:r w:rsidRPr="00E078C3">
        <w:rPr>
          <w:vertAlign w:val="subscript"/>
        </w:rPr>
        <w:t>2</w:t>
      </w:r>
      <w:r>
        <w:rPr>
          <w:vertAlign w:val="subscript"/>
        </w:rPr>
        <w:t xml:space="preserve"> </w:t>
      </w:r>
      <w:r>
        <w:t>(g mg</w:t>
      </w:r>
      <w:r w:rsidRPr="00114285">
        <w:rPr>
          <w:vertAlign w:val="superscript"/>
        </w:rPr>
        <w:t>-1</w:t>
      </w:r>
      <w:r>
        <w:t xml:space="preserve"> min</w:t>
      </w:r>
      <w:r w:rsidRPr="00114285">
        <w:rPr>
          <w:vertAlign w:val="superscript"/>
        </w:rPr>
        <w:t>-1</w:t>
      </w:r>
      <w:r>
        <w:t xml:space="preserve">) </w:t>
      </w:r>
      <w:r w:rsidRPr="00E078C3">
        <w:t>is the pseudo-second-order rate constant.</w:t>
      </w:r>
    </w:p>
    <w:p w14:paraId="62577477" w14:textId="77777777" w:rsidR="006925DB" w:rsidRDefault="006925DB" w:rsidP="006925DB">
      <w:pPr>
        <w:pStyle w:val="a1"/>
        <w:spacing w:line="360" w:lineRule="auto"/>
        <w:rPr>
          <w:rFonts w:eastAsia="Calibri"/>
        </w:rPr>
      </w:pPr>
      <w:r>
        <w:rPr>
          <w:rFonts w:eastAsia="Times New Roman"/>
          <w:bCs/>
        </w:rPr>
        <w:t xml:space="preserve"> </w:t>
      </w:r>
      <w:r w:rsidRPr="00EC5364">
        <w:rPr>
          <w:rFonts w:eastAsia="Times New Roman"/>
          <w:bCs/>
        </w:rPr>
        <w:t xml:space="preserve">The plot of </w:t>
      </w:r>
      <w:r w:rsidRPr="00EC5364">
        <w:rPr>
          <w:rFonts w:eastAsia="Times New Roman"/>
          <w:bCs/>
          <w:i/>
          <w:iCs/>
        </w:rPr>
        <w:t>t/q</w:t>
      </w:r>
      <w:r w:rsidRPr="00EC5364">
        <w:rPr>
          <w:rFonts w:eastAsia="Times New Roman"/>
          <w:bCs/>
          <w:i/>
          <w:iCs/>
          <w:vertAlign w:val="subscript"/>
        </w:rPr>
        <w:t>t</w:t>
      </w:r>
      <w:r>
        <w:rPr>
          <w:rFonts w:eastAsia="Times New Roman"/>
          <w:bCs/>
          <w:i/>
          <w:iCs/>
        </w:rPr>
        <w:t xml:space="preserve"> </w:t>
      </w:r>
      <w:r w:rsidRPr="00EC5364">
        <w:rPr>
          <w:rFonts w:eastAsia="Times New Roman"/>
          <w:bCs/>
          <w:i/>
          <w:iCs/>
        </w:rPr>
        <w:t>versus</w:t>
      </w:r>
      <w:r>
        <w:rPr>
          <w:rFonts w:eastAsia="Times New Roman"/>
          <w:bCs/>
          <w:i/>
          <w:iCs/>
        </w:rPr>
        <w:t xml:space="preserve"> </w:t>
      </w:r>
      <w:r w:rsidRPr="007E679E">
        <w:rPr>
          <w:rFonts w:eastAsia="Times New Roman"/>
          <w:bCs/>
        </w:rPr>
        <w:t>t</w:t>
      </w:r>
      <w:r w:rsidRPr="00EC5364">
        <w:rPr>
          <w:rFonts w:eastAsia="Times New Roman"/>
          <w:bCs/>
        </w:rPr>
        <w:t xml:space="preserve"> was fo</w:t>
      </w:r>
      <w:r>
        <w:rPr>
          <w:rFonts w:eastAsia="Times New Roman"/>
          <w:bCs/>
        </w:rPr>
        <w:t>u</w:t>
      </w:r>
      <w:r w:rsidRPr="00EC5364">
        <w:rPr>
          <w:rFonts w:eastAsia="Times New Roman"/>
          <w:bCs/>
        </w:rPr>
        <w:t xml:space="preserve">nd linear with excellent correlation value </w:t>
      </w:r>
      <w:r>
        <w:rPr>
          <w:rFonts w:eastAsia="Times New Roman"/>
          <w:bCs/>
        </w:rPr>
        <w:t>(</w:t>
      </w:r>
      <w:r w:rsidRPr="00EC5364">
        <w:rPr>
          <w:rFonts w:eastAsia="Times New Roman"/>
          <w:bCs/>
        </w:rPr>
        <w:t>R</w:t>
      </w:r>
      <w:r w:rsidRPr="00EC5364">
        <w:rPr>
          <w:rFonts w:eastAsia="Times New Roman"/>
          <w:bCs/>
          <w:vertAlign w:val="superscript"/>
        </w:rPr>
        <w:t>2</w:t>
      </w:r>
      <w:r w:rsidRPr="00EC5364">
        <w:rPr>
          <w:rFonts w:eastAsia="Times New Roman"/>
          <w:bCs/>
        </w:rPr>
        <w:t>= 0.99</w:t>
      </w:r>
      <w:r>
        <w:rPr>
          <w:rFonts w:eastAsia="Times New Roman"/>
          <w:bCs/>
        </w:rPr>
        <w:t>8)</w:t>
      </w:r>
      <w:r w:rsidRPr="00EC5364">
        <w:rPr>
          <w:rFonts w:eastAsia="Times New Roman"/>
          <w:bCs/>
        </w:rPr>
        <w:t xml:space="preserve"> (</w:t>
      </w:r>
      <w:r>
        <w:rPr>
          <w:rFonts w:eastAsia="Times New Roman"/>
          <w:bCs/>
        </w:rPr>
        <w:t>Figure 9</w:t>
      </w:r>
      <w:r w:rsidRPr="00EC5364">
        <w:rPr>
          <w:rFonts w:eastAsia="Times New Roman"/>
          <w:bCs/>
        </w:rPr>
        <w:t>).</w:t>
      </w:r>
      <w:r>
        <w:rPr>
          <w:rFonts w:eastAsia="Times New Roman"/>
          <w:bCs/>
        </w:rPr>
        <w:t xml:space="preserve"> </w:t>
      </w:r>
      <w:r w:rsidRPr="00EC5364">
        <w:rPr>
          <w:rFonts w:eastAsia="Times New Roman"/>
          <w:bCs/>
        </w:rPr>
        <w:t>The calculated value of</w:t>
      </w:r>
      <w:r>
        <w:rPr>
          <w:rFonts w:eastAsia="Times New Roman"/>
          <w:bCs/>
        </w:rPr>
        <w:t xml:space="preserve"> </w:t>
      </w:r>
      <w:r w:rsidRPr="00EC5364">
        <w:rPr>
          <w:rFonts w:eastAsia="Times New Roman"/>
          <w:bCs/>
        </w:rPr>
        <w:t>k</w:t>
      </w:r>
      <w:r w:rsidRPr="00EC5364">
        <w:rPr>
          <w:rFonts w:eastAsia="Times New Roman"/>
          <w:bCs/>
          <w:vertAlign w:val="subscript"/>
        </w:rPr>
        <w:t xml:space="preserve">2 </w:t>
      </w:r>
      <w:r w:rsidRPr="00EC5364">
        <w:rPr>
          <w:rFonts w:eastAsia="Times New Roman"/>
          <w:bCs/>
        </w:rPr>
        <w:t>was found equal 0.</w:t>
      </w:r>
      <w:r>
        <w:rPr>
          <w:rFonts w:eastAsia="Times New Roman"/>
          <w:bCs/>
        </w:rPr>
        <w:t>04</w:t>
      </w:r>
      <w:r w:rsidRPr="00EC5364">
        <w:rPr>
          <w:rFonts w:eastAsia="Times New Roman"/>
          <w:bCs/>
        </w:rPr>
        <w:t xml:space="preserve"> g mg</w:t>
      </w:r>
      <w:r>
        <w:rPr>
          <w:rFonts w:eastAsia="Times New Roman"/>
          <w:bCs/>
          <w:vertAlign w:val="superscript"/>
        </w:rPr>
        <w:t>-</w:t>
      </w:r>
      <w:r w:rsidRPr="00EC5364">
        <w:rPr>
          <w:rFonts w:eastAsia="Times New Roman"/>
          <w:bCs/>
          <w:vertAlign w:val="superscript"/>
        </w:rPr>
        <w:t>1</w:t>
      </w:r>
      <w:r w:rsidRPr="00EC5364">
        <w:rPr>
          <w:rFonts w:eastAsia="Times New Roman"/>
          <w:bCs/>
        </w:rPr>
        <w:t xml:space="preserve"> min</w:t>
      </w:r>
      <w:r w:rsidRPr="00EC5364">
        <w:rPr>
          <w:rFonts w:eastAsia="Times New Roman"/>
          <w:bCs/>
          <w:vertAlign w:val="superscript"/>
        </w:rPr>
        <w:t>-1</w:t>
      </w:r>
      <w:r w:rsidRPr="00EC5364">
        <w:rPr>
          <w:rFonts w:eastAsia="Times New Roman"/>
          <w:bCs/>
        </w:rPr>
        <w:t xml:space="preserve">. Thus, it can be concluded that, </w:t>
      </w:r>
      <w:proofErr w:type="spellStart"/>
      <w:r>
        <w:rPr>
          <w:rFonts w:eastAsia="Times New Roman"/>
          <w:bCs/>
        </w:rPr>
        <w:t>RhB</w:t>
      </w:r>
      <w:proofErr w:type="spellEnd"/>
      <w:r>
        <w:rPr>
          <w:rFonts w:eastAsia="Times New Roman"/>
          <w:bCs/>
        </w:rPr>
        <w:t xml:space="preserve"> </w:t>
      </w:r>
      <w:r w:rsidRPr="00EC5364">
        <w:rPr>
          <w:rFonts w:eastAsia="Times New Roman"/>
          <w:bCs/>
        </w:rPr>
        <w:t xml:space="preserve">retention by the used </w:t>
      </w:r>
      <w:r>
        <w:rPr>
          <w:rFonts w:eastAsia="Times New Roman"/>
          <w:bCs/>
        </w:rPr>
        <w:t>PPs</w:t>
      </w:r>
      <w:r w:rsidRPr="00EC5364">
        <w:rPr>
          <w:rFonts w:eastAsia="Times New Roman"/>
          <w:bCs/>
        </w:rPr>
        <w:t xml:space="preserve"> fitted well with the second-order model. Good agreement between the </w:t>
      </w:r>
      <w:r>
        <w:rPr>
          <w:rFonts w:eastAsia="Times New Roman"/>
          <w:bCs/>
        </w:rPr>
        <w:t xml:space="preserve">experimental </w:t>
      </w:r>
      <w:r w:rsidRPr="00EC5364">
        <w:rPr>
          <w:rFonts w:eastAsia="Times New Roman"/>
          <w:bCs/>
        </w:rPr>
        <w:t xml:space="preserve">value of </w:t>
      </w:r>
      <w:proofErr w:type="spellStart"/>
      <w:r w:rsidRPr="00EC5364">
        <w:rPr>
          <w:rFonts w:eastAsia="Times New Roman"/>
          <w:bCs/>
        </w:rPr>
        <w:t>q</w:t>
      </w:r>
      <w:r w:rsidRPr="00EC5364">
        <w:rPr>
          <w:rFonts w:eastAsia="Times New Roman"/>
          <w:bCs/>
          <w:vertAlign w:val="subscript"/>
        </w:rPr>
        <w:t>e</w:t>
      </w:r>
      <w:proofErr w:type="spellEnd"/>
      <w:r w:rsidRPr="00EC5364">
        <w:rPr>
          <w:rFonts w:eastAsia="Times New Roman"/>
          <w:bCs/>
        </w:rPr>
        <w:t xml:space="preserve"> (</w:t>
      </w:r>
      <w:r>
        <w:rPr>
          <w:rFonts w:eastAsia="Times New Roman"/>
          <w:bCs/>
        </w:rPr>
        <w:t xml:space="preserve">175.86 </w:t>
      </w:r>
      <w:r w:rsidRPr="00EC5364">
        <w:rPr>
          <w:rFonts w:eastAsia="Times New Roman"/>
          <w:bCs/>
        </w:rPr>
        <w:t>mg g</w:t>
      </w:r>
      <w:r w:rsidRPr="00EC5364">
        <w:rPr>
          <w:rFonts w:eastAsia="Times New Roman"/>
          <w:bCs/>
          <w:vertAlign w:val="superscript"/>
        </w:rPr>
        <w:t>-1</w:t>
      </w:r>
      <w:r w:rsidRPr="00EC5364">
        <w:rPr>
          <w:rFonts w:eastAsia="Times New Roman"/>
          <w:bCs/>
        </w:rPr>
        <w:t xml:space="preserve">) and </w:t>
      </w:r>
      <w:r>
        <w:rPr>
          <w:rFonts w:eastAsia="Times New Roman"/>
          <w:bCs/>
        </w:rPr>
        <w:t xml:space="preserve">the </w:t>
      </w:r>
      <w:r w:rsidRPr="00EC5364">
        <w:rPr>
          <w:rFonts w:eastAsia="Times New Roman"/>
          <w:bCs/>
        </w:rPr>
        <w:t xml:space="preserve">calculated value of </w:t>
      </w:r>
      <w:proofErr w:type="spellStart"/>
      <w:r w:rsidRPr="00EC5364">
        <w:rPr>
          <w:rFonts w:eastAsia="Times New Roman"/>
          <w:bCs/>
        </w:rPr>
        <w:t>q</w:t>
      </w:r>
      <w:r w:rsidRPr="00EC5364">
        <w:rPr>
          <w:rFonts w:eastAsia="Times New Roman"/>
          <w:bCs/>
          <w:vertAlign w:val="subscript"/>
        </w:rPr>
        <w:t>e</w:t>
      </w:r>
      <w:proofErr w:type="spellEnd"/>
      <w:r w:rsidRPr="00EC5364">
        <w:rPr>
          <w:rFonts w:eastAsia="Times New Roman"/>
          <w:bCs/>
        </w:rPr>
        <w:t xml:space="preserve"> </w:t>
      </w:r>
      <w:r>
        <w:rPr>
          <w:rFonts w:eastAsia="Times New Roman"/>
          <w:bCs/>
        </w:rPr>
        <w:t xml:space="preserve">(152.73 </w:t>
      </w:r>
      <w:r w:rsidRPr="00EC5364">
        <w:rPr>
          <w:rFonts w:eastAsia="Times New Roman"/>
          <w:bCs/>
        </w:rPr>
        <w:t>mg g</w:t>
      </w:r>
      <w:r w:rsidRPr="00EC5364">
        <w:rPr>
          <w:rFonts w:eastAsia="Times New Roman"/>
          <w:bCs/>
          <w:vertAlign w:val="superscript"/>
        </w:rPr>
        <w:t>-1</w:t>
      </w:r>
      <w:r w:rsidRPr="00EC5364">
        <w:rPr>
          <w:rFonts w:eastAsia="Times New Roman"/>
          <w:bCs/>
        </w:rPr>
        <w:t xml:space="preserve">) for pseudo-second-order kinetic model. These findings confirm the suitability of the pseudo-second-order rate equation for the </w:t>
      </w:r>
      <w:proofErr w:type="spellStart"/>
      <w:r>
        <w:rPr>
          <w:rFonts w:eastAsia="Times New Roman"/>
          <w:bCs/>
        </w:rPr>
        <w:t>RhB</w:t>
      </w:r>
      <w:proofErr w:type="spellEnd"/>
      <w:r w:rsidRPr="00EC5364">
        <w:rPr>
          <w:rFonts w:eastAsia="Times New Roman"/>
          <w:bCs/>
        </w:rPr>
        <w:t xml:space="preserve"> adsorption </w:t>
      </w:r>
      <w:r>
        <w:rPr>
          <w:rFonts w:eastAsia="Times New Roman"/>
          <w:bCs/>
        </w:rPr>
        <w:t>using</w:t>
      </w:r>
      <w:r w:rsidRPr="00EC5364">
        <w:rPr>
          <w:rFonts w:eastAsia="Times New Roman"/>
          <w:bCs/>
        </w:rPr>
        <w:t xml:space="preserve"> </w:t>
      </w:r>
      <w:r>
        <w:rPr>
          <w:rFonts w:eastAsia="Times New Roman"/>
          <w:bCs/>
        </w:rPr>
        <w:t>PPs</w:t>
      </w:r>
      <w:r w:rsidRPr="00EC5364">
        <w:rPr>
          <w:rFonts w:eastAsia="Times New Roman"/>
          <w:bCs/>
        </w:rPr>
        <w:t xml:space="preserve"> from aqueous solutions.   </w:t>
      </w:r>
    </w:p>
    <w:p w14:paraId="501BDEE8" w14:textId="77777777" w:rsidR="006925DB" w:rsidRPr="00981914" w:rsidRDefault="006925DB" w:rsidP="006925DB">
      <w:pPr>
        <w:pStyle w:val="a1"/>
        <w:spacing w:line="360" w:lineRule="auto"/>
        <w:jc w:val="center"/>
        <w:rPr>
          <w:rFonts w:eastAsia="Calibri"/>
        </w:rPr>
      </w:pPr>
      <w:r>
        <w:rPr>
          <w:rFonts w:eastAsia="Calibri"/>
        </w:rPr>
        <w:t xml:space="preserve"> </w:t>
      </w:r>
    </w:p>
    <w:p w14:paraId="584356C7" w14:textId="77777777" w:rsidR="006925DB" w:rsidRDefault="006925DB" w:rsidP="006925DB">
      <w:pPr>
        <w:tabs>
          <w:tab w:val="left" w:pos="1020"/>
        </w:tabs>
        <w:spacing w:line="360" w:lineRule="auto"/>
        <w:jc w:val="center"/>
        <w:rPr>
          <w:rFonts w:eastAsia="Calibri"/>
        </w:rPr>
      </w:pPr>
      <w:r>
        <w:rPr>
          <w:noProof/>
        </w:rPr>
        <w:lastRenderedPageBreak/>
        <w:drawing>
          <wp:inline distT="0" distB="0" distL="0" distR="0" wp14:anchorId="06AB4C16" wp14:editId="74929D1D">
            <wp:extent cx="5220000" cy="3060000"/>
            <wp:effectExtent l="0" t="0" r="0" b="7620"/>
            <wp:docPr id="54" name="مخطط 54">
              <a:extLst xmlns:a="http://schemas.openxmlformats.org/drawingml/2006/main">
                <a:ext uri="{FF2B5EF4-FFF2-40B4-BE49-F238E27FC236}">
                  <a16:creationId xmlns:a16="http://schemas.microsoft.com/office/drawing/2014/main" id="{03B51B54-2899-41AF-9C64-8D47BE664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64EABC" w14:textId="77777777" w:rsidR="006925DB" w:rsidRDefault="006925DB" w:rsidP="006925DB">
      <w:pPr>
        <w:tabs>
          <w:tab w:val="left" w:pos="1020"/>
        </w:tabs>
        <w:spacing w:line="360" w:lineRule="auto"/>
        <w:jc w:val="center"/>
        <w:rPr>
          <w:rFonts w:eastAsia="Calibri"/>
        </w:rPr>
      </w:pPr>
      <w:r>
        <w:rPr>
          <w:rStyle w:val="Char"/>
        </w:rPr>
        <w:t>Figure 9</w:t>
      </w:r>
      <w:r w:rsidRPr="001E70FE">
        <w:rPr>
          <w:rStyle w:val="Char"/>
        </w:rPr>
        <w:t xml:space="preserve"> Pseudo-second-order plot of </w:t>
      </w:r>
      <w:proofErr w:type="spellStart"/>
      <w:r>
        <w:rPr>
          <w:rStyle w:val="Char"/>
        </w:rPr>
        <w:t>RhB</w:t>
      </w:r>
      <w:proofErr w:type="spellEnd"/>
      <w:r>
        <w:rPr>
          <w:rStyle w:val="Char"/>
        </w:rPr>
        <w:t xml:space="preserve"> dye</w:t>
      </w:r>
      <w:r w:rsidRPr="001E70FE">
        <w:rPr>
          <w:rStyle w:val="Char"/>
        </w:rPr>
        <w:t xml:space="preserve"> uptake by </w:t>
      </w:r>
      <w:r>
        <w:rPr>
          <w:rStyle w:val="Char"/>
        </w:rPr>
        <w:t xml:space="preserve">PPs </w:t>
      </w:r>
      <w:r w:rsidRPr="00EC5364">
        <w:rPr>
          <w:rFonts w:eastAsia="Calibri"/>
        </w:rPr>
        <w:t xml:space="preserve">at pH≈ </w:t>
      </w:r>
      <w:r>
        <w:rPr>
          <w:rFonts w:eastAsia="Calibri"/>
        </w:rPr>
        <w:t>5</w:t>
      </w:r>
      <w:r w:rsidRPr="00710239">
        <w:rPr>
          <w:rStyle w:val="Char"/>
        </w:rPr>
        <w:t>.</w:t>
      </w:r>
    </w:p>
    <w:p w14:paraId="7C8DEAFC" w14:textId="77777777" w:rsidR="006925DB" w:rsidRPr="001C4EC5" w:rsidRDefault="006925DB" w:rsidP="006925DB">
      <w:pPr>
        <w:tabs>
          <w:tab w:val="left" w:pos="1020"/>
        </w:tabs>
        <w:spacing w:line="360" w:lineRule="auto"/>
        <w:jc w:val="center"/>
        <w:rPr>
          <w:rFonts w:eastAsia="Calibri"/>
        </w:rPr>
      </w:pPr>
    </w:p>
    <w:p w14:paraId="6B7CCAB1" w14:textId="77777777" w:rsidR="006925DB" w:rsidRDefault="006925DB" w:rsidP="006925DB">
      <w:pPr>
        <w:pStyle w:val="11"/>
        <w:sectPr w:rsidR="006925DB" w:rsidSect="0016442F">
          <w:footerReference w:type="default" r:id="rId23"/>
          <w:pgSz w:w="11906" w:h="16838" w:code="9"/>
          <w:pgMar w:top="1418" w:right="1418" w:bottom="1418" w:left="2268" w:header="709" w:footer="1134" w:gutter="0"/>
          <w:cols w:space="708"/>
          <w:titlePg/>
          <w:docGrid w:linePitch="360"/>
        </w:sectPr>
      </w:pPr>
    </w:p>
    <w:p w14:paraId="2D78DFF6" w14:textId="212C6CE2" w:rsidR="006925DB" w:rsidRDefault="00EC7F06" w:rsidP="006925DB">
      <w:pPr>
        <w:pStyle w:val="11"/>
      </w:pPr>
      <w:bookmarkStart w:id="12" w:name="_Toc19751280"/>
      <w:r>
        <w:lastRenderedPageBreak/>
        <w:t>4.</w:t>
      </w:r>
      <w:r w:rsidR="006925DB">
        <w:t xml:space="preserve"> Thermodynamic behavior of </w:t>
      </w:r>
      <w:proofErr w:type="spellStart"/>
      <w:r w:rsidR="006925DB">
        <w:t>RhB</w:t>
      </w:r>
      <w:proofErr w:type="spellEnd"/>
      <w:r w:rsidR="006925DB">
        <w:t xml:space="preserve"> dye retention onto PPs</w:t>
      </w:r>
      <w:bookmarkEnd w:id="12"/>
    </w:p>
    <w:p w14:paraId="1134BD5B" w14:textId="223E79DB" w:rsidR="006925DB" w:rsidRPr="00B91AB3" w:rsidRDefault="006925DB" w:rsidP="006925DB">
      <w:pPr>
        <w:tabs>
          <w:tab w:val="right" w:pos="8219"/>
        </w:tabs>
        <w:spacing w:line="360" w:lineRule="auto"/>
      </w:pPr>
      <w:r w:rsidRPr="00BA0B03">
        <w:t xml:space="preserve">The sorption </w:t>
      </w:r>
      <w:proofErr w:type="spellStart"/>
      <w:r w:rsidRPr="00BA0B03">
        <w:t>behavior</w:t>
      </w:r>
      <w:proofErr w:type="spellEnd"/>
      <w:r w:rsidRPr="00BA0B03">
        <w:t xml:space="preserve"> of </w:t>
      </w:r>
      <w:proofErr w:type="spellStart"/>
      <w:r w:rsidRPr="00BA0B03">
        <w:t>RhB</w:t>
      </w:r>
      <w:proofErr w:type="spellEnd"/>
      <w:r w:rsidRPr="00BA0B03">
        <w:t xml:space="preserve"> by PP</w:t>
      </w:r>
      <w:r>
        <w:t>s</w:t>
      </w:r>
      <w:r w:rsidRPr="00BA0B03">
        <w:t xml:space="preserve"> was </w:t>
      </w:r>
      <w:r>
        <w:t>investigated</w:t>
      </w:r>
      <w:r w:rsidRPr="00BA0B03">
        <w:t xml:space="preserve"> </w:t>
      </w:r>
      <w:r>
        <w:t>at</w:t>
      </w:r>
      <w:r w:rsidRPr="00BA0B03">
        <w:t xml:space="preserve"> </w:t>
      </w:r>
      <w:r>
        <w:t>different</w:t>
      </w:r>
      <w:r w:rsidRPr="00BA0B03">
        <w:t xml:space="preserve"> temperature</w:t>
      </w:r>
      <w:r>
        <w:t>s</w:t>
      </w:r>
      <w:r w:rsidRPr="00BA0B03">
        <w:t xml:space="preserve"> (298-328 K) to determine the nature of </w:t>
      </w:r>
      <w:proofErr w:type="spellStart"/>
      <w:r>
        <w:t>RhB</w:t>
      </w:r>
      <w:proofErr w:type="spellEnd"/>
      <w:r>
        <w:t xml:space="preserve"> dye</w:t>
      </w:r>
      <w:r w:rsidRPr="00BA0B03">
        <w:t xml:space="preserve"> </w:t>
      </w:r>
      <w:r>
        <w:t>uptake</w:t>
      </w:r>
      <w:r w:rsidRPr="00BA0B03">
        <w:t xml:space="preserve"> onto PP</w:t>
      </w:r>
      <w:r>
        <w:t>s</w:t>
      </w:r>
      <w:r w:rsidRPr="00BA0B03">
        <w:t xml:space="preserve"> at </w:t>
      </w:r>
      <w:r>
        <w:t>optimum</w:t>
      </w:r>
      <w:r w:rsidRPr="00BA0B03">
        <w:t xml:space="preserve"> conditions.</w:t>
      </w:r>
      <w:r>
        <w:t xml:space="preserve"> </w:t>
      </w:r>
      <w:r w:rsidRPr="00B91AB3">
        <w:t xml:space="preserve">the thermodynamic activation parameters of the process such as activation enthalpy (∆H), Gibbs free energy (∆G) which is the fundamental criterion to determine if a process occurs spontaneously and the entropy (∆S) where calculated from the equations </w:t>
      </w:r>
      <w:r w:rsidRPr="00CE3889">
        <w:t xml:space="preserve">bellow </w:t>
      </w:r>
      <w:r w:rsidRPr="00CE3889">
        <w:fldChar w:fldCharType="begin">
          <w:fldData xml:space="preserve">PEVuZE5vdGU+PENpdGU+PEF1dGhvcj5EYXM8L0F1dGhvcj48WWVhcj4yMDExPC9ZZWFyPjxSZWNO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==
</w:fldData>
        </w:fldChar>
      </w:r>
      <w:r w:rsidR="003469F6">
        <w:instrText xml:space="preserve"> ADDIN EN.CITE </w:instrText>
      </w:r>
      <w:r w:rsidR="003469F6">
        <w:fldChar w:fldCharType="begin">
          <w:fldData xml:space="preserve">PEVuZE5vdGU+PENpdGU+PEF1dGhvcj5EYXM8L0F1dGhvcj48WWVhcj4yMDExPC9ZZWFyPjxSZWNO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==
</w:fldData>
        </w:fldChar>
      </w:r>
      <w:r w:rsidR="003469F6">
        <w:instrText xml:space="preserve"> ADDIN EN.CITE.DATA </w:instrText>
      </w:r>
      <w:r w:rsidR="003469F6">
        <w:fldChar w:fldCharType="end"/>
      </w:r>
      <w:r w:rsidRPr="00CE3889">
        <w:fldChar w:fldCharType="separate"/>
      </w:r>
      <w:r w:rsidR="003469F6">
        <w:rPr>
          <w:noProof/>
        </w:rPr>
        <w:t>[23, 35, 36]</w:t>
      </w:r>
      <w:r w:rsidRPr="00CE3889">
        <w:fldChar w:fldCharType="end"/>
      </w:r>
      <w:r w:rsidRPr="00CE3889">
        <w:rPr>
          <w:rFonts w:asciiTheme="majorBidi" w:hAnsiTheme="majorBidi" w:cstheme="majorBidi"/>
          <w:color w:val="0D0D0D" w:themeColor="text1" w:themeTint="F2"/>
        </w:rPr>
        <w:t>:</w:t>
      </w:r>
    </w:p>
    <w:p w14:paraId="2F510F7F" w14:textId="77777777" w:rsidR="006925DB" w:rsidRPr="00654E01" w:rsidRDefault="006925DB" w:rsidP="006925DB">
      <w:pPr>
        <w:tabs>
          <w:tab w:val="right" w:pos="8219"/>
        </w:tabs>
        <w:spacing w:line="360" w:lineRule="auto"/>
        <w:ind w:left="-180"/>
        <w:rPr>
          <w:rFonts w:asciiTheme="majorBidi" w:hAnsiTheme="majorBidi" w:cstheme="majorBidi"/>
          <w:b/>
          <w:bCs/>
          <w:color w:val="0D0D0D" w:themeColor="text1" w:themeTint="F2"/>
        </w:rPr>
      </w:pPr>
      <w:r>
        <w:rPr>
          <w:rFonts w:asciiTheme="majorBidi" w:hAnsiTheme="majorBidi" w:cstheme="majorBidi"/>
          <w:color w:val="0D0D0D" w:themeColor="text1" w:themeTint="F2"/>
        </w:rPr>
        <w:t xml:space="preserve">         </w:t>
      </w:r>
      <w:r w:rsidRPr="00654E01">
        <w:rPr>
          <w:rFonts w:asciiTheme="majorBidi" w:hAnsiTheme="majorBidi" w:cstheme="majorBidi"/>
          <w:color w:val="0D0D0D" w:themeColor="text1" w:themeTint="F2"/>
        </w:rPr>
        <w:t>In K</w:t>
      </w:r>
      <w:r w:rsidRPr="00654E01">
        <w:rPr>
          <w:rFonts w:asciiTheme="majorBidi" w:hAnsiTheme="majorBidi" w:cstheme="majorBidi"/>
          <w:color w:val="0D0D0D" w:themeColor="text1" w:themeTint="F2"/>
          <w:vertAlign w:val="subscript"/>
        </w:rPr>
        <w:t>c</w:t>
      </w:r>
      <w:r w:rsidRPr="00654E01">
        <w:rPr>
          <w:rFonts w:asciiTheme="majorBidi" w:hAnsiTheme="majorBidi" w:cstheme="majorBidi"/>
          <w:color w:val="0D0D0D" w:themeColor="text1" w:themeTint="F2"/>
        </w:rPr>
        <w:t xml:space="preserve"> = </w:t>
      </w:r>
      <m:oMath>
        <m:f>
          <m:fPr>
            <m:ctrlPr>
              <w:rPr>
                <w:rFonts w:ascii="Cambria Math" w:hAnsi="Cambria Math" w:cstheme="majorBidi"/>
                <w:color w:val="0D0D0D" w:themeColor="text1" w:themeTint="F2"/>
              </w:rPr>
            </m:ctrlPr>
          </m:fPr>
          <m:num>
            <m:r>
              <w:rPr>
                <w:rFonts w:ascii="Cambria Math" w:hAnsi="Cambria Math" w:cstheme="majorBidi"/>
                <w:color w:val="0D0D0D" w:themeColor="text1" w:themeTint="F2"/>
              </w:rPr>
              <m:t>-ΔH</m:t>
            </m:r>
          </m:num>
          <m:den>
            <m:r>
              <w:rPr>
                <w:rFonts w:ascii="Cambria Math" w:hAnsi="Cambria Math" w:cstheme="majorBidi"/>
                <w:color w:val="0D0D0D" w:themeColor="text1" w:themeTint="F2"/>
              </w:rPr>
              <m:t>RT</m:t>
            </m:r>
          </m:den>
        </m:f>
        <m:r>
          <w:rPr>
            <w:rFonts w:ascii="Cambria Math" w:hAnsi="Cambria Math" w:cstheme="majorBidi"/>
            <w:color w:val="0D0D0D" w:themeColor="text1" w:themeTint="F2"/>
          </w:rPr>
          <m:t>+</m:t>
        </m:r>
        <m:f>
          <m:fPr>
            <m:ctrlPr>
              <w:rPr>
                <w:rFonts w:ascii="Cambria Math" w:hAnsi="Cambria Math" w:cstheme="majorBidi"/>
                <w:color w:val="0D0D0D" w:themeColor="text1" w:themeTint="F2"/>
              </w:rPr>
            </m:ctrlPr>
          </m:fPr>
          <m:num>
            <m:r>
              <w:rPr>
                <w:rFonts w:ascii="Cambria Math" w:hAnsi="Cambria Math" w:cstheme="majorBidi"/>
                <w:color w:val="0D0D0D" w:themeColor="text1" w:themeTint="F2"/>
              </w:rPr>
              <m:t>ΔS</m:t>
            </m:r>
          </m:num>
          <m:den>
            <m:r>
              <w:rPr>
                <w:rFonts w:ascii="Cambria Math" w:hAnsi="Cambria Math" w:cstheme="majorBidi"/>
                <w:color w:val="0D0D0D" w:themeColor="text1" w:themeTint="F2"/>
              </w:rPr>
              <m:t>R</m:t>
            </m:r>
          </m:den>
        </m:f>
      </m:oMath>
      <w:r>
        <w:rPr>
          <w:rFonts w:asciiTheme="majorBidi" w:hAnsiTheme="majorBidi" w:cstheme="majorBidi"/>
          <w:color w:val="0D0D0D" w:themeColor="text1" w:themeTint="F2"/>
        </w:rPr>
        <w:t xml:space="preserve">                                                                                                     </w:t>
      </w:r>
      <w:r>
        <w:rPr>
          <w:rFonts w:asciiTheme="majorBidi" w:hAnsiTheme="majorBidi" w:cstheme="majorBidi" w:hint="cs"/>
          <w:color w:val="0D0D0D" w:themeColor="text1" w:themeTint="F2"/>
          <w:rtl/>
        </w:rPr>
        <w:t xml:space="preserve"> </w:t>
      </w:r>
      <w:r>
        <w:rPr>
          <w:rFonts w:asciiTheme="majorBidi" w:hAnsiTheme="majorBidi" w:cstheme="majorBidi"/>
          <w:color w:val="0D0D0D" w:themeColor="text1" w:themeTint="F2"/>
        </w:rPr>
        <w:t xml:space="preserve"> </w:t>
      </w:r>
      <w:proofErr w:type="gramStart"/>
      <w:r>
        <w:rPr>
          <w:rFonts w:asciiTheme="majorBidi" w:hAnsiTheme="majorBidi" w:cstheme="majorBidi"/>
          <w:color w:val="0D0D0D" w:themeColor="text1" w:themeTint="F2"/>
        </w:rPr>
        <w:t xml:space="preserve"> </w:t>
      </w:r>
      <w:r>
        <w:rPr>
          <w:rFonts w:asciiTheme="majorBidi" w:hAnsiTheme="majorBidi" w:cstheme="majorBidi" w:hint="cs"/>
          <w:color w:val="0D0D0D" w:themeColor="text1" w:themeTint="F2"/>
          <w:rtl/>
        </w:rPr>
        <w:t xml:space="preserve"> </w:t>
      </w:r>
      <w:r>
        <w:rPr>
          <w:rFonts w:asciiTheme="majorBidi" w:hAnsiTheme="majorBidi" w:cstheme="majorBidi"/>
          <w:color w:val="0D0D0D" w:themeColor="text1" w:themeTint="F2"/>
        </w:rPr>
        <w:t xml:space="preserve"> </w:t>
      </w:r>
      <w:r w:rsidRPr="00654E01">
        <w:rPr>
          <w:rFonts w:asciiTheme="majorBidi" w:hAnsiTheme="majorBidi" w:cstheme="majorBidi"/>
          <w:b/>
          <w:bCs/>
          <w:color w:val="0D0D0D" w:themeColor="text1" w:themeTint="F2"/>
        </w:rPr>
        <w:t>(</w:t>
      </w:r>
      <w:proofErr w:type="gramEnd"/>
      <w:r>
        <w:rPr>
          <w:rFonts w:asciiTheme="majorBidi" w:hAnsiTheme="majorBidi" w:cstheme="majorBidi"/>
          <w:b/>
          <w:bCs/>
          <w:color w:val="0D0D0D" w:themeColor="text1" w:themeTint="F2"/>
        </w:rPr>
        <w:t>9</w:t>
      </w:r>
      <w:r w:rsidRPr="00654E01">
        <w:rPr>
          <w:rFonts w:asciiTheme="majorBidi" w:hAnsiTheme="majorBidi" w:cstheme="majorBidi"/>
          <w:b/>
          <w:bCs/>
          <w:color w:val="0D0D0D" w:themeColor="text1" w:themeTint="F2"/>
        </w:rPr>
        <w:t>)</w:t>
      </w:r>
    </w:p>
    <w:p w14:paraId="53CC40E5" w14:textId="77777777" w:rsidR="006925DB" w:rsidRPr="00654E01" w:rsidRDefault="006925DB" w:rsidP="006925DB">
      <w:pPr>
        <w:tabs>
          <w:tab w:val="right" w:pos="8219"/>
        </w:tabs>
        <w:spacing w:line="360" w:lineRule="auto"/>
        <w:ind w:left="-180"/>
        <w:rPr>
          <w:rFonts w:asciiTheme="majorBidi" w:hAnsiTheme="majorBidi" w:cstheme="majorBidi"/>
          <w:color w:val="0D0D0D" w:themeColor="text1" w:themeTint="F2"/>
        </w:rPr>
      </w:pPr>
      <w:r>
        <w:rPr>
          <w:rFonts w:asciiTheme="majorBidi" w:eastAsiaTheme="minorEastAsia" w:hAnsiTheme="majorBidi" w:cstheme="majorBidi"/>
          <w:color w:val="0D0D0D" w:themeColor="text1" w:themeTint="F2"/>
        </w:rPr>
        <w:t xml:space="preserve">        </w:t>
      </w:r>
      <m:oMath>
        <m:r>
          <w:rPr>
            <w:rFonts w:ascii="Cambria Math" w:hAnsi="Cambria Math" w:cstheme="majorBidi"/>
            <w:color w:val="0D0D0D" w:themeColor="text1" w:themeTint="F2"/>
          </w:rPr>
          <m:t>ΔG= ΔH-TΔS</m:t>
        </m:r>
      </m:oMath>
      <w:r>
        <w:rPr>
          <w:rFonts w:asciiTheme="majorBidi" w:eastAsiaTheme="minorEastAsia" w:hAnsiTheme="majorBidi" w:cstheme="majorBidi"/>
          <w:color w:val="0D0D0D" w:themeColor="text1" w:themeTint="F2"/>
        </w:rPr>
        <w:t xml:space="preserve">                                                                                                  </w:t>
      </w:r>
      <w:r w:rsidRPr="00654E01">
        <w:rPr>
          <w:rFonts w:asciiTheme="majorBidi" w:hAnsiTheme="majorBidi" w:cstheme="majorBidi"/>
          <w:color w:val="0D0D0D" w:themeColor="text1" w:themeTint="F2"/>
        </w:rPr>
        <w:tab/>
      </w:r>
      <w:r w:rsidRPr="00654E01">
        <w:rPr>
          <w:rFonts w:asciiTheme="majorBidi" w:hAnsiTheme="majorBidi" w:cstheme="majorBidi"/>
          <w:b/>
          <w:bCs/>
          <w:color w:val="0D0D0D" w:themeColor="text1" w:themeTint="F2"/>
        </w:rPr>
        <w:t xml:space="preserve"> </w:t>
      </w:r>
      <w:r>
        <w:rPr>
          <w:rFonts w:asciiTheme="majorBidi" w:hAnsiTheme="majorBidi" w:cstheme="majorBidi" w:hint="cs"/>
          <w:b/>
          <w:bCs/>
          <w:color w:val="0D0D0D" w:themeColor="text1" w:themeTint="F2"/>
          <w:rtl/>
        </w:rPr>
        <w:t xml:space="preserve">    </w:t>
      </w:r>
      <w:r w:rsidRPr="00654E01">
        <w:rPr>
          <w:rFonts w:asciiTheme="majorBidi" w:hAnsiTheme="majorBidi" w:cstheme="majorBidi"/>
          <w:b/>
          <w:bCs/>
          <w:color w:val="0D0D0D" w:themeColor="text1" w:themeTint="F2"/>
        </w:rPr>
        <w:t xml:space="preserve"> (</w:t>
      </w:r>
      <w:r>
        <w:rPr>
          <w:rFonts w:asciiTheme="majorBidi" w:hAnsiTheme="majorBidi" w:cstheme="majorBidi"/>
          <w:b/>
          <w:bCs/>
          <w:color w:val="0D0D0D" w:themeColor="text1" w:themeTint="F2"/>
        </w:rPr>
        <w:t>10</w:t>
      </w:r>
      <w:r w:rsidRPr="00654E01">
        <w:rPr>
          <w:rFonts w:asciiTheme="majorBidi" w:hAnsiTheme="majorBidi" w:cstheme="majorBidi"/>
          <w:b/>
          <w:bCs/>
          <w:color w:val="0D0D0D" w:themeColor="text1" w:themeTint="F2"/>
        </w:rPr>
        <w:t>)</w:t>
      </w:r>
    </w:p>
    <w:p w14:paraId="5DE26F26" w14:textId="77777777" w:rsidR="006925DB" w:rsidRPr="00654E01" w:rsidRDefault="006925DB" w:rsidP="006925DB">
      <w:pPr>
        <w:tabs>
          <w:tab w:val="right" w:pos="8219"/>
        </w:tabs>
        <w:spacing w:line="360" w:lineRule="auto"/>
        <w:ind w:left="-180"/>
        <w:rPr>
          <w:rFonts w:asciiTheme="majorBidi" w:hAnsiTheme="majorBidi" w:cstheme="majorBidi"/>
          <w:color w:val="0D0D0D" w:themeColor="text1" w:themeTint="F2"/>
        </w:rPr>
      </w:pPr>
      <w:r>
        <w:rPr>
          <w:rFonts w:asciiTheme="majorBidi" w:eastAsiaTheme="minorEastAsia" w:hAnsiTheme="majorBidi" w:cstheme="majorBidi"/>
          <w:color w:val="0D0D0D" w:themeColor="text1" w:themeTint="F2"/>
        </w:rPr>
        <w:t xml:space="preserve">        </w:t>
      </w:r>
      <m:oMath>
        <m:r>
          <w:rPr>
            <w:rFonts w:ascii="Cambria Math" w:hAnsi="Cambria Math" w:cstheme="majorBidi"/>
            <w:color w:val="0D0D0D" w:themeColor="text1" w:themeTint="F2"/>
          </w:rPr>
          <m:t xml:space="preserve">ΔG=-RT In </m:t>
        </m:r>
        <m:sSub>
          <m:sSubPr>
            <m:ctrlPr>
              <w:rPr>
                <w:rFonts w:ascii="Cambria Math" w:hAnsi="Cambria Math" w:cstheme="majorBidi"/>
                <w:i/>
                <w:color w:val="0D0D0D" w:themeColor="text1" w:themeTint="F2"/>
              </w:rPr>
            </m:ctrlPr>
          </m:sSubPr>
          <m:e>
            <m:r>
              <w:rPr>
                <w:rFonts w:ascii="Cambria Math" w:hAnsi="Cambria Math" w:cstheme="majorBidi"/>
                <w:color w:val="0D0D0D" w:themeColor="text1" w:themeTint="F2"/>
              </w:rPr>
              <m:t>K</m:t>
            </m:r>
          </m:e>
          <m:sub>
            <m:r>
              <w:rPr>
                <w:rFonts w:ascii="Cambria Math" w:hAnsi="Cambria Math" w:cstheme="majorBidi"/>
                <w:color w:val="0D0D0D" w:themeColor="text1" w:themeTint="F2"/>
              </w:rPr>
              <m:t>c</m:t>
            </m:r>
          </m:sub>
        </m:sSub>
      </m:oMath>
      <w:r w:rsidRPr="00654E01">
        <w:rPr>
          <w:rFonts w:asciiTheme="majorBidi" w:hAnsiTheme="majorBidi" w:cstheme="majorBidi"/>
          <w:color w:val="0D0D0D" w:themeColor="text1" w:themeTint="F2"/>
        </w:rPr>
        <w:t xml:space="preserve">                                                                                         </w:t>
      </w:r>
      <w:r w:rsidRPr="00654E01">
        <w:rPr>
          <w:rFonts w:asciiTheme="majorBidi" w:hAnsiTheme="majorBidi" w:cstheme="majorBidi"/>
          <w:color w:val="0D0D0D" w:themeColor="text1" w:themeTint="F2"/>
        </w:rPr>
        <w:tab/>
      </w:r>
      <w:r>
        <w:rPr>
          <w:rFonts w:asciiTheme="majorBidi" w:hAnsiTheme="majorBidi" w:cstheme="majorBidi"/>
          <w:color w:val="0D0D0D" w:themeColor="text1" w:themeTint="F2"/>
        </w:rPr>
        <w:t xml:space="preserve">              </w:t>
      </w:r>
      <w:r w:rsidRPr="00654E01">
        <w:rPr>
          <w:rFonts w:asciiTheme="majorBidi" w:hAnsiTheme="majorBidi" w:cstheme="majorBidi"/>
          <w:color w:val="0D0D0D" w:themeColor="text1" w:themeTint="F2"/>
        </w:rPr>
        <w:t xml:space="preserve"> </w:t>
      </w:r>
      <w:r w:rsidRPr="00654E01">
        <w:rPr>
          <w:rFonts w:asciiTheme="majorBidi" w:hAnsiTheme="majorBidi" w:cstheme="majorBidi"/>
          <w:b/>
          <w:color w:val="0D0D0D" w:themeColor="text1" w:themeTint="F2"/>
        </w:rPr>
        <w:t>(</w:t>
      </w:r>
      <w:r>
        <w:rPr>
          <w:rFonts w:asciiTheme="majorBidi" w:hAnsiTheme="majorBidi" w:cstheme="majorBidi"/>
          <w:b/>
          <w:color w:val="0D0D0D" w:themeColor="text1" w:themeTint="F2"/>
        </w:rPr>
        <w:t>11</w:t>
      </w:r>
      <w:r w:rsidRPr="00654E01">
        <w:rPr>
          <w:rFonts w:asciiTheme="majorBidi" w:hAnsiTheme="majorBidi" w:cstheme="majorBidi"/>
          <w:b/>
          <w:color w:val="0D0D0D" w:themeColor="text1" w:themeTint="F2"/>
        </w:rPr>
        <w:t>)</w:t>
      </w:r>
    </w:p>
    <w:p w14:paraId="52CEFC77" w14:textId="77777777" w:rsidR="006925DB" w:rsidRPr="00654E01" w:rsidRDefault="006925DB" w:rsidP="006925DB">
      <w:pPr>
        <w:tabs>
          <w:tab w:val="right" w:pos="8219"/>
        </w:tabs>
        <w:spacing w:line="360" w:lineRule="auto"/>
        <w:rPr>
          <w:rFonts w:asciiTheme="majorBidi" w:hAnsiTheme="majorBidi" w:cstheme="majorBidi"/>
          <w:color w:val="0D0D0D" w:themeColor="text1" w:themeTint="F2"/>
        </w:rPr>
      </w:pPr>
      <w:r w:rsidRPr="00654E01">
        <w:rPr>
          <w:rFonts w:asciiTheme="majorBidi" w:eastAsiaTheme="minorEastAsia" w:hAnsiTheme="majorBidi" w:cstheme="majorBidi"/>
          <w:bCs/>
          <w:color w:val="0D0D0D" w:themeColor="text1" w:themeTint="F2"/>
        </w:rPr>
        <w:t>The K</w:t>
      </w:r>
      <w:r w:rsidRPr="00654E01">
        <w:rPr>
          <w:rFonts w:asciiTheme="majorBidi" w:eastAsiaTheme="minorEastAsia" w:hAnsiTheme="majorBidi" w:cstheme="majorBidi"/>
          <w:bCs/>
          <w:color w:val="0D0D0D" w:themeColor="text1" w:themeTint="F2"/>
          <w:vertAlign w:val="subscript"/>
        </w:rPr>
        <w:t>c</w:t>
      </w:r>
      <w:r w:rsidRPr="00654E01">
        <w:rPr>
          <w:rFonts w:asciiTheme="majorBidi" w:eastAsiaTheme="minorEastAsia" w:hAnsiTheme="majorBidi" w:cstheme="majorBidi"/>
          <w:bCs/>
          <w:color w:val="0D0D0D" w:themeColor="text1" w:themeTint="F2"/>
        </w:rPr>
        <w:t xml:space="preserve"> values of </w:t>
      </w:r>
      <w:proofErr w:type="spellStart"/>
      <w:r>
        <w:rPr>
          <w:rFonts w:asciiTheme="majorBidi" w:eastAsiaTheme="minorEastAsia" w:hAnsiTheme="majorBidi" w:cstheme="majorBidi"/>
          <w:bCs/>
          <w:color w:val="0D0D0D" w:themeColor="text1" w:themeTint="F2"/>
        </w:rPr>
        <w:t>RhB</w:t>
      </w:r>
      <w:proofErr w:type="spellEnd"/>
      <w:r w:rsidRPr="00654E01">
        <w:rPr>
          <w:rFonts w:asciiTheme="majorBidi" w:eastAsiaTheme="minorEastAsia" w:hAnsiTheme="majorBidi" w:cstheme="majorBidi"/>
          <w:bCs/>
          <w:color w:val="0D0D0D" w:themeColor="text1" w:themeTint="F2"/>
        </w:rPr>
        <w:t xml:space="preserve"> sorption by the </w:t>
      </w:r>
      <w:r>
        <w:rPr>
          <w:rFonts w:asciiTheme="majorBidi" w:eastAsiaTheme="minorEastAsia" w:hAnsiTheme="majorBidi" w:cstheme="majorBidi"/>
          <w:bCs/>
          <w:color w:val="0D0D0D" w:themeColor="text1" w:themeTint="F2"/>
        </w:rPr>
        <w:t>PPs</w:t>
      </w:r>
      <w:r w:rsidRPr="00654E01">
        <w:rPr>
          <w:rFonts w:asciiTheme="majorBidi" w:eastAsiaTheme="minorEastAsia" w:hAnsiTheme="majorBidi" w:cstheme="majorBidi"/>
          <w:bCs/>
          <w:color w:val="0D0D0D" w:themeColor="text1" w:themeTint="F2"/>
        </w:rPr>
        <w:t xml:space="preserve"> are dependent on the fractional attainment (F</w:t>
      </w:r>
      <w:r w:rsidRPr="00654E01">
        <w:rPr>
          <w:rFonts w:asciiTheme="majorBidi" w:eastAsiaTheme="minorEastAsia" w:hAnsiTheme="majorBidi" w:cstheme="majorBidi"/>
          <w:bCs/>
          <w:color w:val="0D0D0D" w:themeColor="text1" w:themeTint="F2"/>
          <w:vertAlign w:val="subscript"/>
        </w:rPr>
        <w:t>e</w:t>
      </w:r>
      <w:r w:rsidRPr="00654E01">
        <w:rPr>
          <w:rFonts w:asciiTheme="majorBidi" w:eastAsiaTheme="minorEastAsia" w:hAnsiTheme="majorBidi" w:cstheme="majorBidi"/>
          <w:bCs/>
          <w:color w:val="0D0D0D" w:themeColor="text1" w:themeTint="F2"/>
        </w:rPr>
        <w:t>) of the sorption process</w:t>
      </w:r>
      <w:r>
        <w:rPr>
          <w:rFonts w:asciiTheme="majorBidi" w:eastAsiaTheme="minorEastAsia" w:hAnsiTheme="majorBidi" w:cstheme="majorBidi"/>
          <w:bCs/>
          <w:color w:val="0D0D0D" w:themeColor="text1" w:themeTint="F2"/>
        </w:rPr>
        <w:t xml:space="preserve"> and the values of</w:t>
      </w:r>
      <w:r w:rsidRPr="00654E01">
        <w:rPr>
          <w:rFonts w:asciiTheme="majorBidi" w:eastAsiaTheme="minorEastAsia" w:hAnsiTheme="majorBidi" w:cstheme="majorBidi"/>
          <w:bCs/>
          <w:color w:val="0D0D0D" w:themeColor="text1" w:themeTint="F2"/>
        </w:rPr>
        <w:t xml:space="preserve"> K</w:t>
      </w:r>
      <w:r w:rsidRPr="00654E01">
        <w:rPr>
          <w:rFonts w:asciiTheme="majorBidi" w:eastAsiaTheme="minorEastAsia" w:hAnsiTheme="majorBidi" w:cstheme="majorBidi"/>
          <w:bCs/>
          <w:color w:val="0D0D0D" w:themeColor="text1" w:themeTint="F2"/>
          <w:vertAlign w:val="subscript"/>
        </w:rPr>
        <w:t xml:space="preserve">C </w:t>
      </w:r>
      <w:r w:rsidRPr="00654E01">
        <w:rPr>
          <w:rFonts w:asciiTheme="majorBidi" w:eastAsiaTheme="minorEastAsia" w:hAnsiTheme="majorBidi" w:cstheme="majorBidi"/>
          <w:bCs/>
          <w:color w:val="0D0D0D" w:themeColor="text1" w:themeTint="F2"/>
        </w:rPr>
        <w:t>can be</w:t>
      </w:r>
      <w:r w:rsidRPr="00654E01">
        <w:rPr>
          <w:rFonts w:asciiTheme="majorBidi" w:eastAsiaTheme="minorEastAsia" w:hAnsiTheme="majorBidi" w:cstheme="majorBidi"/>
          <w:bCs/>
          <w:color w:val="0D0D0D" w:themeColor="text1" w:themeTint="F2"/>
          <w:vertAlign w:val="subscript"/>
        </w:rPr>
        <w:t xml:space="preserve"> </w:t>
      </w:r>
      <w:r w:rsidRPr="00654E01">
        <w:rPr>
          <w:rFonts w:asciiTheme="majorBidi" w:eastAsiaTheme="minorEastAsia" w:hAnsiTheme="majorBidi" w:cstheme="majorBidi"/>
          <w:bCs/>
          <w:color w:val="0D0D0D" w:themeColor="text1" w:themeTint="F2"/>
        </w:rPr>
        <w:t>calculated using the following equation</w:t>
      </w:r>
      <w:r>
        <w:rPr>
          <w:rFonts w:asciiTheme="majorBidi" w:eastAsiaTheme="minorEastAsia" w:hAnsiTheme="majorBidi" w:cstheme="majorBidi"/>
          <w:bCs/>
          <w:color w:val="0D0D0D" w:themeColor="text1" w:themeTint="F2"/>
        </w:rPr>
        <w:t>:</w:t>
      </w:r>
    </w:p>
    <w:p w14:paraId="69B83E24" w14:textId="77777777" w:rsidR="006925DB" w:rsidRPr="00654E01" w:rsidRDefault="006925DB" w:rsidP="006925DB">
      <w:pPr>
        <w:tabs>
          <w:tab w:val="right" w:pos="8219"/>
        </w:tabs>
        <w:spacing w:line="360" w:lineRule="auto"/>
        <w:ind w:left="-180"/>
        <w:rPr>
          <w:rFonts w:asciiTheme="majorBidi" w:hAnsiTheme="majorBidi" w:cstheme="majorBidi"/>
          <w:b/>
          <w:bCs/>
          <w:color w:val="0D0D0D" w:themeColor="text1" w:themeTint="F2"/>
        </w:rPr>
      </w:pPr>
      <w:r>
        <w:rPr>
          <w:rFonts w:asciiTheme="majorBidi" w:eastAsiaTheme="minorEastAsia" w:hAnsiTheme="majorBidi" w:cstheme="majorBidi"/>
          <w:color w:val="0D0D0D" w:themeColor="text1" w:themeTint="F2"/>
        </w:rPr>
        <w:t xml:space="preserve">        </w:t>
      </w:r>
      <m:oMath>
        <m:r>
          <w:rPr>
            <w:rFonts w:ascii="Cambria Math" w:hAnsi="Cambria Math" w:cstheme="majorBidi"/>
            <w:color w:val="0D0D0D" w:themeColor="text1" w:themeTint="F2"/>
          </w:rPr>
          <m:t xml:space="preserve">   </m:t>
        </m:r>
        <m:r>
          <m:rPr>
            <m:sty m:val="p"/>
          </m:rPr>
          <w:rPr>
            <w:rFonts w:ascii="Cambria Math" w:hAnsi="Cambria Math" w:cstheme="majorBidi"/>
            <w:color w:val="0D0D0D" w:themeColor="text1" w:themeTint="F2"/>
          </w:rPr>
          <m:t>K</m:t>
        </m:r>
        <m:r>
          <m:rPr>
            <m:sty m:val="p"/>
          </m:rPr>
          <w:rPr>
            <w:rFonts w:ascii="Cambria Math" w:hAnsi="Cambria Math" w:cstheme="majorBidi"/>
            <w:smallCaps/>
            <w:color w:val="0D0D0D" w:themeColor="text1" w:themeTint="F2"/>
          </w:rPr>
          <m:t>c</m:t>
        </m:r>
        <m:r>
          <w:rPr>
            <w:rFonts w:ascii="Cambria Math" w:hAnsi="Cambria Math" w:cstheme="majorBidi"/>
            <w:color w:val="0D0D0D" w:themeColor="text1" w:themeTint="F2"/>
          </w:rPr>
          <m:t>=</m:t>
        </m:r>
        <m:f>
          <m:fPr>
            <m:ctrlPr>
              <w:rPr>
                <w:rFonts w:ascii="Cambria Math" w:hAnsi="Cambria Math" w:cstheme="majorBidi"/>
                <w:bCs/>
                <w:color w:val="0D0D0D" w:themeColor="text1" w:themeTint="F2"/>
              </w:rPr>
            </m:ctrlPr>
          </m:fPr>
          <m:num>
            <m:r>
              <w:rPr>
                <w:rFonts w:ascii="Cambria Math" w:hAnsi="Cambria Math" w:cstheme="majorBidi"/>
                <w:color w:val="0D0D0D" w:themeColor="text1" w:themeTint="F2"/>
              </w:rPr>
              <m:t>Fe</m:t>
            </m:r>
          </m:num>
          <m:den>
            <m:r>
              <w:rPr>
                <w:rFonts w:ascii="Cambria Math" w:hAnsi="Cambria Math" w:cstheme="majorBidi"/>
                <w:color w:val="0D0D0D" w:themeColor="text1" w:themeTint="F2"/>
              </w:rPr>
              <m:t>1-Fe</m:t>
            </m:r>
          </m:den>
        </m:f>
      </m:oMath>
      <w:r w:rsidRPr="00654E01">
        <w:rPr>
          <w:rFonts w:asciiTheme="majorBidi" w:hAnsiTheme="majorBidi" w:cstheme="majorBidi"/>
          <w:bCs/>
          <w:color w:val="0D0D0D" w:themeColor="text1" w:themeTint="F2"/>
        </w:rPr>
        <w:t xml:space="preserve">                                                                                    </w:t>
      </w:r>
      <w:r w:rsidRPr="00654E01">
        <w:rPr>
          <w:rFonts w:asciiTheme="majorBidi" w:hAnsiTheme="majorBidi" w:cstheme="majorBidi"/>
          <w:bCs/>
          <w:color w:val="0D0D0D" w:themeColor="text1" w:themeTint="F2"/>
        </w:rPr>
        <w:tab/>
      </w:r>
      <w:r>
        <w:rPr>
          <w:rFonts w:asciiTheme="majorBidi" w:hAnsiTheme="majorBidi" w:cstheme="majorBidi"/>
          <w:bCs/>
          <w:color w:val="0D0D0D" w:themeColor="text1" w:themeTint="F2"/>
        </w:rPr>
        <w:t xml:space="preserve">                               </w:t>
      </w:r>
      <w:r w:rsidRPr="00654E01">
        <w:rPr>
          <w:rFonts w:asciiTheme="majorBidi" w:hAnsiTheme="majorBidi" w:cstheme="majorBidi"/>
          <w:b/>
          <w:bCs/>
          <w:color w:val="0D0D0D" w:themeColor="text1" w:themeTint="F2"/>
        </w:rPr>
        <w:t>(</w:t>
      </w:r>
      <w:r>
        <w:rPr>
          <w:rFonts w:asciiTheme="majorBidi" w:hAnsiTheme="majorBidi" w:cstheme="majorBidi"/>
          <w:b/>
          <w:bCs/>
          <w:color w:val="0D0D0D" w:themeColor="text1" w:themeTint="F2"/>
        </w:rPr>
        <w:t>12</w:t>
      </w:r>
      <w:r w:rsidRPr="00654E01">
        <w:rPr>
          <w:rFonts w:asciiTheme="majorBidi" w:hAnsiTheme="majorBidi" w:cstheme="majorBidi"/>
          <w:b/>
          <w:bCs/>
          <w:color w:val="0D0D0D" w:themeColor="text1" w:themeTint="F2"/>
        </w:rPr>
        <w:t>)</w:t>
      </w:r>
    </w:p>
    <w:p w14:paraId="5C34CDE8" w14:textId="77777777" w:rsidR="006925DB" w:rsidRPr="00B91AB3" w:rsidRDefault="006925DB" w:rsidP="006925DB">
      <w:pPr>
        <w:tabs>
          <w:tab w:val="right" w:pos="8219"/>
        </w:tabs>
        <w:spacing w:line="360" w:lineRule="auto"/>
      </w:pPr>
      <w:r w:rsidRPr="00B91AB3">
        <w:t xml:space="preserve">∆H and ∆S determined from the slope and </w:t>
      </w:r>
      <w:proofErr w:type="gramStart"/>
      <w:r w:rsidRPr="00B91AB3">
        <w:t xml:space="preserve">intercept </w:t>
      </w:r>
      <w:r>
        <w:t xml:space="preserve"> (</w:t>
      </w:r>
      <w:proofErr w:type="gramEnd"/>
      <w:r>
        <w:t xml:space="preserve">equation 9) </w:t>
      </w:r>
      <w:r w:rsidRPr="00B91AB3">
        <w:t>respectively, of plotting ln k</w:t>
      </w:r>
      <w:r>
        <w:rPr>
          <w:vertAlign w:val="subscript"/>
        </w:rPr>
        <w:t>c</w:t>
      </w:r>
      <w:r w:rsidRPr="00B91AB3">
        <w:rPr>
          <w:i/>
          <w:iCs/>
        </w:rPr>
        <w:t xml:space="preserve"> versus</w:t>
      </w:r>
      <w:r w:rsidRPr="00B91AB3">
        <w:t xml:space="preserve"> 1/T.</w:t>
      </w:r>
    </w:p>
    <w:p w14:paraId="70CC2D85" w14:textId="77777777" w:rsidR="006925DB" w:rsidRDefault="006925DB" w:rsidP="006925DB">
      <w:pPr>
        <w:tabs>
          <w:tab w:val="right" w:pos="8219"/>
        </w:tabs>
        <w:spacing w:line="360" w:lineRule="auto"/>
        <w:rPr>
          <w:rFonts w:asciiTheme="majorBidi" w:hAnsiTheme="majorBidi" w:cstheme="majorBidi"/>
          <w:bCs/>
        </w:rPr>
      </w:pPr>
      <w:r>
        <w:rPr>
          <w:rFonts w:asciiTheme="majorBidi" w:hAnsiTheme="majorBidi" w:cstheme="majorBidi"/>
          <w:bCs/>
        </w:rPr>
        <w:t xml:space="preserve">            </w:t>
      </w:r>
    </w:p>
    <w:p w14:paraId="63FB4B43" w14:textId="2EFFABDB" w:rsidR="006925DB" w:rsidRPr="0042226E" w:rsidRDefault="006925DB" w:rsidP="006925DB">
      <w:pPr>
        <w:tabs>
          <w:tab w:val="right" w:pos="8219"/>
        </w:tabs>
        <w:spacing w:line="360" w:lineRule="auto"/>
        <w:rPr>
          <w:rFonts w:asciiTheme="majorBidi" w:hAnsiTheme="majorBidi" w:cstheme="majorBidi"/>
          <w:bCs/>
        </w:rPr>
      </w:pPr>
      <w:r w:rsidRPr="0042226E">
        <w:rPr>
          <w:rFonts w:asciiTheme="majorBidi" w:hAnsiTheme="majorBidi" w:cstheme="majorBidi"/>
          <w:bCs/>
        </w:rPr>
        <w:t xml:space="preserve">          The distribution ratio (D) of PPs according to </w:t>
      </w:r>
      <w:proofErr w:type="spellStart"/>
      <w:r w:rsidRPr="0042226E">
        <w:rPr>
          <w:rFonts w:asciiTheme="majorBidi" w:hAnsiTheme="majorBidi" w:cstheme="majorBidi"/>
          <w:bCs/>
        </w:rPr>
        <w:t>Van’t</w:t>
      </w:r>
      <w:proofErr w:type="spellEnd"/>
      <w:r w:rsidRPr="0042226E">
        <w:rPr>
          <w:rFonts w:asciiTheme="majorBidi" w:hAnsiTheme="majorBidi" w:cstheme="majorBidi"/>
          <w:bCs/>
        </w:rPr>
        <w:t xml:space="preserve"> Hoff equation, using the following expression </w:t>
      </w:r>
      <w:r w:rsidRPr="0042226E">
        <w:rPr>
          <w:rFonts w:asciiTheme="majorBidi" w:hAnsiTheme="majorBidi" w:cstheme="majorBidi"/>
          <w:bCs/>
        </w:rPr>
        <w:fldChar w:fldCharType="begin"/>
      </w:r>
      <w:r w:rsidR="003469F6">
        <w:rPr>
          <w:rFonts w:asciiTheme="majorBidi" w:hAnsiTheme="majorBidi" w:cstheme="majorBidi"/>
          <w:bCs/>
        </w:rPr>
        <w:instrText xml:space="preserve"> ADDIN EN.CITE &lt;EndNote&gt;&lt;Cite&gt;&lt;Author&gt;Das&lt;/Author&gt;&lt;Year&gt;2011&lt;/Year&gt;&lt;RecNum&gt;108&lt;/RecNum&gt;&lt;DisplayText&gt;[35]&lt;/DisplayText&gt;&lt;record&gt;&lt;rec-number&gt;108&lt;/rec-number&gt;&lt;foreign-keys&gt;&lt;key app="EN" db-id="aa0dd2f9mrfv9iexd2lvdtw2raz2550vz5s9" timestamp="1587143151"&gt;108&lt;/key&gt;&lt;/foreign-keys&gt;&lt;ref-type name="Book Section"&gt;5&lt;/ref-type&gt;&lt;contributors&gt;&lt;authors&gt;&lt;author&gt;Das, Papita&lt;/author&gt;&lt;author&gt;Chowdhury, Shamik&lt;/author&gt;&lt;/authors&gt;&lt;/contributors&gt;&lt;titles&gt;&lt;title&gt;Insight Into Adsorption Thermodynamics&lt;/title&gt;&lt;alt-title&gt;Thermodynamics&lt;/alt-title&gt;&lt;/titles&gt;&lt;alt-periodical&gt;&lt;full-title&gt;Thermodynamics&lt;/full-title&gt;&lt;/alt-periodical&gt;&lt;dates&gt;&lt;year&gt;2011&lt;/year&gt;&lt;/dates&gt;&lt;isbn&gt;978-953-307-544-0&lt;/isbn&gt;&lt;urls&gt;&lt;/urls&gt;&lt;electronic-resource-num&gt;10.5772/13474&lt;/electronic-resource-num&gt;&lt;/record&gt;&lt;/Cite&gt;&lt;/EndNote&gt;</w:instrText>
      </w:r>
      <w:r w:rsidRPr="0042226E">
        <w:rPr>
          <w:rFonts w:asciiTheme="majorBidi" w:hAnsiTheme="majorBidi" w:cstheme="majorBidi"/>
          <w:bCs/>
        </w:rPr>
        <w:fldChar w:fldCharType="separate"/>
      </w:r>
      <w:r w:rsidR="003469F6">
        <w:rPr>
          <w:rFonts w:asciiTheme="majorBidi" w:hAnsiTheme="majorBidi" w:cstheme="majorBidi"/>
          <w:bCs/>
          <w:noProof/>
        </w:rPr>
        <w:t>[35]</w:t>
      </w:r>
      <w:r w:rsidRPr="0042226E">
        <w:rPr>
          <w:rFonts w:asciiTheme="majorBidi" w:hAnsiTheme="majorBidi" w:cstheme="majorBidi"/>
          <w:bCs/>
        </w:rPr>
        <w:fldChar w:fldCharType="end"/>
      </w:r>
      <w:r w:rsidRPr="0042226E">
        <w:rPr>
          <w:rFonts w:asciiTheme="majorBidi" w:hAnsiTheme="majorBidi" w:cstheme="majorBidi"/>
          <w:bCs/>
        </w:rPr>
        <w:t>:</w:t>
      </w:r>
    </w:p>
    <w:p w14:paraId="3A834499" w14:textId="77777777" w:rsidR="006925DB" w:rsidRPr="00505CF3" w:rsidRDefault="006925DB" w:rsidP="006925DB">
      <w:pPr>
        <w:tabs>
          <w:tab w:val="right" w:pos="8219"/>
        </w:tabs>
        <w:spacing w:line="360" w:lineRule="auto"/>
        <w:rPr>
          <w:rFonts w:asciiTheme="majorBidi" w:hAnsiTheme="majorBidi" w:cstheme="majorBidi"/>
        </w:rPr>
      </w:pPr>
      <w:r>
        <w:rPr>
          <w:rFonts w:asciiTheme="majorBidi" w:eastAsiaTheme="minorEastAsia" w:hAnsiTheme="majorBidi" w:cstheme="majorBidi"/>
        </w:rPr>
        <w:t xml:space="preserve">        </w:t>
      </w:r>
      <m:oMath>
        <m:r>
          <w:rPr>
            <w:rFonts w:ascii="Cambria Math" w:hAnsi="Cambria Math" w:cstheme="majorBidi"/>
          </w:rPr>
          <m:t>logD=</m:t>
        </m:r>
        <m:f>
          <m:fPr>
            <m:ctrlPr>
              <w:rPr>
                <w:rFonts w:ascii="Cambria Math" w:hAnsi="Cambria Math" w:cstheme="majorBidi"/>
                <w:bCs/>
              </w:rPr>
            </m:ctrlPr>
          </m:fPr>
          <m:num>
            <m:r>
              <w:rPr>
                <w:rFonts w:ascii="Cambria Math" w:hAnsi="Cambria Math" w:cstheme="majorBidi"/>
              </w:rPr>
              <m:t>-ΔH</m:t>
            </m:r>
          </m:num>
          <m:den>
            <m:r>
              <w:rPr>
                <w:rFonts w:ascii="Cambria Math" w:hAnsi="Cambria Math" w:cstheme="majorBidi"/>
              </w:rPr>
              <m:t>2.303 RT</m:t>
            </m:r>
          </m:den>
        </m:f>
        <m:r>
          <m:rPr>
            <m:sty m:val="p"/>
          </m:rPr>
          <w:rPr>
            <w:rFonts w:ascii="Cambria Math" w:hAnsi="Cambria Math" w:cstheme="majorBidi"/>
          </w:rPr>
          <m:t>+C</m:t>
        </m:r>
      </m:oMath>
      <w:r>
        <w:rPr>
          <w:rFonts w:asciiTheme="majorBidi" w:hAnsiTheme="majorBidi" w:cstheme="majorBidi"/>
        </w:rPr>
        <w:t xml:space="preserve">                                                                                                    (13</w:t>
      </w:r>
      <w:r w:rsidRPr="00505CF3">
        <w:rPr>
          <w:rFonts w:asciiTheme="majorBidi" w:hAnsiTheme="majorBidi" w:cstheme="majorBidi"/>
        </w:rPr>
        <w:t>)</w:t>
      </w:r>
    </w:p>
    <w:p w14:paraId="58EB73B4" w14:textId="77777777" w:rsidR="006925DB" w:rsidRPr="0042226E" w:rsidRDefault="006925DB" w:rsidP="006925DB">
      <w:pPr>
        <w:pStyle w:val="a1"/>
        <w:spacing w:line="360" w:lineRule="auto"/>
      </w:pPr>
      <w:r w:rsidRPr="0042226E">
        <w:t xml:space="preserve">where, C is a constant. </w:t>
      </w:r>
      <w:proofErr w:type="spellStart"/>
      <w:r w:rsidRPr="0042226E">
        <w:t>RhB</w:t>
      </w:r>
      <w:proofErr w:type="spellEnd"/>
      <w:r w:rsidRPr="0042226E">
        <w:t xml:space="preserve"> uptake from aqueous media of pH ≈ 5 onto </w:t>
      </w:r>
      <w:r w:rsidRPr="0042226E">
        <w:rPr>
          <w:bCs/>
        </w:rPr>
        <w:t>PPs shows decreased D values on increasing temperature.</w:t>
      </w:r>
      <w:r w:rsidRPr="0042226E">
        <w:t xml:space="preserve"> The plot of log D </w:t>
      </w:r>
      <w:r w:rsidRPr="0042226E">
        <w:rPr>
          <w:i/>
          <w:iCs/>
        </w:rPr>
        <w:t>versus</w:t>
      </w:r>
      <w:r w:rsidRPr="0042226E">
        <w:t xml:space="preserve"> 1000/T (K</w:t>
      </w:r>
      <w:r w:rsidRPr="0042226E">
        <w:rPr>
          <w:vertAlign w:val="superscript"/>
        </w:rPr>
        <w:t>-1</w:t>
      </w:r>
      <w:r w:rsidRPr="0042226E">
        <w:t xml:space="preserve">) was linear (Figure 10). The evaluated ΔH data for </w:t>
      </w:r>
      <w:proofErr w:type="spellStart"/>
      <w:r w:rsidRPr="0042226E">
        <w:t>RhB</w:t>
      </w:r>
      <w:proofErr w:type="spellEnd"/>
      <w:r w:rsidRPr="0042226E">
        <w:t xml:space="preserve"> sorption onto </w:t>
      </w:r>
      <w:r w:rsidRPr="0042226E">
        <w:rPr>
          <w:bCs/>
        </w:rPr>
        <w:t xml:space="preserve">PPs </w:t>
      </w:r>
      <w:r w:rsidRPr="0042226E">
        <w:t>is equal to 30.15 ± 1.01 kJ mol</w:t>
      </w:r>
      <w:r w:rsidRPr="0042226E">
        <w:rPr>
          <w:vertAlign w:val="superscript"/>
        </w:rPr>
        <w:t>-1</w:t>
      </w:r>
      <w:r w:rsidRPr="0042226E">
        <w:t>.</w:t>
      </w:r>
    </w:p>
    <w:p w14:paraId="5BC29D3A" w14:textId="77777777" w:rsidR="006925DB" w:rsidRDefault="006925DB" w:rsidP="006925DB">
      <w:pPr>
        <w:pStyle w:val="a1"/>
      </w:pPr>
    </w:p>
    <w:p w14:paraId="541695EE" w14:textId="77777777" w:rsidR="006925DB" w:rsidRDefault="006925DB" w:rsidP="006925DB">
      <w:pPr>
        <w:pStyle w:val="a1"/>
        <w:spacing w:line="360" w:lineRule="auto"/>
        <w:jc w:val="center"/>
      </w:pPr>
      <w:r>
        <w:rPr>
          <w:noProof/>
        </w:rPr>
        <w:lastRenderedPageBreak/>
        <w:drawing>
          <wp:inline distT="0" distB="0" distL="0" distR="0" wp14:anchorId="37A2596C" wp14:editId="6A4D4FAF">
            <wp:extent cx="5220000" cy="3060000"/>
            <wp:effectExtent l="0" t="0" r="0" b="7620"/>
            <wp:docPr id="18" name="مخطط 18">
              <a:extLst xmlns:a="http://schemas.openxmlformats.org/drawingml/2006/main">
                <a:ext uri="{FF2B5EF4-FFF2-40B4-BE49-F238E27FC236}">
                  <a16:creationId xmlns:a16="http://schemas.microsoft.com/office/drawing/2014/main" id="{A8264CEF-DD24-41F7-B7F6-83763F613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82BFD4" w14:textId="77777777" w:rsidR="006925DB" w:rsidRDefault="006925DB" w:rsidP="006925DB">
      <w:pPr>
        <w:pStyle w:val="a1"/>
        <w:spacing w:line="360" w:lineRule="auto"/>
        <w:jc w:val="center"/>
        <w:rPr>
          <w:rStyle w:val="Char"/>
        </w:rPr>
      </w:pPr>
      <w:r w:rsidRPr="00710239">
        <w:rPr>
          <w:rStyle w:val="Char"/>
        </w:rPr>
        <w:t xml:space="preserve">Figure </w:t>
      </w:r>
      <w:r>
        <w:rPr>
          <w:rStyle w:val="Char"/>
        </w:rPr>
        <w:t xml:space="preserve">10 </w:t>
      </w:r>
      <w:proofErr w:type="spellStart"/>
      <w:r w:rsidRPr="00710239">
        <w:rPr>
          <w:rStyle w:val="Char"/>
        </w:rPr>
        <w:t>Vant</w:t>
      </w:r>
      <w:proofErr w:type="spellEnd"/>
      <w:r w:rsidRPr="00710239">
        <w:rPr>
          <w:rStyle w:val="Char"/>
        </w:rPr>
        <w:t xml:space="preserve">- Hoff plot of </w:t>
      </w:r>
      <w:proofErr w:type="spellStart"/>
      <w:r w:rsidRPr="00710239">
        <w:rPr>
          <w:rStyle w:val="Char"/>
        </w:rPr>
        <w:t>RhB</w:t>
      </w:r>
      <w:proofErr w:type="spellEnd"/>
      <w:r w:rsidRPr="00710239">
        <w:rPr>
          <w:rStyle w:val="Char"/>
        </w:rPr>
        <w:t xml:space="preserve"> </w:t>
      </w:r>
      <w:r>
        <w:rPr>
          <w:rStyle w:val="Char"/>
        </w:rPr>
        <w:t xml:space="preserve">dye </w:t>
      </w:r>
      <w:r w:rsidRPr="00710239">
        <w:rPr>
          <w:rStyle w:val="Char"/>
        </w:rPr>
        <w:t>retention onto PP</w:t>
      </w:r>
      <w:r>
        <w:rPr>
          <w:rStyle w:val="Char"/>
        </w:rPr>
        <w:t>s</w:t>
      </w:r>
      <w:r w:rsidRPr="00710239">
        <w:rPr>
          <w:rStyle w:val="Char"/>
        </w:rPr>
        <w:t xml:space="preserve"> at pH≈ 5.</w:t>
      </w:r>
    </w:p>
    <w:p w14:paraId="1005DEDE" w14:textId="77777777" w:rsidR="006925DB" w:rsidRDefault="006925DB" w:rsidP="006925DB">
      <w:pPr>
        <w:pStyle w:val="a1"/>
        <w:spacing w:line="360" w:lineRule="auto"/>
        <w:jc w:val="center"/>
        <w:rPr>
          <w:rStyle w:val="Char"/>
        </w:rPr>
      </w:pPr>
    </w:p>
    <w:p w14:paraId="4C439CA0" w14:textId="77777777" w:rsidR="006925DB" w:rsidRPr="00710239" w:rsidRDefault="006925DB" w:rsidP="006925DB">
      <w:pPr>
        <w:pStyle w:val="a1"/>
        <w:spacing w:line="360" w:lineRule="auto"/>
        <w:jc w:val="center"/>
        <w:rPr>
          <w:rStyle w:val="Char"/>
        </w:rPr>
      </w:pPr>
    </w:p>
    <w:p w14:paraId="58DC9162" w14:textId="77777777" w:rsidR="006925DB" w:rsidRDefault="006925DB" w:rsidP="006925DB">
      <w:pPr>
        <w:pStyle w:val="a1"/>
        <w:spacing w:line="360" w:lineRule="auto"/>
      </w:pPr>
      <w:r>
        <w:t xml:space="preserve">The positive value of ΔH confirms the endothermic behavior of the adsorption of </w:t>
      </w:r>
      <w:proofErr w:type="spellStart"/>
      <w:r>
        <w:t>RhB</w:t>
      </w:r>
      <w:proofErr w:type="spellEnd"/>
      <w:r>
        <w:t xml:space="preserve"> by PPs from aqueous solution. The adsorption capacity of adsorbent increased with an increase in </w:t>
      </w:r>
      <w:r w:rsidRPr="009630CD">
        <w:rPr>
          <w:rStyle w:val="Char"/>
        </w:rPr>
        <w:t>tem</w:t>
      </w:r>
      <w:r>
        <w:t>perature from 298 to 328 K. The positive value of entropy (ΔS=</w:t>
      </w:r>
      <w:r w:rsidRPr="009630CD">
        <w:rPr>
          <w:rFonts w:ascii="Arial" w:eastAsia="Times New Roman" w:hAnsi="Arial" w:cs="Arial"/>
          <w:color w:val="000000"/>
          <w:sz w:val="22"/>
          <w:szCs w:val="22"/>
        </w:rPr>
        <w:t>42.17</w:t>
      </w:r>
      <w:r>
        <w:rPr>
          <w:rFonts w:ascii="Arial" w:eastAsia="Times New Roman" w:hAnsi="Arial" w:cs="Arial"/>
          <w:color w:val="000000"/>
          <w:sz w:val="22"/>
          <w:szCs w:val="22"/>
        </w:rPr>
        <w:t xml:space="preserve"> J mol</w:t>
      </w:r>
      <w:r w:rsidRPr="00CD3E0A">
        <w:rPr>
          <w:rFonts w:ascii="Arial" w:eastAsia="Times New Roman" w:hAnsi="Arial" w:cs="Arial"/>
          <w:color w:val="000000"/>
          <w:sz w:val="22"/>
          <w:szCs w:val="22"/>
          <w:vertAlign w:val="superscript"/>
        </w:rPr>
        <w:t>-1</w:t>
      </w:r>
      <w:r>
        <w:rPr>
          <w:rFonts w:ascii="Arial" w:eastAsia="Times New Roman" w:hAnsi="Arial" w:cs="Arial"/>
          <w:color w:val="000000"/>
          <w:sz w:val="22"/>
          <w:szCs w:val="22"/>
        </w:rPr>
        <w:t xml:space="preserve"> K</w:t>
      </w:r>
      <w:r w:rsidRPr="00CD3E0A">
        <w:rPr>
          <w:rFonts w:ascii="Arial" w:eastAsia="Times New Roman" w:hAnsi="Arial" w:cs="Arial"/>
          <w:color w:val="000000"/>
          <w:sz w:val="22"/>
          <w:szCs w:val="22"/>
          <w:vertAlign w:val="superscript"/>
        </w:rPr>
        <w:t>-1</w:t>
      </w:r>
      <w:r>
        <w:t xml:space="preserve">) of the sorption of </w:t>
      </w:r>
      <w:proofErr w:type="spellStart"/>
      <w:r>
        <w:t>RhB</w:t>
      </w:r>
      <w:proofErr w:type="spellEnd"/>
      <w:r>
        <w:t xml:space="preserve"> onto the sorbent surface may be attributed to the increase in the degree of freedom of the </w:t>
      </w:r>
      <w:proofErr w:type="spellStart"/>
      <w:r>
        <w:t>RhB</w:t>
      </w:r>
      <w:proofErr w:type="spellEnd"/>
      <w:r>
        <w:t xml:space="preserve"> molecules is more restricted in the PPs structure than in solution. The negative value of ΔG at all studied temperatures indicated the feasibility and spontaneous nature of </w:t>
      </w:r>
      <w:proofErr w:type="spellStart"/>
      <w:r>
        <w:t>RhB</w:t>
      </w:r>
      <w:proofErr w:type="spellEnd"/>
      <w:r>
        <w:t xml:space="preserve"> sorption onto PPs. </w:t>
      </w:r>
    </w:p>
    <w:p w14:paraId="20C24A4C" w14:textId="77777777" w:rsidR="006925DB" w:rsidRPr="00F1404D" w:rsidRDefault="006925DB" w:rsidP="006925DB">
      <w:pPr>
        <w:pStyle w:val="a1"/>
        <w:spacing w:line="360" w:lineRule="auto"/>
        <w:rPr>
          <w:rFonts w:ascii="Arial" w:eastAsia="Times New Roman" w:hAnsi="Arial" w:cs="Arial"/>
          <w:color w:val="000000"/>
          <w:sz w:val="22"/>
          <w:szCs w:val="22"/>
        </w:rPr>
      </w:pPr>
      <w:r>
        <w:t>The increase in the ΔG values -1024.19 kJ mol</w:t>
      </w:r>
      <w:r w:rsidRPr="0040242E">
        <w:rPr>
          <w:vertAlign w:val="superscript"/>
        </w:rPr>
        <w:t>-1</w:t>
      </w:r>
      <w:r>
        <w:t xml:space="preserve"> at 298, -1445.93 kJ mol</w:t>
      </w:r>
      <w:r w:rsidRPr="0040242E">
        <w:rPr>
          <w:vertAlign w:val="superscript"/>
        </w:rPr>
        <w:t>-1</w:t>
      </w:r>
      <w:r>
        <w:t xml:space="preserve"> at 308, and -1356.94 kJ mol</w:t>
      </w:r>
      <w:r w:rsidRPr="0040242E">
        <w:rPr>
          <w:vertAlign w:val="superscript"/>
        </w:rPr>
        <w:t>-1</w:t>
      </w:r>
      <w:r>
        <w:t xml:space="preserve"> at 318 with increasing temperature because of the spontaneous nature of sorption. It implies that is more favorable at higher temperatures confirming the endothermic sorption process.</w:t>
      </w:r>
    </w:p>
    <w:p w14:paraId="58A91C73" w14:textId="0FD92272" w:rsidR="006925DB" w:rsidRPr="00EF63A7" w:rsidRDefault="00EC7F06" w:rsidP="006925DB">
      <w:pPr>
        <w:pStyle w:val="11"/>
      </w:pPr>
      <w:bookmarkStart w:id="13" w:name="_Toc19751282"/>
      <w:r>
        <w:t>5.</w:t>
      </w:r>
      <w:r w:rsidR="006925DB" w:rsidRPr="00EF63A7">
        <w:t xml:space="preserve"> Environmental application</w:t>
      </w:r>
      <w:bookmarkEnd w:id="13"/>
    </w:p>
    <w:p w14:paraId="6AB5559F" w14:textId="77777777" w:rsidR="006925DB" w:rsidRDefault="006925DB" w:rsidP="006925DB">
      <w:pPr>
        <w:pStyle w:val="a1"/>
        <w:spacing w:line="360" w:lineRule="auto"/>
      </w:pPr>
      <w:r w:rsidRPr="00EF63A7">
        <w:t xml:space="preserve">To examine the applicability of the suggested method for </w:t>
      </w:r>
      <w:proofErr w:type="spellStart"/>
      <w:r w:rsidRPr="00EF63A7">
        <w:t>RhB</w:t>
      </w:r>
      <w:proofErr w:type="spellEnd"/>
      <w:r w:rsidRPr="00EF63A7">
        <w:t xml:space="preserve"> detection, it was implemented to extract </w:t>
      </w:r>
      <w:proofErr w:type="spellStart"/>
      <w:r w:rsidRPr="00EF63A7">
        <w:t>RhB</w:t>
      </w:r>
      <w:proofErr w:type="spellEnd"/>
      <w:r>
        <w:t xml:space="preserve"> dye</w:t>
      </w:r>
      <w:r w:rsidRPr="00EF63A7">
        <w:t xml:space="preserve"> from real water samples. Therefore, different environmental samples of well water, tap water, bottle water and seawater were collected from Jeddah, Saudi Arabia, Then, the suggested procedure was applied to analyze the samples by a</w:t>
      </w:r>
      <w:r>
        <w:t xml:space="preserve">bove proposed batch conditions (Table 3). The percentage of </w:t>
      </w:r>
      <w:proofErr w:type="spellStart"/>
      <w:r>
        <w:t>RhB</w:t>
      </w:r>
      <w:proofErr w:type="spellEnd"/>
      <w:r>
        <w:t xml:space="preserve"> dye extraction, using PPs from the real environmental samples, was ranging </w:t>
      </w:r>
      <w:r>
        <w:lastRenderedPageBreak/>
        <w:t>from 92.82%</w:t>
      </w:r>
      <w:r>
        <w:rPr>
          <w:rFonts w:ascii="Calibri Light" w:hAnsi="Calibri Light"/>
        </w:rPr>
        <w:t>─</w:t>
      </w:r>
      <w:r w:rsidRPr="00EF63A7">
        <w:t>9</w:t>
      </w:r>
      <w:r>
        <w:t>8</w:t>
      </w:r>
      <w:r w:rsidRPr="00EF63A7">
        <w:t>.</w:t>
      </w:r>
      <w:r>
        <w:t>15</w:t>
      </w:r>
      <w:r w:rsidRPr="00EF63A7">
        <w:t>%</w:t>
      </w:r>
      <w:r>
        <w:t xml:space="preserve">. Thus, the proposed method is accurate and applicable for </w:t>
      </w:r>
      <w:proofErr w:type="spellStart"/>
      <w:r>
        <w:t>RhB</w:t>
      </w:r>
      <w:proofErr w:type="spellEnd"/>
      <w:r>
        <w:t xml:space="preserve"> removal from real water samples.</w:t>
      </w:r>
    </w:p>
    <w:p w14:paraId="49A2998A" w14:textId="77777777" w:rsidR="006925DB" w:rsidRDefault="006925DB" w:rsidP="006925DB">
      <w:pPr>
        <w:tabs>
          <w:tab w:val="left" w:pos="1815"/>
        </w:tabs>
        <w:bidi/>
        <w:spacing w:line="360" w:lineRule="auto"/>
        <w:jc w:val="right"/>
      </w:pPr>
    </w:p>
    <w:p w14:paraId="7DE928BB" w14:textId="77777777" w:rsidR="006925DB" w:rsidRDefault="006925DB" w:rsidP="006925DB">
      <w:pPr>
        <w:tabs>
          <w:tab w:val="left" w:pos="1815"/>
        </w:tabs>
        <w:bidi/>
        <w:spacing w:line="360" w:lineRule="auto"/>
        <w:jc w:val="right"/>
      </w:pPr>
      <w:r>
        <w:t xml:space="preserve">Table 3: Extraction percentage of </w:t>
      </w:r>
      <w:proofErr w:type="spellStart"/>
      <w:r>
        <w:t>RhB</w:t>
      </w:r>
      <w:proofErr w:type="spellEnd"/>
      <w:r>
        <w:t xml:space="preserve"> dye at different concentration in real water samples using 0.1g of PPs at pH </w:t>
      </w:r>
      <w:r w:rsidRPr="00923695">
        <w:rPr>
          <w:rFonts w:asciiTheme="majorBidi" w:hAnsiTheme="majorBidi" w:cstheme="majorBidi"/>
        </w:rPr>
        <w:t xml:space="preserve">≈ </w:t>
      </w:r>
      <w:r>
        <w:rPr>
          <w:rFonts w:asciiTheme="majorBidi" w:hAnsiTheme="majorBidi" w:cstheme="majorBidi"/>
        </w:rPr>
        <w:t>5.</w:t>
      </w:r>
    </w:p>
    <w:tbl>
      <w:tblPr>
        <w:tblStyle w:val="21"/>
        <w:tblW w:w="0" w:type="auto"/>
        <w:jc w:val="center"/>
        <w:tblLook w:val="04A0" w:firstRow="1" w:lastRow="0" w:firstColumn="1" w:lastColumn="0" w:noHBand="0" w:noVBand="1"/>
      </w:tblPr>
      <w:tblGrid>
        <w:gridCol w:w="2694"/>
        <w:gridCol w:w="425"/>
        <w:gridCol w:w="2126"/>
        <w:gridCol w:w="567"/>
        <w:gridCol w:w="2305"/>
      </w:tblGrid>
      <w:tr w:rsidR="006925DB" w14:paraId="28DA83AE" w14:textId="77777777" w:rsidTr="005538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4CC99D2" w14:textId="77777777" w:rsidR="006925DB" w:rsidRDefault="006925DB" w:rsidP="006925DB">
            <w:pPr>
              <w:pStyle w:val="a1"/>
              <w:spacing w:line="360" w:lineRule="auto"/>
              <w:jc w:val="center"/>
            </w:pPr>
            <w:r>
              <w:t>Samples</w:t>
            </w:r>
          </w:p>
        </w:tc>
        <w:tc>
          <w:tcPr>
            <w:tcW w:w="3118" w:type="dxa"/>
            <w:gridSpan w:val="3"/>
            <w:vAlign w:val="center"/>
          </w:tcPr>
          <w:p w14:paraId="68361249" w14:textId="77777777" w:rsidR="006925DB" w:rsidRDefault="006925DB" w:rsidP="006925DB">
            <w:pPr>
              <w:pStyle w:val="a1"/>
              <w:spacing w:line="360" w:lineRule="auto"/>
              <w:cnfStyle w:val="100000000000" w:firstRow="1" w:lastRow="0" w:firstColumn="0" w:lastColumn="0" w:oddVBand="0" w:evenVBand="0" w:oddHBand="0" w:evenHBand="0" w:firstRowFirstColumn="0" w:firstRowLastColumn="0" w:lastRowFirstColumn="0" w:lastRowLastColumn="0"/>
            </w:pPr>
            <w:r>
              <w:t>Concentration (mg L</w:t>
            </w:r>
            <w:r w:rsidRPr="00187A5E">
              <w:rPr>
                <w:vertAlign w:val="superscript"/>
              </w:rPr>
              <w:t>-1</w:t>
            </w:r>
            <w:r>
              <w:t>)</w:t>
            </w:r>
          </w:p>
        </w:tc>
        <w:tc>
          <w:tcPr>
            <w:tcW w:w="2305" w:type="dxa"/>
            <w:vAlign w:val="center"/>
          </w:tcPr>
          <w:p w14:paraId="7D68643D" w14:textId="77777777" w:rsidR="006925DB" w:rsidRDefault="006925DB" w:rsidP="006925DB">
            <w:pPr>
              <w:pStyle w:val="a1"/>
              <w:spacing w:line="360" w:lineRule="auto"/>
              <w:cnfStyle w:val="100000000000" w:firstRow="1" w:lastRow="0" w:firstColumn="0" w:lastColumn="0" w:oddVBand="0" w:evenVBand="0" w:oddHBand="0" w:evenHBand="0" w:firstRowFirstColumn="0" w:firstRowLastColumn="0" w:lastRowFirstColumn="0" w:lastRowLastColumn="0"/>
            </w:pPr>
            <w:r>
              <w:t>% *Extraction</w:t>
            </w:r>
          </w:p>
        </w:tc>
      </w:tr>
      <w:tr w:rsidR="006925DB" w:rsidRPr="00A17BF9" w14:paraId="053ED44F" w14:textId="77777777" w:rsidTr="005538BE">
        <w:trPr>
          <w:cnfStyle w:val="000000100000" w:firstRow="0" w:lastRow="0" w:firstColumn="0" w:lastColumn="0" w:oddVBand="0" w:evenVBand="0" w:oddHBand="1" w:evenHBand="0" w:firstRowFirstColumn="0" w:firstRowLastColumn="0" w:lastRowFirstColumn="0" w:lastRowLastColumn="0"/>
          <w:trHeight w:val="1895"/>
          <w:jc w:val="center"/>
        </w:trPr>
        <w:tc>
          <w:tcPr>
            <w:cnfStyle w:val="001000000000" w:firstRow="0" w:lastRow="0" w:firstColumn="1" w:lastColumn="0" w:oddVBand="0" w:evenVBand="0" w:oddHBand="0" w:evenHBand="0" w:firstRowFirstColumn="0" w:firstRowLastColumn="0" w:lastRowFirstColumn="0" w:lastRowLastColumn="0"/>
            <w:tcW w:w="3119" w:type="dxa"/>
            <w:gridSpan w:val="2"/>
            <w:vAlign w:val="center"/>
          </w:tcPr>
          <w:p w14:paraId="61FA6614" w14:textId="77777777" w:rsidR="006925DB" w:rsidRPr="00A17BF9" w:rsidRDefault="006925DB" w:rsidP="006925DB">
            <w:pPr>
              <w:pStyle w:val="a1"/>
              <w:spacing w:line="360" w:lineRule="auto"/>
              <w:jc w:val="center"/>
            </w:pPr>
            <w:r w:rsidRPr="00A17BF9">
              <w:t xml:space="preserve">Well water </w:t>
            </w:r>
          </w:p>
        </w:tc>
        <w:tc>
          <w:tcPr>
            <w:tcW w:w="2126" w:type="dxa"/>
            <w:vAlign w:val="center"/>
          </w:tcPr>
          <w:p w14:paraId="5E2AEC20"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5</w:t>
            </w:r>
          </w:p>
          <w:p w14:paraId="2FB15FD1"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10</w:t>
            </w:r>
          </w:p>
          <w:p w14:paraId="42B5A6BF"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15</w:t>
            </w:r>
          </w:p>
        </w:tc>
        <w:tc>
          <w:tcPr>
            <w:tcW w:w="2872" w:type="dxa"/>
            <w:gridSpan w:val="2"/>
          </w:tcPr>
          <w:p w14:paraId="4DCAD4B6"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89.8 ± 9.85</w:t>
            </w:r>
          </w:p>
          <w:p w14:paraId="794F3676"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87.75 ± 10.0</w:t>
            </w:r>
          </w:p>
          <w:p w14:paraId="6EE93FBB"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87.63± 9.45</w:t>
            </w:r>
          </w:p>
        </w:tc>
      </w:tr>
      <w:tr w:rsidR="006925DB" w:rsidRPr="00A17BF9" w14:paraId="6FAA0CA3" w14:textId="77777777" w:rsidTr="005538BE">
        <w:trPr>
          <w:trHeight w:val="1862"/>
          <w:jc w:val="center"/>
        </w:trPr>
        <w:tc>
          <w:tcPr>
            <w:cnfStyle w:val="001000000000" w:firstRow="0" w:lastRow="0" w:firstColumn="1" w:lastColumn="0" w:oddVBand="0" w:evenVBand="0" w:oddHBand="0" w:evenHBand="0" w:firstRowFirstColumn="0" w:firstRowLastColumn="0" w:lastRowFirstColumn="0" w:lastRowLastColumn="0"/>
            <w:tcW w:w="3119" w:type="dxa"/>
            <w:gridSpan w:val="2"/>
            <w:vAlign w:val="center"/>
          </w:tcPr>
          <w:p w14:paraId="5663996A" w14:textId="77777777" w:rsidR="006925DB" w:rsidRPr="00A17BF9" w:rsidRDefault="006925DB" w:rsidP="006925DB">
            <w:pPr>
              <w:pStyle w:val="a1"/>
              <w:spacing w:line="360" w:lineRule="auto"/>
              <w:jc w:val="center"/>
            </w:pPr>
            <w:r w:rsidRPr="00A17BF9">
              <w:t>Tap water</w:t>
            </w:r>
          </w:p>
        </w:tc>
        <w:tc>
          <w:tcPr>
            <w:tcW w:w="2126" w:type="dxa"/>
            <w:vAlign w:val="center"/>
          </w:tcPr>
          <w:p w14:paraId="4601529F"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5</w:t>
            </w:r>
          </w:p>
          <w:p w14:paraId="3BCB72CE"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10</w:t>
            </w:r>
          </w:p>
          <w:p w14:paraId="070028E6"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15</w:t>
            </w:r>
          </w:p>
        </w:tc>
        <w:tc>
          <w:tcPr>
            <w:tcW w:w="2872" w:type="dxa"/>
            <w:gridSpan w:val="2"/>
          </w:tcPr>
          <w:p w14:paraId="2C2DADC9"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92.23 ± 7.65</w:t>
            </w:r>
          </w:p>
          <w:p w14:paraId="6F70D4A1"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86.23± 9.88</w:t>
            </w:r>
          </w:p>
          <w:p w14:paraId="569A11CF"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89.84± 9.43</w:t>
            </w:r>
          </w:p>
        </w:tc>
      </w:tr>
      <w:tr w:rsidR="006925DB" w:rsidRPr="00A17BF9" w14:paraId="40AF7568" w14:textId="77777777" w:rsidTr="005538BE">
        <w:trPr>
          <w:cnfStyle w:val="000000100000" w:firstRow="0" w:lastRow="0" w:firstColumn="0" w:lastColumn="0" w:oddVBand="0" w:evenVBand="0" w:oddHBand="1" w:evenHBand="0" w:firstRowFirstColumn="0" w:firstRowLastColumn="0" w:lastRowFirstColumn="0" w:lastRowLastColumn="0"/>
          <w:trHeight w:val="1700"/>
          <w:jc w:val="center"/>
        </w:trPr>
        <w:tc>
          <w:tcPr>
            <w:cnfStyle w:val="001000000000" w:firstRow="0" w:lastRow="0" w:firstColumn="1" w:lastColumn="0" w:oddVBand="0" w:evenVBand="0" w:oddHBand="0" w:evenHBand="0" w:firstRowFirstColumn="0" w:firstRowLastColumn="0" w:lastRowFirstColumn="0" w:lastRowLastColumn="0"/>
            <w:tcW w:w="3119" w:type="dxa"/>
            <w:gridSpan w:val="2"/>
            <w:vAlign w:val="center"/>
          </w:tcPr>
          <w:p w14:paraId="69B3AC45" w14:textId="77777777" w:rsidR="006925DB" w:rsidRPr="00A17BF9" w:rsidRDefault="006925DB" w:rsidP="006925DB">
            <w:pPr>
              <w:pStyle w:val="a1"/>
              <w:spacing w:line="360" w:lineRule="auto"/>
              <w:jc w:val="center"/>
            </w:pPr>
            <w:r w:rsidRPr="00A17BF9">
              <w:t>Bottle water</w:t>
            </w:r>
          </w:p>
        </w:tc>
        <w:tc>
          <w:tcPr>
            <w:tcW w:w="2126" w:type="dxa"/>
            <w:vAlign w:val="center"/>
          </w:tcPr>
          <w:p w14:paraId="2CE4B201"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5</w:t>
            </w:r>
          </w:p>
          <w:p w14:paraId="5C8D8928"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10</w:t>
            </w:r>
          </w:p>
          <w:p w14:paraId="3CD3B798"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15</w:t>
            </w:r>
          </w:p>
        </w:tc>
        <w:tc>
          <w:tcPr>
            <w:tcW w:w="2872" w:type="dxa"/>
            <w:gridSpan w:val="2"/>
            <w:vAlign w:val="center"/>
          </w:tcPr>
          <w:p w14:paraId="213729EC"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93.45± 5.85</w:t>
            </w:r>
          </w:p>
          <w:p w14:paraId="5C500532"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93.78± 6.05</w:t>
            </w:r>
          </w:p>
          <w:p w14:paraId="04E42D6E" w14:textId="77777777" w:rsidR="006925DB" w:rsidRPr="00A17BF9" w:rsidRDefault="006925DB" w:rsidP="006925DB">
            <w:pPr>
              <w:pStyle w:val="a1"/>
              <w:spacing w:line="360" w:lineRule="auto"/>
              <w:jc w:val="center"/>
              <w:cnfStyle w:val="000000100000" w:firstRow="0" w:lastRow="0" w:firstColumn="0" w:lastColumn="0" w:oddVBand="0" w:evenVBand="0" w:oddHBand="1" w:evenHBand="0" w:firstRowFirstColumn="0" w:firstRowLastColumn="0" w:lastRowFirstColumn="0" w:lastRowLastColumn="0"/>
            </w:pPr>
            <w:r w:rsidRPr="00A17BF9">
              <w:t>92.92 ± 6.85</w:t>
            </w:r>
          </w:p>
        </w:tc>
      </w:tr>
      <w:tr w:rsidR="006925DB" w:rsidRPr="00A17BF9" w14:paraId="0A54F216" w14:textId="77777777" w:rsidTr="005538BE">
        <w:trPr>
          <w:trHeight w:val="1448"/>
          <w:jc w:val="center"/>
        </w:trPr>
        <w:tc>
          <w:tcPr>
            <w:cnfStyle w:val="001000000000" w:firstRow="0" w:lastRow="0" w:firstColumn="1" w:lastColumn="0" w:oddVBand="0" w:evenVBand="0" w:oddHBand="0" w:evenHBand="0" w:firstRowFirstColumn="0" w:firstRowLastColumn="0" w:lastRowFirstColumn="0" w:lastRowLastColumn="0"/>
            <w:tcW w:w="3119" w:type="dxa"/>
            <w:gridSpan w:val="2"/>
            <w:vAlign w:val="center"/>
          </w:tcPr>
          <w:p w14:paraId="2637E336" w14:textId="77777777" w:rsidR="006925DB" w:rsidRPr="00A17BF9" w:rsidRDefault="006925DB" w:rsidP="006925DB">
            <w:pPr>
              <w:pStyle w:val="a1"/>
              <w:spacing w:line="360" w:lineRule="auto"/>
              <w:jc w:val="center"/>
            </w:pPr>
            <w:r w:rsidRPr="00A17BF9">
              <w:t>Sea water</w:t>
            </w:r>
          </w:p>
        </w:tc>
        <w:tc>
          <w:tcPr>
            <w:tcW w:w="2126" w:type="dxa"/>
            <w:vAlign w:val="center"/>
          </w:tcPr>
          <w:p w14:paraId="49144C95"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5</w:t>
            </w:r>
          </w:p>
          <w:p w14:paraId="2ACAD249"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10</w:t>
            </w:r>
          </w:p>
          <w:p w14:paraId="41F21269"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15</w:t>
            </w:r>
          </w:p>
        </w:tc>
        <w:tc>
          <w:tcPr>
            <w:tcW w:w="2872" w:type="dxa"/>
            <w:gridSpan w:val="2"/>
          </w:tcPr>
          <w:p w14:paraId="7EB92274"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97.86± 1.88</w:t>
            </w:r>
          </w:p>
          <w:p w14:paraId="1F6BB3F4"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89.37 ± 9.85</w:t>
            </w:r>
          </w:p>
          <w:p w14:paraId="01E35C34" w14:textId="77777777" w:rsidR="006925DB" w:rsidRPr="00A17BF9" w:rsidRDefault="006925DB" w:rsidP="006925DB">
            <w:pPr>
              <w:pStyle w:val="a1"/>
              <w:spacing w:line="360" w:lineRule="auto"/>
              <w:jc w:val="center"/>
              <w:cnfStyle w:val="000000000000" w:firstRow="0" w:lastRow="0" w:firstColumn="0" w:lastColumn="0" w:oddVBand="0" w:evenVBand="0" w:oddHBand="0" w:evenHBand="0" w:firstRowFirstColumn="0" w:firstRowLastColumn="0" w:lastRowFirstColumn="0" w:lastRowLastColumn="0"/>
            </w:pPr>
            <w:r w:rsidRPr="00A17BF9">
              <w:t>94.97± 4.45</w:t>
            </w:r>
          </w:p>
        </w:tc>
      </w:tr>
    </w:tbl>
    <w:p w14:paraId="14C65D6C" w14:textId="2315CD96" w:rsidR="00A1483C" w:rsidRDefault="006925DB" w:rsidP="006925DB">
      <w:pPr>
        <w:spacing w:line="360" w:lineRule="auto"/>
        <w:rPr>
          <w:rFonts w:asciiTheme="majorBidi" w:eastAsia="Arial Unicode MS" w:hAnsiTheme="majorBidi" w:cstheme="majorBidi"/>
          <w:szCs w:val="28"/>
        </w:rPr>
      </w:pPr>
      <w:r w:rsidRPr="00A17BF9">
        <w:rPr>
          <w:rFonts w:asciiTheme="majorBidi" w:eastAsia="Arial Unicode MS" w:hAnsiTheme="majorBidi" w:cstheme="majorBidi"/>
          <w:szCs w:val="28"/>
        </w:rPr>
        <w:t>*Average (n=3)</w:t>
      </w:r>
    </w:p>
    <w:p w14:paraId="167CAF83" w14:textId="77777777" w:rsidR="006925DB" w:rsidRDefault="006925DB">
      <w:pPr>
        <w:spacing w:line="360" w:lineRule="auto"/>
        <w:rPr>
          <w:rFonts w:ascii="Arial" w:eastAsia="Arial" w:hAnsi="Arial" w:cs="Arial"/>
          <w:color w:val="000000"/>
          <w:sz w:val="22"/>
          <w:szCs w:val="22"/>
        </w:rPr>
      </w:pPr>
    </w:p>
    <w:p w14:paraId="37A9B420" w14:textId="77777777" w:rsidR="00A1483C" w:rsidRDefault="00A1483C">
      <w:pPr>
        <w:spacing w:line="360" w:lineRule="auto"/>
        <w:rPr>
          <w:rFonts w:ascii="Arial" w:eastAsia="Arial" w:hAnsi="Arial" w:cs="Arial"/>
          <w:sz w:val="22"/>
          <w:szCs w:val="22"/>
        </w:rPr>
      </w:pPr>
    </w:p>
    <w:p w14:paraId="7E432684" w14:textId="77777777" w:rsidR="00A1483C" w:rsidRDefault="00A1483C">
      <w:pPr>
        <w:tabs>
          <w:tab w:val="left" w:pos="480"/>
        </w:tabs>
        <w:spacing w:line="360" w:lineRule="auto"/>
        <w:rPr>
          <w:rFonts w:ascii="Arial" w:eastAsia="Arial" w:hAnsi="Arial" w:cs="Arial"/>
          <w:color w:val="000000"/>
          <w:sz w:val="22"/>
          <w:szCs w:val="22"/>
        </w:rPr>
      </w:pPr>
    </w:p>
    <w:p w14:paraId="71298BF6" w14:textId="77777777" w:rsidR="00A1483C" w:rsidRDefault="004A455F">
      <w:pP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t>CONCLUSION</w:t>
      </w:r>
    </w:p>
    <w:p w14:paraId="4F1C1990" w14:textId="77777777" w:rsidR="009B6977" w:rsidRDefault="009B6977" w:rsidP="009B6977">
      <w:pPr>
        <w:pStyle w:val="a1"/>
      </w:pPr>
      <w:r>
        <w:t xml:space="preserve">The present study about </w:t>
      </w:r>
      <w:r w:rsidRPr="00917D06">
        <w:t xml:space="preserve">the use of natural PPs as a solid phase extractor for </w:t>
      </w:r>
      <w:proofErr w:type="spellStart"/>
      <w:r w:rsidRPr="00917D06">
        <w:t>RhB</w:t>
      </w:r>
      <w:proofErr w:type="spellEnd"/>
      <w:r w:rsidRPr="00917D06">
        <w:t xml:space="preserve"> dye separation from environmental water. The PPs adsorbent is efficient for selective separation of </w:t>
      </w:r>
      <w:proofErr w:type="spellStart"/>
      <w:r w:rsidRPr="00917D06">
        <w:t>RhB</w:t>
      </w:r>
      <w:proofErr w:type="spellEnd"/>
      <w:r w:rsidRPr="00917D06">
        <w:t xml:space="preserve"> at trace concentration levels from aqueous solutions. PPs adsorbent also provided high adsorption capacity </w:t>
      </w:r>
      <w:r w:rsidRPr="00917D06">
        <w:lastRenderedPageBreak/>
        <w:t xml:space="preserve">for </w:t>
      </w:r>
      <w:proofErr w:type="spellStart"/>
      <w:r w:rsidRPr="00917D06">
        <w:t>RhB</w:t>
      </w:r>
      <w:proofErr w:type="spellEnd"/>
      <w:r w:rsidRPr="00917D06">
        <w:t xml:space="preserve"> dye at pH</w:t>
      </w:r>
      <w:r w:rsidRPr="00917D06">
        <w:rPr>
          <w:rFonts w:ascii="Calibri Light" w:hAnsi="Calibri Light"/>
        </w:rPr>
        <w:t>≈</w:t>
      </w:r>
      <w:r w:rsidRPr="00917D06">
        <w:t>5 as well as short contact time.</w:t>
      </w:r>
      <w:r>
        <w:t xml:space="preserve"> Langmuir adsorption isotherm model was fit with the experimental data of </w:t>
      </w:r>
      <w:proofErr w:type="spellStart"/>
      <w:r>
        <w:t>RhB</w:t>
      </w:r>
      <w:proofErr w:type="spellEnd"/>
      <w:r>
        <w:t xml:space="preserve"> adsorption onto PPs sorbent, indicating the adsorption process by a mainly monolayer of </w:t>
      </w:r>
      <w:proofErr w:type="spellStart"/>
      <w:r>
        <w:t>RhB</w:t>
      </w:r>
      <w:proofErr w:type="spellEnd"/>
      <w:r>
        <w:t xml:space="preserve"> onto a homogenous surface of PPs.</w:t>
      </w:r>
    </w:p>
    <w:p w14:paraId="040D8E52" w14:textId="77777777" w:rsidR="009B6977" w:rsidRDefault="009B6977" w:rsidP="009B6977">
      <w:pPr>
        <w:pStyle w:val="a1"/>
      </w:pPr>
      <w:r>
        <w:t xml:space="preserve">The results of kinetics of the </w:t>
      </w:r>
      <w:proofErr w:type="spellStart"/>
      <w:r>
        <w:t>RhB</w:t>
      </w:r>
      <w:proofErr w:type="spellEnd"/>
      <w:r>
        <w:t xml:space="preserve"> retention from the aqueous media towards PPs fitted well with pseudo second order rate equation. The thermodynamic study showed that the sorption process was spontaneous and endothermic in nature, associated with positive entropy value. Overall, the results were reliable, feasible and suitable. Therefore, the proposed method can be successfully used for a selective separation of organic dyes from the real water samples.</w:t>
      </w:r>
    </w:p>
    <w:p w14:paraId="75EAF454" w14:textId="77777777" w:rsidR="00A1483C" w:rsidRDefault="00A1483C">
      <w:pPr>
        <w:spacing w:line="360" w:lineRule="auto"/>
        <w:ind w:firstLine="480"/>
        <w:rPr>
          <w:rFonts w:ascii="Arial" w:eastAsia="Arial" w:hAnsi="Arial" w:cs="Arial"/>
          <w:color w:val="000000"/>
          <w:sz w:val="22"/>
          <w:szCs w:val="22"/>
          <w:highlight w:val="white"/>
        </w:rPr>
      </w:pPr>
    </w:p>
    <w:p w14:paraId="51AC376C" w14:textId="77777777" w:rsidR="00A1483C" w:rsidRDefault="004A455F">
      <w:pP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t>ACKNOWLEDGEMENTS</w:t>
      </w:r>
    </w:p>
    <w:p w14:paraId="10992C07" w14:textId="2B6FC8A2" w:rsidR="00A1483C" w:rsidRDefault="007635C1">
      <w:pPr>
        <w:spacing w:line="360" w:lineRule="auto"/>
        <w:rPr>
          <w:rFonts w:ascii="Arial" w:eastAsia="Arial" w:hAnsi="Arial" w:cs="Arial"/>
          <w:color w:val="000000"/>
          <w:sz w:val="22"/>
          <w:szCs w:val="22"/>
        </w:rPr>
      </w:pPr>
      <w:r>
        <w:rPr>
          <w:rFonts w:ascii="Arial" w:eastAsia="Arial" w:hAnsi="Arial" w:cs="Arial"/>
          <w:color w:val="000000"/>
          <w:sz w:val="22"/>
          <w:szCs w:val="22"/>
        </w:rPr>
        <w:t>Thanks to</w:t>
      </w:r>
      <w:r w:rsidRPr="007635C1">
        <w:rPr>
          <w:rFonts w:ascii="Arial" w:eastAsia="Arial" w:hAnsi="Arial" w:cs="Arial"/>
          <w:color w:val="000000"/>
          <w:sz w:val="22"/>
          <w:szCs w:val="22"/>
        </w:rPr>
        <w:t xml:space="preserve"> King </w:t>
      </w:r>
      <w:proofErr w:type="spellStart"/>
      <w:r w:rsidRPr="007635C1">
        <w:rPr>
          <w:rFonts w:ascii="Arial" w:eastAsia="Arial" w:hAnsi="Arial" w:cs="Arial"/>
          <w:color w:val="000000"/>
          <w:sz w:val="22"/>
          <w:szCs w:val="22"/>
        </w:rPr>
        <w:t>Abdulaziz</w:t>
      </w:r>
      <w:proofErr w:type="spellEnd"/>
      <w:r w:rsidRPr="007635C1">
        <w:rPr>
          <w:rFonts w:ascii="Arial" w:eastAsia="Arial" w:hAnsi="Arial" w:cs="Arial"/>
          <w:color w:val="000000"/>
          <w:sz w:val="22"/>
          <w:szCs w:val="22"/>
        </w:rPr>
        <w:t xml:space="preserve"> University </w:t>
      </w:r>
      <w:r w:rsidR="00610F8A">
        <w:rPr>
          <w:rFonts w:ascii="Arial" w:eastAsia="Arial" w:hAnsi="Arial" w:cs="Arial"/>
          <w:color w:val="000000"/>
          <w:sz w:val="22"/>
          <w:szCs w:val="22"/>
        </w:rPr>
        <w:t>as well as</w:t>
      </w:r>
      <w:r w:rsidRPr="007635C1">
        <w:rPr>
          <w:rFonts w:ascii="Arial" w:eastAsia="Arial" w:hAnsi="Arial" w:cs="Arial"/>
          <w:color w:val="000000"/>
          <w:sz w:val="22"/>
          <w:szCs w:val="22"/>
        </w:rPr>
        <w:t xml:space="preserve"> King Fahad Medical Research </w:t>
      </w:r>
      <w:r w:rsidR="00053BD9">
        <w:rPr>
          <w:rFonts w:ascii="Arial" w:eastAsia="Arial" w:hAnsi="Arial" w:cs="Arial"/>
          <w:color w:val="000000"/>
          <w:sz w:val="22"/>
          <w:szCs w:val="22"/>
        </w:rPr>
        <w:t xml:space="preserve">Centre </w:t>
      </w:r>
      <w:r w:rsidRPr="007635C1">
        <w:rPr>
          <w:rFonts w:ascii="Arial" w:eastAsia="Arial" w:hAnsi="Arial" w:cs="Arial"/>
          <w:color w:val="000000"/>
          <w:sz w:val="22"/>
          <w:szCs w:val="22"/>
        </w:rPr>
        <w:t>for the facilities provided.</w:t>
      </w:r>
    </w:p>
    <w:p w14:paraId="6023FB2A" w14:textId="77777777" w:rsidR="007635C1" w:rsidRPr="007635C1" w:rsidRDefault="007635C1">
      <w:pPr>
        <w:spacing w:line="360" w:lineRule="auto"/>
        <w:rPr>
          <w:rFonts w:ascii="Arial" w:eastAsia="Arial" w:hAnsi="Arial" w:cs="Arial"/>
          <w:color w:val="000000"/>
          <w:sz w:val="22"/>
          <w:szCs w:val="22"/>
          <w:highlight w:val="white"/>
          <w:lang w:val="en-US"/>
        </w:rPr>
      </w:pPr>
    </w:p>
    <w:p w14:paraId="5F3AC229" w14:textId="77777777" w:rsidR="00A1483C" w:rsidRDefault="004A455F">
      <w:pP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t>CONFLICT OF INTEREST</w:t>
      </w:r>
    </w:p>
    <w:p w14:paraId="6C3792E2" w14:textId="3A3E32E3" w:rsidR="00A1483C" w:rsidRDefault="00A20AB6">
      <w:pPr>
        <w:spacing w:line="360" w:lineRule="auto"/>
        <w:ind w:firstLine="480"/>
        <w:rPr>
          <w:rFonts w:ascii="Arial" w:eastAsia="Arial" w:hAnsi="Arial" w:cs="Arial"/>
          <w:color w:val="000000"/>
          <w:sz w:val="22"/>
          <w:szCs w:val="22"/>
          <w:highlight w:val="white"/>
        </w:rPr>
      </w:pPr>
      <w:r>
        <w:rPr>
          <w:rFonts w:ascii="Arial" w:eastAsia="Arial" w:hAnsi="Arial" w:cs="Arial"/>
          <w:color w:val="000000"/>
          <w:sz w:val="22"/>
          <w:szCs w:val="22"/>
          <w:highlight w:val="white"/>
        </w:rPr>
        <w:t>Authors</w:t>
      </w:r>
      <w:r w:rsidR="004A455F">
        <w:rPr>
          <w:rFonts w:ascii="Arial" w:eastAsia="Arial" w:hAnsi="Arial" w:cs="Arial"/>
          <w:color w:val="000000"/>
          <w:sz w:val="22"/>
          <w:szCs w:val="22"/>
          <w:highlight w:val="white"/>
        </w:rPr>
        <w:t xml:space="preserve"> have no conflict of interest.</w:t>
      </w:r>
    </w:p>
    <w:p w14:paraId="2B0AC8D6" w14:textId="77777777" w:rsidR="00A1483C" w:rsidRDefault="00A1483C">
      <w:pPr>
        <w:spacing w:line="360" w:lineRule="auto"/>
        <w:rPr>
          <w:rFonts w:ascii="Arial" w:eastAsia="Arial" w:hAnsi="Arial" w:cs="Arial"/>
          <w:color w:val="000000"/>
          <w:sz w:val="22"/>
          <w:szCs w:val="22"/>
          <w:highlight w:val="white"/>
        </w:rPr>
      </w:pPr>
    </w:p>
    <w:p w14:paraId="57C78066" w14:textId="77777777" w:rsidR="00A1483C" w:rsidRDefault="004A455F">
      <w:pPr>
        <w:spacing w:line="360" w:lineRule="auto"/>
        <w:rPr>
          <w:rFonts w:ascii="Arial" w:eastAsia="Arial" w:hAnsi="Arial" w:cs="Arial"/>
          <w:b/>
          <w:color w:val="000000"/>
          <w:sz w:val="22"/>
          <w:szCs w:val="22"/>
          <w:highlight w:val="white"/>
        </w:rPr>
      </w:pPr>
      <w:r>
        <w:rPr>
          <w:rFonts w:ascii="Arial" w:eastAsia="Arial" w:hAnsi="Arial" w:cs="Arial"/>
          <w:b/>
          <w:color w:val="000000"/>
          <w:sz w:val="22"/>
          <w:szCs w:val="22"/>
          <w:highlight w:val="white"/>
        </w:rPr>
        <w:t>AUTHOR CONTRIBUTIONS</w:t>
      </w:r>
    </w:p>
    <w:p w14:paraId="1B95ADE9" w14:textId="7521C310" w:rsidR="00A1483C" w:rsidRDefault="004A455F">
      <w:pPr>
        <w:spacing w:line="360" w:lineRule="auto"/>
        <w:ind w:firstLine="480"/>
        <w:rPr>
          <w:rFonts w:ascii="Arial" w:eastAsia="Arial" w:hAnsi="Arial" w:cs="Arial"/>
          <w:color w:val="000000"/>
          <w:sz w:val="22"/>
          <w:szCs w:val="22"/>
          <w:highlight w:val="white"/>
        </w:rPr>
      </w:pPr>
      <w:r>
        <w:rPr>
          <w:rFonts w:ascii="Arial" w:eastAsia="Arial" w:hAnsi="Arial" w:cs="Arial"/>
          <w:color w:val="000000"/>
          <w:sz w:val="22"/>
          <w:szCs w:val="22"/>
          <w:highlight w:val="white"/>
        </w:rPr>
        <w:t>All authors agreed to the final version of this manuscript.</w:t>
      </w:r>
    </w:p>
    <w:p w14:paraId="583D89DA" w14:textId="77777777" w:rsidR="00A1483C" w:rsidRDefault="00A1483C">
      <w:pPr>
        <w:spacing w:line="360" w:lineRule="auto"/>
        <w:ind w:firstLine="480"/>
        <w:rPr>
          <w:rFonts w:ascii="Arial" w:eastAsia="Arial" w:hAnsi="Arial" w:cs="Arial"/>
          <w:color w:val="000000"/>
          <w:sz w:val="22"/>
          <w:szCs w:val="22"/>
          <w:highlight w:val="white"/>
        </w:rPr>
      </w:pPr>
    </w:p>
    <w:p w14:paraId="6DCE591B" w14:textId="77777777" w:rsidR="002964DC" w:rsidRDefault="002964DC">
      <w:pPr>
        <w:tabs>
          <w:tab w:val="left" w:pos="480"/>
        </w:tabs>
        <w:spacing w:line="360" w:lineRule="auto"/>
        <w:rPr>
          <w:rFonts w:ascii="Arial" w:eastAsia="Arial" w:hAnsi="Arial" w:cs="Arial"/>
          <w:b/>
          <w:color w:val="000000"/>
          <w:sz w:val="22"/>
          <w:szCs w:val="22"/>
        </w:rPr>
      </w:pPr>
    </w:p>
    <w:p w14:paraId="6CD98C2E" w14:textId="77777777" w:rsidR="002964DC" w:rsidRDefault="002964DC">
      <w:pPr>
        <w:tabs>
          <w:tab w:val="left" w:pos="480"/>
        </w:tabs>
        <w:spacing w:line="360" w:lineRule="auto"/>
        <w:rPr>
          <w:rFonts w:ascii="Arial" w:eastAsia="Arial" w:hAnsi="Arial" w:cs="Arial"/>
          <w:b/>
          <w:color w:val="000000"/>
          <w:sz w:val="22"/>
          <w:szCs w:val="22"/>
        </w:rPr>
      </w:pPr>
    </w:p>
    <w:p w14:paraId="6B10D27A" w14:textId="77777777" w:rsidR="002964DC" w:rsidRDefault="002964DC">
      <w:pPr>
        <w:tabs>
          <w:tab w:val="left" w:pos="480"/>
        </w:tabs>
        <w:spacing w:line="360" w:lineRule="auto"/>
        <w:rPr>
          <w:rFonts w:ascii="Arial" w:eastAsia="Arial" w:hAnsi="Arial" w:cs="Arial"/>
          <w:b/>
          <w:color w:val="000000"/>
          <w:sz w:val="22"/>
          <w:szCs w:val="22"/>
        </w:rPr>
      </w:pPr>
    </w:p>
    <w:p w14:paraId="3FB29B5D" w14:textId="77777777" w:rsidR="002964DC" w:rsidRDefault="002964DC">
      <w:pPr>
        <w:tabs>
          <w:tab w:val="left" w:pos="480"/>
        </w:tabs>
        <w:spacing w:line="360" w:lineRule="auto"/>
        <w:rPr>
          <w:rFonts w:ascii="Arial" w:eastAsia="Arial" w:hAnsi="Arial" w:cs="Arial"/>
          <w:b/>
          <w:color w:val="000000"/>
          <w:sz w:val="22"/>
          <w:szCs w:val="22"/>
        </w:rPr>
      </w:pPr>
    </w:p>
    <w:p w14:paraId="716F0EA8" w14:textId="77777777" w:rsidR="002964DC" w:rsidRDefault="002964DC">
      <w:pPr>
        <w:tabs>
          <w:tab w:val="left" w:pos="480"/>
        </w:tabs>
        <w:spacing w:line="360" w:lineRule="auto"/>
        <w:rPr>
          <w:rFonts w:ascii="Arial" w:eastAsia="Arial" w:hAnsi="Arial" w:cs="Arial"/>
          <w:b/>
          <w:color w:val="000000"/>
          <w:sz w:val="22"/>
          <w:szCs w:val="22"/>
        </w:rPr>
      </w:pPr>
    </w:p>
    <w:p w14:paraId="223B65C5" w14:textId="77777777" w:rsidR="002964DC" w:rsidRDefault="002964DC">
      <w:pPr>
        <w:tabs>
          <w:tab w:val="left" w:pos="480"/>
        </w:tabs>
        <w:spacing w:line="360" w:lineRule="auto"/>
        <w:rPr>
          <w:rFonts w:ascii="Arial" w:eastAsia="Arial" w:hAnsi="Arial" w:cs="Arial"/>
          <w:b/>
          <w:color w:val="000000"/>
          <w:sz w:val="22"/>
          <w:szCs w:val="22"/>
        </w:rPr>
      </w:pPr>
    </w:p>
    <w:p w14:paraId="5613B6E1" w14:textId="77777777" w:rsidR="002964DC" w:rsidRDefault="002964DC">
      <w:pPr>
        <w:tabs>
          <w:tab w:val="left" w:pos="480"/>
        </w:tabs>
        <w:spacing w:line="360" w:lineRule="auto"/>
        <w:rPr>
          <w:rFonts w:ascii="Arial" w:eastAsia="Arial" w:hAnsi="Arial" w:cs="Arial"/>
          <w:b/>
          <w:color w:val="000000"/>
          <w:sz w:val="22"/>
          <w:szCs w:val="22"/>
        </w:rPr>
      </w:pPr>
    </w:p>
    <w:p w14:paraId="51F2AC5C" w14:textId="77777777" w:rsidR="002964DC" w:rsidRDefault="002964DC">
      <w:pPr>
        <w:tabs>
          <w:tab w:val="left" w:pos="480"/>
        </w:tabs>
        <w:spacing w:line="360" w:lineRule="auto"/>
        <w:rPr>
          <w:rFonts w:ascii="Arial" w:eastAsia="Arial" w:hAnsi="Arial" w:cs="Arial"/>
          <w:b/>
          <w:color w:val="000000"/>
          <w:sz w:val="22"/>
          <w:szCs w:val="22"/>
        </w:rPr>
      </w:pPr>
    </w:p>
    <w:p w14:paraId="3C220305" w14:textId="77777777" w:rsidR="002964DC" w:rsidRDefault="002964DC">
      <w:pPr>
        <w:tabs>
          <w:tab w:val="left" w:pos="480"/>
        </w:tabs>
        <w:spacing w:line="360" w:lineRule="auto"/>
        <w:rPr>
          <w:rFonts w:ascii="Arial" w:eastAsia="Arial" w:hAnsi="Arial" w:cs="Arial"/>
          <w:b/>
          <w:color w:val="000000"/>
          <w:sz w:val="22"/>
          <w:szCs w:val="22"/>
        </w:rPr>
      </w:pPr>
    </w:p>
    <w:p w14:paraId="058C79A0" w14:textId="77777777" w:rsidR="002964DC" w:rsidRDefault="002964DC">
      <w:pPr>
        <w:tabs>
          <w:tab w:val="left" w:pos="480"/>
        </w:tabs>
        <w:spacing w:line="360" w:lineRule="auto"/>
        <w:rPr>
          <w:rFonts w:ascii="Arial" w:eastAsia="Arial" w:hAnsi="Arial" w:cs="Arial"/>
          <w:b/>
          <w:color w:val="000000"/>
          <w:sz w:val="22"/>
          <w:szCs w:val="22"/>
        </w:rPr>
      </w:pPr>
    </w:p>
    <w:p w14:paraId="4387DFCE" w14:textId="77777777" w:rsidR="002964DC" w:rsidRDefault="002964DC">
      <w:pPr>
        <w:tabs>
          <w:tab w:val="left" w:pos="480"/>
        </w:tabs>
        <w:spacing w:line="360" w:lineRule="auto"/>
        <w:rPr>
          <w:rFonts w:ascii="Arial" w:eastAsia="Arial" w:hAnsi="Arial" w:cs="Arial"/>
          <w:b/>
          <w:color w:val="000000"/>
          <w:sz w:val="22"/>
          <w:szCs w:val="22"/>
        </w:rPr>
      </w:pPr>
    </w:p>
    <w:p w14:paraId="2B25CA7D" w14:textId="77777777" w:rsidR="002964DC" w:rsidRDefault="002964DC">
      <w:pPr>
        <w:tabs>
          <w:tab w:val="left" w:pos="480"/>
        </w:tabs>
        <w:spacing w:line="360" w:lineRule="auto"/>
        <w:rPr>
          <w:rFonts w:ascii="Arial" w:eastAsia="Arial" w:hAnsi="Arial" w:cs="Arial"/>
          <w:b/>
          <w:color w:val="000000"/>
          <w:sz w:val="22"/>
          <w:szCs w:val="22"/>
        </w:rPr>
      </w:pPr>
    </w:p>
    <w:p w14:paraId="22C5E090" w14:textId="77777777" w:rsidR="002964DC" w:rsidRDefault="002964DC">
      <w:pPr>
        <w:tabs>
          <w:tab w:val="left" w:pos="480"/>
        </w:tabs>
        <w:spacing w:line="360" w:lineRule="auto"/>
        <w:rPr>
          <w:rFonts w:ascii="Arial" w:eastAsia="Arial" w:hAnsi="Arial" w:cs="Arial"/>
          <w:b/>
          <w:color w:val="000000"/>
          <w:sz w:val="22"/>
          <w:szCs w:val="22"/>
        </w:rPr>
      </w:pPr>
    </w:p>
    <w:p w14:paraId="6A214E3B" w14:textId="2E18FDB7" w:rsidR="002964DC" w:rsidRPr="003E5D67" w:rsidRDefault="004A455F" w:rsidP="003E5D67">
      <w:pP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lastRenderedPageBreak/>
        <w:t>REFERENCES</w:t>
      </w:r>
      <w:bookmarkStart w:id="14" w:name="_heading=h.30j0zll" w:colFirst="0" w:colLast="0"/>
      <w:bookmarkEnd w:id="14"/>
    </w:p>
    <w:p w14:paraId="0371C723" w14:textId="77777777" w:rsidR="003469F6" w:rsidRPr="003469F6" w:rsidRDefault="002964DC" w:rsidP="003469F6">
      <w:pPr>
        <w:pStyle w:val="EndNoteBibliography"/>
        <w:spacing w:after="0"/>
      </w:pPr>
      <w:r>
        <w:rPr>
          <w:rFonts w:ascii="Arial" w:eastAsia="Arial" w:hAnsi="Arial" w:cs="Arial"/>
          <w:color w:val="000000"/>
          <w:sz w:val="22"/>
          <w:szCs w:val="22"/>
          <w:highlight w:val="white"/>
        </w:rPr>
        <w:fldChar w:fldCharType="begin"/>
      </w:r>
      <w:r>
        <w:rPr>
          <w:rFonts w:ascii="Arial" w:eastAsia="Arial" w:hAnsi="Arial" w:cs="Arial"/>
          <w:color w:val="000000"/>
          <w:sz w:val="22"/>
          <w:szCs w:val="22"/>
          <w:highlight w:val="white"/>
        </w:rPr>
        <w:instrText xml:space="preserve"> ADDIN EN.REFLIST </w:instrText>
      </w:r>
      <w:r>
        <w:rPr>
          <w:rFonts w:ascii="Arial" w:eastAsia="Arial" w:hAnsi="Arial" w:cs="Arial"/>
          <w:color w:val="000000"/>
          <w:sz w:val="22"/>
          <w:szCs w:val="22"/>
          <w:highlight w:val="white"/>
        </w:rPr>
        <w:fldChar w:fldCharType="separate"/>
      </w:r>
      <w:r w:rsidR="003469F6" w:rsidRPr="003469F6">
        <w:t>[1] M.A. Shannon, P.W. Bohn, M. Elimelech, J.G. Georgiadis, B.J. Mariñas, A.M. Mayes, Nature 452 (2008) 301-310.</w:t>
      </w:r>
    </w:p>
    <w:p w14:paraId="497FFE8E" w14:textId="77777777" w:rsidR="003469F6" w:rsidRPr="003469F6" w:rsidRDefault="003469F6" w:rsidP="003469F6">
      <w:pPr>
        <w:pStyle w:val="EndNoteBibliography"/>
        <w:spacing w:after="0"/>
      </w:pPr>
      <w:r w:rsidRPr="003469F6">
        <w:t>[2] T.A. Kurniawan, M.E.T. Sillanpää, M. Sillanpää, Critical Reviews in Environmental Science and Technology 42 (2012) 1233-1295.</w:t>
      </w:r>
    </w:p>
    <w:p w14:paraId="66478986" w14:textId="77777777" w:rsidR="003469F6" w:rsidRPr="003469F6" w:rsidRDefault="003469F6" w:rsidP="003469F6">
      <w:pPr>
        <w:pStyle w:val="EndNoteBibliography"/>
        <w:spacing w:after="0"/>
      </w:pPr>
      <w:r w:rsidRPr="003469F6">
        <w:t>[3] J. Alcamo, T. Henrichs, T. Rösch, (2017).</w:t>
      </w:r>
    </w:p>
    <w:p w14:paraId="340A69D1" w14:textId="77777777" w:rsidR="003469F6" w:rsidRPr="003469F6" w:rsidRDefault="003469F6" w:rsidP="003469F6">
      <w:pPr>
        <w:pStyle w:val="EndNoteBibliography"/>
        <w:spacing w:after="0"/>
      </w:pPr>
      <w:r w:rsidRPr="003469F6">
        <w:t>[4] W.J. Cosgrove, F.R. Rijsberman, World water vision: making water everybody's business, Routledge, 2014.</w:t>
      </w:r>
    </w:p>
    <w:p w14:paraId="6C4ED51B" w14:textId="77777777" w:rsidR="003469F6" w:rsidRPr="003469F6" w:rsidRDefault="003469F6" w:rsidP="003469F6">
      <w:pPr>
        <w:pStyle w:val="EndNoteBibliography"/>
        <w:spacing w:after="0"/>
      </w:pPr>
      <w:r w:rsidRPr="003469F6">
        <w:t>[5] T. Maneerung, J. Liew, Y. Dai, S. Kawi, C. Chong, C.-H. Wang, Bioresource technology 200 (2016) 350-359.</w:t>
      </w:r>
    </w:p>
    <w:p w14:paraId="5B6BA94A" w14:textId="77777777" w:rsidR="003469F6" w:rsidRPr="003469F6" w:rsidRDefault="003469F6" w:rsidP="003469F6">
      <w:pPr>
        <w:pStyle w:val="EndNoteBibliography"/>
        <w:spacing w:after="0"/>
      </w:pPr>
      <w:r w:rsidRPr="003469F6">
        <w:t>[6] C. Namasivayam, R. Radhika, S. Suba, Waste management 21 (2001) 381-387.</w:t>
      </w:r>
    </w:p>
    <w:p w14:paraId="5F287971" w14:textId="77777777" w:rsidR="003469F6" w:rsidRPr="003469F6" w:rsidRDefault="003469F6" w:rsidP="003469F6">
      <w:pPr>
        <w:pStyle w:val="EndNoteBibliography"/>
        <w:spacing w:after="0"/>
      </w:pPr>
      <w:r w:rsidRPr="003469F6">
        <w:t>[7] S.A. Kulyukhin, E.P. Krasavina, I.A. Rumer, A.V. Gordeev, Radiochemistry 61 (2019) 585-591.</w:t>
      </w:r>
    </w:p>
    <w:p w14:paraId="5629D3A4" w14:textId="77777777" w:rsidR="003469F6" w:rsidRPr="003469F6" w:rsidRDefault="003469F6" w:rsidP="003469F6">
      <w:pPr>
        <w:pStyle w:val="EndNoteBibliography"/>
        <w:spacing w:after="0"/>
      </w:pPr>
      <w:r w:rsidRPr="003469F6">
        <w:t>[8] A. Eslami, A.R. Yazdanbakhsh, M.H. Momayyezi, Journal of Research &amp; Health 5 (2015) 184-192.</w:t>
      </w:r>
    </w:p>
    <w:p w14:paraId="7B75738C" w14:textId="77777777" w:rsidR="003469F6" w:rsidRPr="003469F6" w:rsidRDefault="003469F6" w:rsidP="003469F6">
      <w:pPr>
        <w:pStyle w:val="EndNoteBibliography"/>
        <w:spacing w:after="0"/>
      </w:pPr>
      <w:r w:rsidRPr="003469F6">
        <w:t>[9] T.Z. Mahmoudabadi, P. Talebi, M. Jalili, AMB Express 9 (2019) N.PAG-N.PAG.</w:t>
      </w:r>
    </w:p>
    <w:p w14:paraId="72F5DB12" w14:textId="77777777" w:rsidR="003469F6" w:rsidRPr="003469F6" w:rsidRDefault="003469F6" w:rsidP="003469F6">
      <w:pPr>
        <w:pStyle w:val="EndNoteBibliography"/>
        <w:spacing w:after="0"/>
      </w:pPr>
      <w:r w:rsidRPr="003469F6">
        <w:t>[10] Y. Zhou, J. Lu, Y. Zhou, Y. Liu, Environmental Pollution 252 (2019) 352-365.</w:t>
      </w:r>
    </w:p>
    <w:p w14:paraId="701D7B0A" w14:textId="77777777" w:rsidR="003469F6" w:rsidRPr="003469F6" w:rsidRDefault="003469F6" w:rsidP="003469F6">
      <w:pPr>
        <w:pStyle w:val="EndNoteBibliography"/>
        <w:spacing w:after="0"/>
      </w:pPr>
      <w:r w:rsidRPr="003469F6">
        <w:t>[11] V. Gupta, D. Suhas, Journal of environmental management 90 (2009) 2313-2342.</w:t>
      </w:r>
    </w:p>
    <w:p w14:paraId="7B11167D" w14:textId="77777777" w:rsidR="003469F6" w:rsidRPr="003469F6" w:rsidRDefault="003469F6" w:rsidP="003469F6">
      <w:pPr>
        <w:pStyle w:val="EndNoteBibliography"/>
        <w:spacing w:after="0"/>
      </w:pPr>
      <w:r w:rsidRPr="003469F6">
        <w:t>[12] E. Forgacs, T. Cserháti, G. Oros, Environment International 30 (2004) 953-971.</w:t>
      </w:r>
    </w:p>
    <w:p w14:paraId="53774962" w14:textId="77777777" w:rsidR="003469F6" w:rsidRPr="003469F6" w:rsidRDefault="003469F6" w:rsidP="003469F6">
      <w:pPr>
        <w:pStyle w:val="EndNoteBibliography"/>
        <w:spacing w:after="0"/>
      </w:pPr>
      <w:r w:rsidRPr="003469F6">
        <w:t>[13] J.E. Aguiar, J.A. Cecilia, P.A.S. Tavares, D.C.S. Azevedo, E.R. Castellón, S.M.P. Lucena, I.J. Silva, Applied Clay Science 135 (2017) 35-44.</w:t>
      </w:r>
    </w:p>
    <w:p w14:paraId="577AED9F" w14:textId="77777777" w:rsidR="003469F6" w:rsidRPr="003469F6" w:rsidRDefault="003469F6" w:rsidP="003469F6">
      <w:pPr>
        <w:pStyle w:val="EndNoteBibliography"/>
        <w:spacing w:after="0"/>
      </w:pPr>
      <w:r w:rsidRPr="003469F6">
        <w:t>[14] T. Senthilkumar, S. Chattopadhyay, L.R. Miranda, Chemical Engineering Communications 204 (2017) 238-248.</w:t>
      </w:r>
    </w:p>
    <w:p w14:paraId="2E4580BD" w14:textId="77777777" w:rsidR="003469F6" w:rsidRPr="003469F6" w:rsidRDefault="003469F6" w:rsidP="003469F6">
      <w:pPr>
        <w:pStyle w:val="EndNoteBibliography"/>
        <w:spacing w:after="0"/>
      </w:pPr>
      <w:r w:rsidRPr="003469F6">
        <w:t>[15] S. Yu, X. Wang, Y. Ai, X. Tan, T. Hayat, W. Hu, X. Wang, Journal of Materials Chemistry A 4 (2016) 5654-5662.</w:t>
      </w:r>
    </w:p>
    <w:p w14:paraId="1BF33C4D" w14:textId="77777777" w:rsidR="003469F6" w:rsidRPr="003469F6" w:rsidRDefault="003469F6" w:rsidP="003469F6">
      <w:pPr>
        <w:pStyle w:val="EndNoteBibliography"/>
        <w:spacing w:after="0"/>
      </w:pPr>
      <w:r w:rsidRPr="003469F6">
        <w:t>[16] I. Chandra Maurya, S. Singh, P. Srivastava, B. Maiti, L. Bahadur, Optical Materials 90 (2019) 273-280.</w:t>
      </w:r>
    </w:p>
    <w:p w14:paraId="568523D6" w14:textId="77777777" w:rsidR="003469F6" w:rsidRPr="003469F6" w:rsidRDefault="003469F6" w:rsidP="003469F6">
      <w:pPr>
        <w:pStyle w:val="EndNoteBibliography"/>
        <w:spacing w:after="0"/>
      </w:pPr>
      <w:r w:rsidRPr="003469F6">
        <w:t>[17] M. Mozafarjalali, M. Hajiani, A. Haji, International Journal of New Chemistry 7 (2020) 111-124.</w:t>
      </w:r>
    </w:p>
    <w:p w14:paraId="64F55B47" w14:textId="77777777" w:rsidR="003469F6" w:rsidRPr="003469F6" w:rsidRDefault="003469F6" w:rsidP="003469F6">
      <w:pPr>
        <w:pStyle w:val="EndNoteBibliography"/>
        <w:spacing w:after="0"/>
      </w:pPr>
      <w:r w:rsidRPr="003469F6">
        <w:t>[18] C. Namasivayam, N. Muniasamy, K. Gayatri, M. Rani, K. Ranganathan, Bioresource Technology 57 (1996) 37-43.</w:t>
      </w:r>
    </w:p>
    <w:p w14:paraId="427E35EE" w14:textId="77777777" w:rsidR="003469F6" w:rsidRPr="003469F6" w:rsidRDefault="003469F6" w:rsidP="003469F6">
      <w:pPr>
        <w:pStyle w:val="EndNoteBibliography"/>
        <w:spacing w:after="0"/>
      </w:pPr>
      <w:r w:rsidRPr="003469F6">
        <w:t>[19] R. Hage, A. Lienke, Angewandte Chemie (International ed. in English) 45 (2006) 206-222.</w:t>
      </w:r>
    </w:p>
    <w:p w14:paraId="1C832CE8" w14:textId="77777777" w:rsidR="003469F6" w:rsidRPr="003469F6" w:rsidRDefault="003469F6" w:rsidP="003469F6">
      <w:pPr>
        <w:pStyle w:val="EndNoteBibliography"/>
        <w:spacing w:after="0"/>
      </w:pPr>
      <w:r w:rsidRPr="003469F6">
        <w:t>[20] M. Afsharnia, M. Saeidi, A. Zarei, M.R. Narooie, H. Biglari, Electronic Physician 8 (2016) 3248.</w:t>
      </w:r>
    </w:p>
    <w:p w14:paraId="76CCAEF8" w14:textId="77777777" w:rsidR="003469F6" w:rsidRPr="003469F6" w:rsidRDefault="003469F6" w:rsidP="003469F6">
      <w:pPr>
        <w:pStyle w:val="EndNoteBibliography"/>
        <w:spacing w:after="0"/>
      </w:pPr>
      <w:r w:rsidRPr="003469F6">
        <w:t>[21] M. Ververi, A.M. Goula, Chemical Engineering and Processing-Process Intensification 138 (2019) 86-96.</w:t>
      </w:r>
    </w:p>
    <w:p w14:paraId="24283064" w14:textId="77777777" w:rsidR="003469F6" w:rsidRPr="003469F6" w:rsidRDefault="003469F6" w:rsidP="003469F6">
      <w:pPr>
        <w:pStyle w:val="EndNoteBibliography"/>
        <w:spacing w:after="0"/>
      </w:pPr>
      <w:r w:rsidRPr="003469F6">
        <w:t>[22] R. Saadi, Z. Saadi, R. Fazaeli, N.E. Fard, Korean Journal of Chemical Engineering 32 (2015) 787-799.</w:t>
      </w:r>
    </w:p>
    <w:p w14:paraId="702088C5" w14:textId="77777777" w:rsidR="003469F6" w:rsidRPr="003469F6" w:rsidRDefault="003469F6" w:rsidP="003469F6">
      <w:pPr>
        <w:pStyle w:val="EndNoteBibliography"/>
        <w:spacing w:after="0"/>
      </w:pPr>
      <w:r w:rsidRPr="003469F6">
        <w:t>[23] Y. Liu, Y.-J. Liu, Separation and Purification Technology 61 (2008) 229-242.</w:t>
      </w:r>
    </w:p>
    <w:p w14:paraId="5904FB81" w14:textId="77777777" w:rsidR="003469F6" w:rsidRPr="003469F6" w:rsidRDefault="003469F6" w:rsidP="003469F6">
      <w:pPr>
        <w:pStyle w:val="EndNoteBibliography"/>
        <w:spacing w:after="0"/>
      </w:pPr>
      <w:r w:rsidRPr="003469F6">
        <w:t>[24] J. Hyman Jafar Meerza Al, Journal of Engineering and Sustainable Development 24 (2020) 70-78.</w:t>
      </w:r>
    </w:p>
    <w:p w14:paraId="143AD030" w14:textId="77777777" w:rsidR="003469F6" w:rsidRPr="003469F6" w:rsidRDefault="003469F6" w:rsidP="003469F6">
      <w:pPr>
        <w:pStyle w:val="EndNoteBibliography"/>
        <w:spacing w:after="0"/>
      </w:pPr>
      <w:r w:rsidRPr="003469F6">
        <w:t>[25] F. Gündüz, B. Bayrak, Journal of Molecular Liquids 243 (2017) 790-798.</w:t>
      </w:r>
    </w:p>
    <w:p w14:paraId="3BAE77B9" w14:textId="77777777" w:rsidR="003469F6" w:rsidRPr="003469F6" w:rsidRDefault="003469F6" w:rsidP="003469F6">
      <w:pPr>
        <w:pStyle w:val="EndNoteBibliography"/>
        <w:spacing w:after="0"/>
      </w:pPr>
      <w:r w:rsidRPr="003469F6">
        <w:t>[26] S. Ben-Ali, S. Souissi-Najar, A. Ouederni, Journal of Cleaner Production 154 (2017) 269-275.</w:t>
      </w:r>
    </w:p>
    <w:p w14:paraId="6EB9F374" w14:textId="77777777" w:rsidR="003469F6" w:rsidRPr="003469F6" w:rsidRDefault="003469F6" w:rsidP="003469F6">
      <w:pPr>
        <w:pStyle w:val="EndNoteBibliography"/>
        <w:spacing w:after="0"/>
      </w:pPr>
      <w:r w:rsidRPr="003469F6">
        <w:t>[27] W. Mekhamer, S. Al-Tamimi, Environmental Science &amp; Pollution Research 26 (2019) 2297-2304.</w:t>
      </w:r>
    </w:p>
    <w:p w14:paraId="7D9D80B5" w14:textId="77777777" w:rsidR="003469F6" w:rsidRPr="003469F6" w:rsidRDefault="003469F6" w:rsidP="003469F6">
      <w:pPr>
        <w:pStyle w:val="EndNoteBibliography"/>
        <w:spacing w:after="0"/>
      </w:pPr>
      <w:r w:rsidRPr="003469F6">
        <w:t>[28] M.T. Ghaneian, B. Jamshidi, M. Dehvari, M. Amrollahi, Research on Chemical Intermediates 41 (2015) 3223-3234.</w:t>
      </w:r>
    </w:p>
    <w:p w14:paraId="1BB76C0E" w14:textId="77777777" w:rsidR="003469F6" w:rsidRPr="003469F6" w:rsidRDefault="003469F6" w:rsidP="003469F6">
      <w:pPr>
        <w:pStyle w:val="EndNoteBibliography"/>
        <w:spacing w:after="0"/>
      </w:pPr>
      <w:r w:rsidRPr="003469F6">
        <w:t>[29] S. Ben-Ali, I. Jaouali, S. Souissi-Najar, A. Ouederni, Journal of Cleaner Production 142 (2017) 3809-3821.</w:t>
      </w:r>
    </w:p>
    <w:p w14:paraId="6431067B" w14:textId="77777777" w:rsidR="003469F6" w:rsidRPr="003469F6" w:rsidRDefault="003469F6" w:rsidP="003469F6">
      <w:pPr>
        <w:pStyle w:val="EndNoteBibliography"/>
        <w:spacing w:after="0"/>
      </w:pPr>
      <w:r w:rsidRPr="003469F6">
        <w:lastRenderedPageBreak/>
        <w:t>[30] K. Shen, M.A. Gondal, Journal of Saudi Chemical Society 21 (2017) S120-S127.</w:t>
      </w:r>
    </w:p>
    <w:p w14:paraId="7475122C" w14:textId="77777777" w:rsidR="003469F6" w:rsidRPr="003469F6" w:rsidRDefault="003469F6" w:rsidP="003469F6">
      <w:pPr>
        <w:pStyle w:val="EndNoteBibliography"/>
        <w:spacing w:after="0"/>
      </w:pPr>
      <w:r w:rsidRPr="003469F6">
        <w:t>[31] H.K. Boparai, M. Joseph, D.M. O’Carroll, Journal of hazardous materials 186 (2011) 458-465.</w:t>
      </w:r>
    </w:p>
    <w:p w14:paraId="21FDCAF8" w14:textId="77777777" w:rsidR="003469F6" w:rsidRPr="003469F6" w:rsidRDefault="003469F6" w:rsidP="003469F6">
      <w:pPr>
        <w:pStyle w:val="EndNoteBibliography"/>
        <w:spacing w:after="0"/>
      </w:pPr>
      <w:r w:rsidRPr="003469F6">
        <w:t>[32] A. Dąbrowski, Advances in Colloid and Interface Science 93 (2001) 135-224.</w:t>
      </w:r>
    </w:p>
    <w:p w14:paraId="2895E8A7" w14:textId="77777777" w:rsidR="003469F6" w:rsidRPr="003469F6" w:rsidRDefault="003469F6" w:rsidP="003469F6">
      <w:pPr>
        <w:pStyle w:val="EndNoteBibliography"/>
        <w:spacing w:after="0"/>
      </w:pPr>
      <w:r w:rsidRPr="003469F6">
        <w:t>[33] A. Nimibofa, S. Angaye, W. Donbebe, E. Dikio, Open Journal of Physical Chemistry 5 (2015) 56-70.</w:t>
      </w:r>
    </w:p>
    <w:p w14:paraId="342A2DEF" w14:textId="77777777" w:rsidR="003469F6" w:rsidRPr="003469F6" w:rsidRDefault="003469F6" w:rsidP="003469F6">
      <w:pPr>
        <w:pStyle w:val="EndNoteBibliography"/>
        <w:spacing w:after="0"/>
      </w:pPr>
      <w:r w:rsidRPr="003469F6">
        <w:t>[34] S.K. Lagergren, Sven. Vetenskapsakad. Handingarl 24 (1898) 1-39.</w:t>
      </w:r>
    </w:p>
    <w:p w14:paraId="76E9AD1A" w14:textId="77777777" w:rsidR="003469F6" w:rsidRPr="003469F6" w:rsidRDefault="003469F6" w:rsidP="003469F6">
      <w:pPr>
        <w:pStyle w:val="EndNoteBibliography"/>
        <w:spacing w:after="0"/>
      </w:pPr>
      <w:r w:rsidRPr="003469F6">
        <w:t>[35] P. Das, S. Chowdhury, Insight Into Adsorption Thermodynamics, 2011.</w:t>
      </w:r>
    </w:p>
    <w:p w14:paraId="649E98E6" w14:textId="77777777" w:rsidR="003469F6" w:rsidRPr="003469F6" w:rsidRDefault="003469F6" w:rsidP="003469F6">
      <w:pPr>
        <w:pStyle w:val="EndNoteBibliography"/>
      </w:pPr>
      <w:r w:rsidRPr="003469F6">
        <w:t>[36] M. El-Shahawi, M. Othman, M. Abdel-Fadeel, Analytica chimica acta 546 (2005) 221-228.</w:t>
      </w:r>
    </w:p>
    <w:p w14:paraId="2AB76D09" w14:textId="7DA2AB9D" w:rsidR="00A1483C" w:rsidRPr="00F73496" w:rsidRDefault="002964DC" w:rsidP="003469F6">
      <w:pPr>
        <w:tabs>
          <w:tab w:val="left" w:pos="480"/>
        </w:tabs>
        <w:spacing w:line="360" w:lineRule="auto"/>
        <w:rPr>
          <w:rFonts w:ascii="Arial" w:eastAsia="Arial" w:hAnsi="Arial" w:cs="Arial"/>
          <w:color w:val="000000"/>
          <w:sz w:val="22"/>
          <w:szCs w:val="22"/>
          <w:highlight w:val="white"/>
          <w:lang w:val="en-US"/>
        </w:rPr>
      </w:pPr>
      <w:r>
        <w:rPr>
          <w:rFonts w:ascii="Arial" w:eastAsia="Arial" w:hAnsi="Arial" w:cs="Arial"/>
          <w:color w:val="000000"/>
          <w:sz w:val="22"/>
          <w:szCs w:val="22"/>
          <w:highlight w:val="white"/>
          <w:lang w:val="en-US"/>
        </w:rPr>
        <w:fldChar w:fldCharType="end"/>
      </w:r>
    </w:p>
    <w:sectPr w:rsidR="00A1483C" w:rsidRPr="00F73496">
      <w:headerReference w:type="even" r:id="rId25"/>
      <w:footerReference w:type="even" r:id="rId26"/>
      <w:footerReference w:type="default" r:id="rId27"/>
      <w:pgSz w:w="11906" w:h="16838"/>
      <w:pgMar w:top="1843" w:right="991" w:bottom="993" w:left="1440" w:header="1418" w:footer="40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9D3A5" w14:textId="77777777" w:rsidR="00450613" w:rsidRDefault="00450613">
      <w:r>
        <w:separator/>
      </w:r>
    </w:p>
  </w:endnote>
  <w:endnote w:type="continuationSeparator" w:id="0">
    <w:p w14:paraId="308C3AB4" w14:textId="77777777" w:rsidR="00450613" w:rsidRDefault="0045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liverRM">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ouvenir Lt B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5434040"/>
      <w:docPartObj>
        <w:docPartGallery w:val="Page Numbers (Bottom of Page)"/>
        <w:docPartUnique/>
      </w:docPartObj>
    </w:sdtPr>
    <w:sdtEndPr>
      <w:rPr>
        <w:noProof/>
      </w:rPr>
    </w:sdtEndPr>
    <w:sdtContent>
      <w:p w14:paraId="32F6E968" w14:textId="77777777" w:rsidR="006925DB" w:rsidRDefault="006925DB">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456505C9" w14:textId="77777777" w:rsidR="006925DB" w:rsidRDefault="00692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054AC" w14:textId="77777777" w:rsidR="00A1483C" w:rsidRDefault="004A455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105D3110" w14:textId="77777777" w:rsidR="00A1483C" w:rsidRDefault="00A1483C">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6AA74" w14:textId="77777777" w:rsidR="00A1483C" w:rsidRDefault="00A1483C">
    <w:pPr>
      <w:pBdr>
        <w:top w:val="nil"/>
        <w:left w:val="nil"/>
        <w:bottom w:val="nil"/>
        <w:right w:val="nil"/>
        <w:between w:val="nil"/>
      </w:pBdr>
      <w:tabs>
        <w:tab w:val="center" w:pos="4320"/>
        <w:tab w:val="right" w:pos="8640"/>
      </w:tabs>
      <w:ind w:right="360"/>
      <w:rPr>
        <w:rFonts w:ascii="Souvenir Lt BT" w:eastAsia="Souvenir Lt BT" w:hAnsi="Souvenir Lt BT" w:cs="Souvenir Lt BT"/>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66663" w14:textId="77777777" w:rsidR="00450613" w:rsidRDefault="00450613">
      <w:r>
        <w:separator/>
      </w:r>
    </w:p>
  </w:footnote>
  <w:footnote w:type="continuationSeparator" w:id="0">
    <w:p w14:paraId="315061C9" w14:textId="77777777" w:rsidR="00450613" w:rsidRDefault="00450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CF627" w14:textId="77777777" w:rsidR="00A1483C" w:rsidRDefault="004A455F">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681C1686" w14:textId="77777777" w:rsidR="00A1483C" w:rsidRDefault="00A1483C">
    <w:pPr>
      <w:pBdr>
        <w:top w:val="nil"/>
        <w:left w:val="nil"/>
        <w:bottom w:val="nil"/>
        <w:right w:val="nil"/>
        <w:between w:val="nil"/>
      </w:pBdr>
      <w:tabs>
        <w:tab w:val="center" w:pos="4320"/>
        <w:tab w:val="right" w:pos="8640"/>
      </w:tabs>
      <w:ind w:right="360" w:firstLine="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4627BD"/>
    <w:multiLevelType w:val="multilevel"/>
    <w:tmpl w:val="5BF09A98"/>
    <w:lvl w:ilvl="0">
      <w:start w:val="1"/>
      <w:numFmt w:val="decimal"/>
      <w:pStyle w:val="Dafpust"/>
      <w:lvlText w:val="%1."/>
      <w:lvlJc w:val="left"/>
      <w:pPr>
        <w:tabs>
          <w:tab w:val="num" w:pos="720"/>
        </w:tabs>
        <w:ind w:left="720" w:hanging="720"/>
      </w:pPr>
    </w:lvl>
    <w:lvl w:ilvl="1">
      <w:start w:val="1"/>
      <w:numFmt w:val="decimal"/>
      <w:pStyle w:val="Subbab"/>
      <w:lvlText w:val="%2."/>
      <w:lvlJc w:val="left"/>
      <w:pPr>
        <w:tabs>
          <w:tab w:val="num" w:pos="1440"/>
        </w:tabs>
        <w:ind w:left="1440" w:hanging="720"/>
      </w:pPr>
    </w:lvl>
    <w:lvl w:ilvl="2">
      <w:start w:val="1"/>
      <w:numFmt w:val="decimal"/>
      <w:pStyle w:val="Subsubab"/>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7FB0AE5"/>
    <w:multiLevelType w:val="hybridMultilevel"/>
    <w:tmpl w:val="E11A3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BA05BB"/>
    <w:multiLevelType w:val="hybridMultilevel"/>
    <w:tmpl w:val="4064C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F02AE"/>
    <w:multiLevelType w:val="hybridMultilevel"/>
    <w:tmpl w:val="214E3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AE2C58"/>
    <w:multiLevelType w:val="hybridMultilevel"/>
    <w:tmpl w:val="6414B2C0"/>
    <w:lvl w:ilvl="0" w:tplc="A218FE9C">
      <w:start w:val="3"/>
      <w:numFmt w:val="decimal"/>
      <w:lvlText w:val="%1."/>
      <w:lvlJc w:val="left"/>
      <w:pPr>
        <w:ind w:left="786"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terials Science Eng 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0dd2f9mrfv9iexd2lvdtw2raz2550vz5s9&quot;&gt;My EndNote Library&lt;record-ids&gt;&lt;item&gt;85&lt;/item&gt;&lt;item&gt;88&lt;/item&gt;&lt;item&gt;90&lt;/item&gt;&lt;item&gt;91&lt;/item&gt;&lt;item&gt;93&lt;/item&gt;&lt;item&gt;94&lt;/item&gt;&lt;item&gt;95&lt;/item&gt;&lt;item&gt;97&lt;/item&gt;&lt;item&gt;102&lt;/item&gt;&lt;item&gt;104&lt;/item&gt;&lt;item&gt;106&lt;/item&gt;&lt;item&gt;107&lt;/item&gt;&lt;item&gt;108&lt;/item&gt;&lt;item&gt;110&lt;/item&gt;&lt;item&gt;111&lt;/item&gt;&lt;item&gt;112&lt;/item&gt;&lt;item&gt;113&lt;/item&gt;&lt;item&gt;115&lt;/item&gt;&lt;item&gt;116&lt;/item&gt;&lt;item&gt;117&lt;/item&gt;&lt;item&gt;118&lt;/item&gt;&lt;item&gt;119&lt;/item&gt;&lt;item&gt;120&lt;/item&gt;&lt;item&gt;121&lt;/item&gt;&lt;item&gt;122&lt;/item&gt;&lt;item&gt;123&lt;/item&gt;&lt;item&gt;125&lt;/item&gt;&lt;item&gt;127&lt;/item&gt;&lt;item&gt;128&lt;/item&gt;&lt;item&gt;130&lt;/item&gt;&lt;item&gt;131&lt;/item&gt;&lt;item&gt;138&lt;/item&gt;&lt;item&gt;139&lt;/item&gt;&lt;item&gt;140&lt;/item&gt;&lt;item&gt;141&lt;/item&gt;&lt;/record-ids&gt;&lt;/item&gt;&lt;/Libraries&gt;"/>
  </w:docVars>
  <w:rsids>
    <w:rsidRoot w:val="00A1483C"/>
    <w:rsid w:val="000048F6"/>
    <w:rsid w:val="0005361C"/>
    <w:rsid w:val="00053BD9"/>
    <w:rsid w:val="000F4C8A"/>
    <w:rsid w:val="00164BE2"/>
    <w:rsid w:val="0028149E"/>
    <w:rsid w:val="0028457E"/>
    <w:rsid w:val="002964DC"/>
    <w:rsid w:val="00323C4E"/>
    <w:rsid w:val="003469F6"/>
    <w:rsid w:val="00357009"/>
    <w:rsid w:val="003D5D04"/>
    <w:rsid w:val="003E5D67"/>
    <w:rsid w:val="00450613"/>
    <w:rsid w:val="004A455F"/>
    <w:rsid w:val="005206A7"/>
    <w:rsid w:val="00610F8A"/>
    <w:rsid w:val="006925DB"/>
    <w:rsid w:val="006C0549"/>
    <w:rsid w:val="00750071"/>
    <w:rsid w:val="007544CB"/>
    <w:rsid w:val="007635C1"/>
    <w:rsid w:val="007B4D16"/>
    <w:rsid w:val="00847C6D"/>
    <w:rsid w:val="00917D06"/>
    <w:rsid w:val="0094754F"/>
    <w:rsid w:val="00953FEB"/>
    <w:rsid w:val="009A11D1"/>
    <w:rsid w:val="009B6977"/>
    <w:rsid w:val="00A1483C"/>
    <w:rsid w:val="00A20AB6"/>
    <w:rsid w:val="00B20F94"/>
    <w:rsid w:val="00B45138"/>
    <w:rsid w:val="00B755E4"/>
    <w:rsid w:val="00BE7303"/>
    <w:rsid w:val="00C058AE"/>
    <w:rsid w:val="00CA4985"/>
    <w:rsid w:val="00CA7F4D"/>
    <w:rsid w:val="00E34485"/>
    <w:rsid w:val="00E70B3C"/>
    <w:rsid w:val="00E767D2"/>
    <w:rsid w:val="00E91F09"/>
    <w:rsid w:val="00EC7F06"/>
    <w:rsid w:val="00F636D2"/>
    <w:rsid w:val="00F73496"/>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87E7B"/>
  <w15:docId w15:val="{0D443E64-A6E6-1648-BA19-3485DBB4E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8DD"/>
  </w:style>
  <w:style w:type="paragraph" w:styleId="Heading1">
    <w:name w:val="heading 1"/>
    <w:basedOn w:val="Normal"/>
    <w:next w:val="Normal"/>
    <w:uiPriority w:val="9"/>
    <w:qFormat/>
    <w:pPr>
      <w:keepNext/>
      <w:spacing w:line="480" w:lineRule="auto"/>
      <w:outlineLvl w:val="0"/>
    </w:pPr>
    <w:rPr>
      <w:rFonts w:ascii="Arial" w:hAnsi="Arial" w:cs="Arial"/>
      <w:u w:val="single"/>
    </w:rPr>
  </w:style>
  <w:style w:type="paragraph" w:styleId="Heading2">
    <w:name w:val="heading 2"/>
    <w:basedOn w:val="Normal"/>
    <w:next w:val="Normal"/>
    <w:uiPriority w:val="9"/>
    <w:unhideWhenUsed/>
    <w:qFormat/>
    <w:pPr>
      <w:keepNext/>
      <w:spacing w:line="480" w:lineRule="auto"/>
      <w:outlineLvl w:val="1"/>
    </w:pPr>
    <w:rPr>
      <w:rFonts w:ascii="Arial" w:hAnsi="Arial" w:cs="Arial"/>
      <w:b/>
      <w:bCs/>
      <w:i/>
      <w:iCs/>
    </w:rPr>
  </w:style>
  <w:style w:type="paragraph" w:styleId="Heading3">
    <w:name w:val="heading 3"/>
    <w:basedOn w:val="Normal"/>
    <w:next w:val="Normal"/>
    <w:uiPriority w:val="9"/>
    <w:unhideWhenUsed/>
    <w:qFormat/>
    <w:pPr>
      <w:keepNext/>
      <w:spacing w:line="480" w:lineRule="auto"/>
      <w:outlineLvl w:val="2"/>
    </w:pPr>
    <w:rPr>
      <w:rFonts w:ascii="Arial" w:hAnsi="Arial" w:cs="Arial"/>
      <w:b/>
      <w:bCs/>
      <w:i/>
      <w:iCs/>
    </w:rPr>
  </w:style>
  <w:style w:type="paragraph" w:styleId="Heading4">
    <w:name w:val="heading 4"/>
    <w:basedOn w:val="Normal"/>
    <w:next w:val="Normal"/>
    <w:uiPriority w:val="9"/>
    <w:unhideWhenUsed/>
    <w:qFormat/>
    <w:pPr>
      <w:keepNext/>
      <w:jc w:val="center"/>
      <w:outlineLvl w:val="3"/>
    </w:pPr>
    <w:rPr>
      <w:i/>
      <w:iCs/>
    </w:rPr>
  </w:style>
  <w:style w:type="paragraph" w:styleId="Heading5">
    <w:name w:val="heading 5"/>
    <w:basedOn w:val="Normal"/>
    <w:next w:val="Normal"/>
    <w:uiPriority w:val="9"/>
    <w:unhideWhenUsed/>
    <w:qFormat/>
    <w:pPr>
      <w:keepNext/>
      <w:jc w:val="center"/>
      <w:outlineLvl w:val="4"/>
    </w:pPr>
    <w:rPr>
      <w:rFonts w:ascii="Arial" w:hAnsi="Arial" w:cs="Arial"/>
      <w:b/>
      <w:bCs/>
      <w:sz w:val="22"/>
    </w:rPr>
  </w:style>
  <w:style w:type="paragraph" w:styleId="Heading6">
    <w:name w:val="heading 6"/>
    <w:basedOn w:val="Normal"/>
    <w:next w:val="Normal"/>
    <w:uiPriority w:val="9"/>
    <w:semiHidden/>
    <w:unhideWhenUsed/>
    <w:qFormat/>
    <w:pPr>
      <w:keepNext/>
      <w:ind w:left="540" w:firstLine="540"/>
      <w:jc w:val="center"/>
      <w:outlineLvl w:val="5"/>
    </w:pPr>
    <w:rPr>
      <w:rFonts w:ascii="Arial" w:hAnsi="Arial" w:cs="Arial"/>
      <w:i/>
      <w:iCs/>
      <w:sz w:val="22"/>
    </w:rPr>
  </w:style>
  <w:style w:type="paragraph" w:styleId="Heading7">
    <w:name w:val="heading 7"/>
    <w:basedOn w:val="Normal"/>
    <w:next w:val="Normal"/>
    <w:qFormat/>
    <w:pPr>
      <w:keepNext/>
      <w:jc w:val="right"/>
      <w:outlineLvl w:val="6"/>
    </w:pPr>
    <w:rPr>
      <w:szCs w:val="20"/>
      <w:lang w:val="en-US"/>
    </w:rPr>
  </w:style>
  <w:style w:type="paragraph" w:styleId="Heading8">
    <w:name w:val="heading 8"/>
    <w:basedOn w:val="Normal"/>
    <w:next w:val="Normal"/>
    <w:qFormat/>
    <w:pPr>
      <w:keepNext/>
      <w:outlineLvl w:val="7"/>
    </w:pPr>
    <w:rPr>
      <w:szCs w:val="20"/>
      <w:lang w:val="en-US"/>
    </w:rPr>
  </w:style>
  <w:style w:type="paragraph" w:styleId="Heading9">
    <w:name w:val="heading 9"/>
    <w:basedOn w:val="Normal"/>
    <w:next w:val="Normal"/>
    <w:qFormat/>
    <w:pPr>
      <w:keepNext/>
      <w:ind w:right="-235"/>
      <w:outlineLvl w:val="8"/>
    </w:pPr>
    <w:rPr>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cs="Arial"/>
      <w:b/>
      <w:bCs/>
    </w:rPr>
  </w:style>
  <w:style w:type="paragraph" w:styleId="BodyText">
    <w:name w:val="Body Text"/>
    <w:basedOn w:val="Normal"/>
    <w:pPr>
      <w:spacing w:line="480" w:lineRule="auto"/>
    </w:pPr>
    <w:rPr>
      <w:rFonts w:ascii="Arial" w:hAnsi="Arial" w:cs="Arial"/>
    </w:rPr>
  </w:style>
  <w:style w:type="paragraph" w:styleId="BodyText2">
    <w:name w:val="Body Text 2"/>
    <w:basedOn w:val="Normal"/>
    <w:pPr>
      <w:spacing w:line="480" w:lineRule="auto"/>
    </w:pPr>
    <w:rPr>
      <w:rFonts w:ascii="Arial" w:hAnsi="Arial" w:cs="Arial"/>
      <w:sz w:val="22"/>
    </w:rPr>
  </w:style>
  <w:style w:type="paragraph" w:styleId="Caption">
    <w:name w:val="caption"/>
    <w:basedOn w:val="Normal"/>
    <w:next w:val="Normal"/>
    <w:qFormat/>
    <w:pPr>
      <w:spacing w:line="480" w:lineRule="auto"/>
      <w:jc w:val="center"/>
    </w:pPr>
    <w:rPr>
      <w:rFonts w:ascii="Arial" w:hAnsi="Arial" w:cs="Arial"/>
      <w:i/>
      <w:iCs/>
      <w:sz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afpust">
    <w:name w:val="Daf. pust"/>
    <w:basedOn w:val="Normal"/>
    <w:pPr>
      <w:numPr>
        <w:numId w:val="1"/>
      </w:numPr>
      <w:spacing w:before="100"/>
    </w:pPr>
    <w:rPr>
      <w:rFonts w:ascii="Arial" w:hAnsi="Arial"/>
      <w:sz w:val="21"/>
      <w:szCs w:val="20"/>
      <w:lang w:val="en-US"/>
    </w:rPr>
  </w:style>
  <w:style w:type="paragraph" w:styleId="BodyText3">
    <w:name w:val="Body Text 3"/>
    <w:basedOn w:val="Normal"/>
    <w:pPr>
      <w:jc w:val="center"/>
    </w:pPr>
    <w:rPr>
      <w:i/>
      <w:iCs/>
    </w:rPr>
  </w:style>
  <w:style w:type="paragraph" w:customStyle="1" w:styleId="AbstractIsi">
    <w:name w:val="Abstract Isi"/>
    <w:basedOn w:val="Normal"/>
    <w:pPr>
      <w:ind w:firstLine="709"/>
    </w:pPr>
    <w:rPr>
      <w:rFonts w:ascii="Arial" w:hAnsi="Arial"/>
      <w:sz w:val="21"/>
      <w:szCs w:val="20"/>
      <w:lang w:val="en-US"/>
    </w:rPr>
  </w:style>
  <w:style w:type="paragraph" w:customStyle="1" w:styleId="BabIsi">
    <w:name w:val="Bab Isi"/>
    <w:basedOn w:val="AbstractIsi"/>
    <w:pPr>
      <w:spacing w:line="360" w:lineRule="auto"/>
    </w:pPr>
  </w:style>
  <w:style w:type="paragraph" w:customStyle="1" w:styleId="Bab">
    <w:name w:val="Bab"/>
    <w:basedOn w:val="Normal"/>
    <w:pPr>
      <w:tabs>
        <w:tab w:val="left" w:pos="284"/>
        <w:tab w:val="num" w:pos="720"/>
      </w:tabs>
      <w:spacing w:before="200" w:line="360" w:lineRule="auto"/>
      <w:ind w:left="720" w:hanging="720"/>
    </w:pPr>
    <w:rPr>
      <w:rFonts w:ascii="Arial" w:hAnsi="Arial"/>
      <w:b/>
      <w:caps/>
      <w:sz w:val="21"/>
      <w:szCs w:val="20"/>
      <w:lang w:val="en-US"/>
    </w:rPr>
  </w:style>
  <w:style w:type="paragraph" w:customStyle="1" w:styleId="Subbab">
    <w:name w:val="Subbab"/>
    <w:basedOn w:val="Normal"/>
    <w:pPr>
      <w:numPr>
        <w:ilvl w:val="1"/>
        <w:numId w:val="3"/>
      </w:numPr>
      <w:spacing w:line="360" w:lineRule="auto"/>
    </w:pPr>
    <w:rPr>
      <w:rFonts w:ascii="Arial" w:hAnsi="Arial"/>
      <w:b/>
      <w:sz w:val="21"/>
      <w:szCs w:val="20"/>
      <w:lang w:val="en-US"/>
    </w:rPr>
  </w:style>
  <w:style w:type="paragraph" w:customStyle="1" w:styleId="Subsubab">
    <w:name w:val="Subsubab"/>
    <w:basedOn w:val="Subbab"/>
    <w:next w:val="Subbab"/>
    <w:pPr>
      <w:numPr>
        <w:ilvl w:val="2"/>
      </w:numPr>
      <w:tabs>
        <w:tab w:val="num" w:pos="360"/>
      </w:tabs>
    </w:pPr>
  </w:style>
  <w:style w:type="paragraph" w:customStyle="1" w:styleId="Daftpustjdl">
    <w:name w:val="Daft pust jdl"/>
    <w:basedOn w:val="BabIsi"/>
    <w:pPr>
      <w:ind w:firstLine="0"/>
      <w:jc w:val="left"/>
    </w:pPr>
    <w:rPr>
      <w:b/>
    </w:rPr>
  </w:style>
  <w:style w:type="paragraph" w:customStyle="1" w:styleId="Pendahulu">
    <w:name w:val="Pendahulu"/>
    <w:basedOn w:val="Daftpustjdl"/>
    <w:pPr>
      <w:tabs>
        <w:tab w:val="left" w:pos="284"/>
      </w:tabs>
      <w:ind w:left="720" w:hanging="720"/>
    </w:pPr>
    <w:rPr>
      <w:caps/>
    </w:rPr>
  </w:style>
  <w:style w:type="paragraph" w:styleId="BodyTextIndent">
    <w:name w:val="Body Text Indent"/>
    <w:basedOn w:val="Normal"/>
    <w:pPr>
      <w:ind w:left="720" w:firstLine="540"/>
    </w:pPr>
    <w:rPr>
      <w:lang w:val="en-US"/>
    </w:rPr>
  </w:style>
  <w:style w:type="paragraph" w:styleId="BodyTextIndent2">
    <w:name w:val="Body Text Indent 2"/>
    <w:basedOn w:val="Normal"/>
    <w:pPr>
      <w:ind w:left="72"/>
    </w:pPr>
    <w:rPr>
      <w:lang w:val="en-US"/>
    </w:rPr>
  </w:style>
  <w:style w:type="paragraph" w:styleId="BodyTextIndent3">
    <w:name w:val="Body Text Indent 3"/>
    <w:basedOn w:val="Normal"/>
    <w:pPr>
      <w:ind w:left="960" w:hanging="960"/>
    </w:pPr>
    <w:rPr>
      <w:rFonts w:ascii="Arial" w:hAnsi="Arial" w:cs="Arial"/>
      <w:sz w:val="22"/>
    </w:rPr>
  </w:style>
  <w:style w:type="paragraph" w:styleId="FootnoteText">
    <w:name w:val="footnote text"/>
    <w:basedOn w:val="Normal"/>
    <w:semiHidden/>
    <w:rPr>
      <w:sz w:val="20"/>
      <w:szCs w:val="20"/>
      <w:lang w:val="en-US"/>
    </w:rPr>
  </w:style>
  <w:style w:type="paragraph" w:customStyle="1" w:styleId="H3">
    <w:name w:val="H3"/>
    <w:basedOn w:val="Normal"/>
    <w:next w:val="Normal"/>
    <w:pPr>
      <w:keepNext/>
      <w:spacing w:before="100" w:after="100"/>
      <w:outlineLvl w:val="3"/>
    </w:pPr>
    <w:rPr>
      <w:b/>
      <w:snapToGrid w:val="0"/>
      <w:sz w:val="28"/>
      <w:lang w:val="id-ID"/>
    </w:rPr>
  </w:style>
  <w:style w:type="paragraph" w:styleId="EndnoteText">
    <w:name w:val="endnote text"/>
    <w:basedOn w:val="Normal"/>
    <w:semiHidden/>
    <w:rPr>
      <w:sz w:val="20"/>
      <w:lang w:val="en-US"/>
    </w:rPr>
  </w:style>
  <w:style w:type="paragraph" w:styleId="NormalWeb">
    <w:name w:val="Normal (Web)"/>
    <w:basedOn w:val="Normal"/>
    <w:uiPriority w:val="99"/>
    <w:pPr>
      <w:spacing w:before="100" w:beforeAutospacing="1" w:after="100" w:afterAutospacing="1"/>
    </w:pPr>
    <w:rPr>
      <w:lang w:val="en-US"/>
    </w:rPr>
  </w:style>
  <w:style w:type="paragraph" w:styleId="Subtitle">
    <w:name w:val="Subtitle"/>
    <w:basedOn w:val="Normal"/>
    <w:next w:val="Normal"/>
    <w:uiPriority w:val="11"/>
    <w:qFormat/>
    <w:pPr>
      <w:jc w:val="center"/>
    </w:pPr>
    <w:rPr>
      <w:rFonts w:ascii="Arial" w:eastAsia="Arial" w:hAnsi="Arial" w:cs="Arial"/>
      <w:b/>
      <w:i/>
      <w:sz w:val="22"/>
      <w:szCs w:val="22"/>
    </w:rPr>
  </w:style>
  <w:style w:type="paragraph" w:styleId="BalloonText">
    <w:name w:val="Balloon Text"/>
    <w:basedOn w:val="Normal"/>
    <w:link w:val="BalloonTextChar"/>
    <w:uiPriority w:val="99"/>
    <w:semiHidden/>
    <w:rPr>
      <w:rFonts w:ascii="Tahoma" w:hAnsi="Tahoma" w:cs="Tahoma"/>
      <w:sz w:val="16"/>
      <w:szCs w:val="16"/>
    </w:rPr>
  </w:style>
  <w:style w:type="table" w:styleId="TableGrid">
    <w:name w:val="Table Grid"/>
    <w:basedOn w:val="TableNormal"/>
    <w:uiPriority w:val="39"/>
    <w:rsid w:val="005E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96550"/>
    <w:rPr>
      <w:color w:val="0000FF"/>
      <w:u w:val="single"/>
    </w:rPr>
  </w:style>
  <w:style w:type="paragraph" w:customStyle="1" w:styleId="ElsParagraph">
    <w:name w:val="Els_Paragraph"/>
    <w:rsid w:val="00D123B4"/>
    <w:pPr>
      <w:spacing w:after="120" w:line="220" w:lineRule="exact"/>
      <w:ind w:firstLine="230"/>
    </w:pPr>
    <w:rPr>
      <w:sz w:val="19"/>
    </w:rPr>
  </w:style>
  <w:style w:type="character" w:styleId="Emphasis">
    <w:name w:val="Emphasis"/>
    <w:basedOn w:val="DefaultParagraphFont"/>
    <w:uiPriority w:val="20"/>
    <w:qFormat/>
    <w:rsid w:val="00190270"/>
    <w:rPr>
      <w:i/>
      <w:iCs/>
    </w:rPr>
  </w:style>
  <w:style w:type="character" w:customStyle="1" w:styleId="HeaderChar">
    <w:name w:val="Header Char"/>
    <w:link w:val="Header"/>
    <w:uiPriority w:val="99"/>
    <w:locked/>
    <w:rsid w:val="00A24E05"/>
    <w:rPr>
      <w:sz w:val="24"/>
      <w:szCs w:val="24"/>
      <w:lang w:val="en-GB"/>
    </w:rPr>
  </w:style>
  <w:style w:type="paragraph" w:styleId="ListParagraph">
    <w:name w:val="List Paragraph"/>
    <w:basedOn w:val="Normal"/>
    <w:link w:val="ListParagraphChar"/>
    <w:uiPriority w:val="99"/>
    <w:qFormat/>
    <w:rsid w:val="00152E9F"/>
    <w:pPr>
      <w:ind w:left="720"/>
      <w:contextualSpacing/>
    </w:pPr>
  </w:style>
  <w:style w:type="character" w:styleId="CommentReference">
    <w:name w:val="annotation reference"/>
    <w:basedOn w:val="DefaultParagraphFont"/>
    <w:uiPriority w:val="99"/>
    <w:semiHidden/>
    <w:unhideWhenUsed/>
    <w:rsid w:val="00B23781"/>
    <w:rPr>
      <w:sz w:val="16"/>
      <w:szCs w:val="16"/>
    </w:rPr>
  </w:style>
  <w:style w:type="paragraph" w:styleId="CommentText">
    <w:name w:val="annotation text"/>
    <w:basedOn w:val="Normal"/>
    <w:link w:val="CommentTextChar"/>
    <w:uiPriority w:val="99"/>
    <w:semiHidden/>
    <w:unhideWhenUsed/>
    <w:rsid w:val="00B23781"/>
    <w:rPr>
      <w:sz w:val="20"/>
      <w:szCs w:val="20"/>
    </w:rPr>
  </w:style>
  <w:style w:type="character" w:customStyle="1" w:styleId="CommentTextChar">
    <w:name w:val="Comment Text Char"/>
    <w:basedOn w:val="DefaultParagraphFont"/>
    <w:link w:val="CommentText"/>
    <w:uiPriority w:val="99"/>
    <w:semiHidden/>
    <w:rsid w:val="00B23781"/>
    <w:rPr>
      <w:lang w:val="en-GB"/>
    </w:rPr>
  </w:style>
  <w:style w:type="paragraph" w:styleId="CommentSubject">
    <w:name w:val="annotation subject"/>
    <w:basedOn w:val="CommentText"/>
    <w:next w:val="CommentText"/>
    <w:link w:val="CommentSubjectChar"/>
    <w:uiPriority w:val="99"/>
    <w:semiHidden/>
    <w:unhideWhenUsed/>
    <w:rsid w:val="00B23781"/>
    <w:rPr>
      <w:b/>
      <w:bCs/>
    </w:rPr>
  </w:style>
  <w:style w:type="character" w:customStyle="1" w:styleId="CommentSubjectChar">
    <w:name w:val="Comment Subject Char"/>
    <w:basedOn w:val="CommentTextChar"/>
    <w:link w:val="CommentSubject"/>
    <w:uiPriority w:val="99"/>
    <w:semiHidden/>
    <w:rsid w:val="00B23781"/>
    <w:rPr>
      <w:b/>
      <w:bCs/>
      <w:lang w:val="en-GB"/>
    </w:rPr>
  </w:style>
  <w:style w:type="character" w:styleId="FootnoteReference">
    <w:name w:val="footnote reference"/>
    <w:basedOn w:val="DefaultParagraphFont"/>
    <w:uiPriority w:val="99"/>
    <w:semiHidden/>
    <w:unhideWhenUsed/>
    <w:rsid w:val="00D94828"/>
    <w:rPr>
      <w:vertAlign w:val="superscript"/>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customStyle="1" w:styleId="a1">
    <w:name w:val="الباراقرافات"/>
    <w:basedOn w:val="Normal"/>
    <w:link w:val="Char"/>
    <w:qFormat/>
    <w:rsid w:val="0094754F"/>
    <w:pPr>
      <w:spacing w:after="200" w:line="480" w:lineRule="auto"/>
    </w:pPr>
    <w:rPr>
      <w:rFonts w:eastAsiaTheme="minorHAnsi"/>
      <w:lang w:val="en-US" w:eastAsia="en-US"/>
    </w:rPr>
  </w:style>
  <w:style w:type="character" w:customStyle="1" w:styleId="Char">
    <w:name w:val="الباراقرافات Char"/>
    <w:basedOn w:val="DefaultParagraphFont"/>
    <w:link w:val="a1"/>
    <w:rsid w:val="0094754F"/>
    <w:rPr>
      <w:rFonts w:eastAsiaTheme="minorHAnsi"/>
      <w:lang w:val="en-US" w:eastAsia="en-US"/>
    </w:rPr>
  </w:style>
  <w:style w:type="table" w:customStyle="1" w:styleId="21">
    <w:name w:val="جدول عادي 21"/>
    <w:basedOn w:val="TableNormal"/>
    <w:uiPriority w:val="42"/>
    <w:rsid w:val="0094754F"/>
    <w:pPr>
      <w:jc w:val="left"/>
    </w:pPr>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1">
    <w:name w:val="1.1"/>
    <w:basedOn w:val="Normal"/>
    <w:link w:val="11Char"/>
    <w:qFormat/>
    <w:rsid w:val="006925DB"/>
    <w:pPr>
      <w:spacing w:after="200" w:line="360" w:lineRule="auto"/>
    </w:pPr>
    <w:rPr>
      <w:rFonts w:eastAsia="Calibri"/>
      <w:b/>
      <w:bCs/>
      <w:lang w:val="en-US" w:eastAsia="en-US"/>
    </w:rPr>
  </w:style>
  <w:style w:type="character" w:customStyle="1" w:styleId="11Char">
    <w:name w:val="1.1 Char"/>
    <w:basedOn w:val="DefaultParagraphFont"/>
    <w:link w:val="11"/>
    <w:rsid w:val="006925DB"/>
    <w:rPr>
      <w:rFonts w:eastAsia="Calibri"/>
      <w:b/>
      <w:bCs/>
      <w:lang w:val="en-US" w:eastAsia="en-US"/>
    </w:rPr>
  </w:style>
  <w:style w:type="character" w:customStyle="1" w:styleId="FooterChar">
    <w:name w:val="Footer Char"/>
    <w:basedOn w:val="DefaultParagraphFont"/>
    <w:link w:val="Footer"/>
    <w:uiPriority w:val="99"/>
    <w:rsid w:val="006925DB"/>
  </w:style>
  <w:style w:type="character" w:customStyle="1" w:styleId="ListParagraphChar">
    <w:name w:val="List Paragraph Char"/>
    <w:basedOn w:val="DefaultParagraphFont"/>
    <w:link w:val="ListParagraph"/>
    <w:uiPriority w:val="99"/>
    <w:rsid w:val="006925DB"/>
  </w:style>
  <w:style w:type="paragraph" w:customStyle="1" w:styleId="a2">
    <w:name w:val="العناوين الجانبية"/>
    <w:basedOn w:val="11"/>
    <w:link w:val="Char0"/>
    <w:qFormat/>
    <w:rsid w:val="006925DB"/>
  </w:style>
  <w:style w:type="character" w:customStyle="1" w:styleId="Char0">
    <w:name w:val="العناوين الجانبية Char"/>
    <w:basedOn w:val="11Char"/>
    <w:link w:val="a2"/>
    <w:rsid w:val="006925DB"/>
    <w:rPr>
      <w:rFonts w:eastAsia="Calibri"/>
      <w:b/>
      <w:bCs/>
      <w:lang w:val="en-US" w:eastAsia="en-US"/>
    </w:rPr>
  </w:style>
  <w:style w:type="paragraph" w:customStyle="1" w:styleId="EndNoteBibliographyTitle">
    <w:name w:val="EndNote Bibliography Title"/>
    <w:basedOn w:val="Normal"/>
    <w:link w:val="EndNoteBibliographyTitleChar"/>
    <w:rsid w:val="006925DB"/>
    <w:pPr>
      <w:spacing w:line="360" w:lineRule="auto"/>
      <w:jc w:val="center"/>
    </w:pPr>
    <w:rPr>
      <w:rFonts w:eastAsiaTheme="minorHAnsi"/>
      <w:noProof/>
      <w:lang w:val="en-US" w:eastAsia="en-US"/>
    </w:rPr>
  </w:style>
  <w:style w:type="character" w:customStyle="1" w:styleId="EndNoteBibliographyTitleChar">
    <w:name w:val="EndNote Bibliography Title Char"/>
    <w:basedOn w:val="DefaultParagraphFont"/>
    <w:link w:val="EndNoteBibliographyTitle"/>
    <w:rsid w:val="006925DB"/>
    <w:rPr>
      <w:rFonts w:eastAsiaTheme="minorHAnsi"/>
      <w:noProof/>
      <w:lang w:val="en-US" w:eastAsia="en-US"/>
    </w:rPr>
  </w:style>
  <w:style w:type="paragraph" w:customStyle="1" w:styleId="EndNoteBibliography">
    <w:name w:val="EndNote Bibliography"/>
    <w:basedOn w:val="Normal"/>
    <w:link w:val="EndNoteBibliographyChar"/>
    <w:rsid w:val="006925DB"/>
    <w:pPr>
      <w:spacing w:after="200"/>
      <w:jc w:val="left"/>
    </w:pPr>
    <w:rPr>
      <w:rFonts w:eastAsiaTheme="minorHAnsi"/>
      <w:noProof/>
      <w:lang w:val="en-US" w:eastAsia="en-US"/>
    </w:rPr>
  </w:style>
  <w:style w:type="character" w:customStyle="1" w:styleId="EndNoteBibliographyChar">
    <w:name w:val="EndNote Bibliography Char"/>
    <w:basedOn w:val="DefaultParagraphFont"/>
    <w:link w:val="EndNoteBibliography"/>
    <w:rsid w:val="006925DB"/>
    <w:rPr>
      <w:rFonts w:eastAsiaTheme="minorHAnsi"/>
      <w:noProof/>
      <w:lang w:val="en-US" w:eastAsia="en-US"/>
    </w:rPr>
  </w:style>
  <w:style w:type="character" w:customStyle="1" w:styleId="BalloonTextChar">
    <w:name w:val="Balloon Text Char"/>
    <w:basedOn w:val="DefaultParagraphFont"/>
    <w:link w:val="BalloonText"/>
    <w:uiPriority w:val="99"/>
    <w:semiHidden/>
    <w:rsid w:val="006925DB"/>
    <w:rPr>
      <w:rFonts w:ascii="Tahoma" w:hAnsi="Tahoma" w:cs="Tahoma"/>
      <w:sz w:val="16"/>
      <w:szCs w:val="16"/>
    </w:rPr>
  </w:style>
  <w:style w:type="character" w:styleId="UnresolvedMention">
    <w:name w:val="Unresolved Mention"/>
    <w:basedOn w:val="DefaultParagraphFont"/>
    <w:uiPriority w:val="99"/>
    <w:semiHidden/>
    <w:unhideWhenUsed/>
    <w:rsid w:val="006925DB"/>
    <w:rPr>
      <w:color w:val="605E5C"/>
      <w:shd w:val="clear" w:color="auto" w:fill="E1DFDD"/>
    </w:rPr>
  </w:style>
  <w:style w:type="paragraph" w:customStyle="1" w:styleId="xgmail-endnotebibliography">
    <w:name w:val="x_gmail-endnotebibliography"/>
    <w:basedOn w:val="Normal"/>
    <w:rsid w:val="00F73496"/>
    <w:pPr>
      <w:spacing w:before="100" w:beforeAutospacing="1" w:after="100" w:afterAutospacing="1"/>
      <w:jc w:val="left"/>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2041">
      <w:bodyDiv w:val="1"/>
      <w:marLeft w:val="0"/>
      <w:marRight w:val="0"/>
      <w:marTop w:val="0"/>
      <w:marBottom w:val="0"/>
      <w:divBdr>
        <w:top w:val="none" w:sz="0" w:space="0" w:color="auto"/>
        <w:left w:val="none" w:sz="0" w:space="0" w:color="auto"/>
        <w:bottom w:val="none" w:sz="0" w:space="0" w:color="auto"/>
        <w:right w:val="none" w:sz="0" w:space="0" w:color="auto"/>
      </w:divBdr>
    </w:div>
    <w:div w:id="1395548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emf"/><Relationship Id="rId22" Type="http://schemas.openxmlformats.org/officeDocument/2006/relationships/chart" Target="charts/chart8.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weettaa\Desktop\The%20effects%20&#1608;&#1575;&#1604;&#1581;&#1587;&#1575;&#1576;&#1575;&#1578;%20-%20&#1606;&#1587;&#1582;&#1577;.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zeinab%202017\Desktop\1441-9-28\desktop\My%20Stydents%20-proposals\The%20effects%20&#1608;&#1575;&#1604;&#1581;&#1587;&#1575;&#1576;&#1575;&#1578;%20-%20&#1575;&#1582;&#1585;%20&#1606;&#1587;&#1582;&#1577;%20Arwa.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weettaa\Desktop\The%20effects%20&#1608;&#1575;&#1604;&#1581;&#1587;&#1575;&#1576;&#1575;&#1578;%20-%20&#1606;&#1587;&#1582;&#15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weettaa\Desktop\The%20effects%20&#1608;&#1575;&#1604;&#1581;&#1587;&#1575;&#1576;&#1575;&#1578;%20-%20&#1575;&#1582;&#1585;%20&#1606;&#1587;&#1582;&#1577;%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weettaa\Desktop\The%20effects%20&#1608;&#1575;&#1604;&#1581;&#1587;&#1575;&#1576;&#1575;&#1578;%20-%20&#1606;&#1587;&#1582;&#15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rweettaa\Desktop\The%20effects%20&#1608;&#1575;&#1604;&#1581;&#1587;&#1575;&#1576;&#1575;&#1578;%20-%20&#1606;&#1587;&#1582;&#15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rweettaa\Desktop\The%20effects%20&#1608;&#1575;&#1604;&#1581;&#1587;&#1575;&#1576;&#1575;&#1578;%20-%20&#1606;&#1587;&#1582;&#157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rweettaa\Desktop\The%20effects%20&#1608;&#1575;&#1604;&#1581;&#1587;&#1575;&#1576;&#1575;&#1578;%20-%20&#1575;&#1582;&#1585;%20&#1606;&#1587;&#1582;&#1577;%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5505238319397"/>
          <c:y val="0.1191121638744894"/>
          <c:w val="0.83649244378202858"/>
          <c:h val="0.71512358368351314"/>
        </c:manualLayout>
      </c:layout>
      <c:scatterChart>
        <c:scatterStyle val="lineMarker"/>
        <c:varyColors val="0"/>
        <c:ser>
          <c:idx val="0"/>
          <c:order val="0"/>
          <c:tx>
            <c:strRef>
              <c:f>'C:\Users\Arweettaa\Desktop\[1 Rod 5ppm  + pomegranate 19 July-2019.xlsx]Ph Effect'!$D$1:$D$2</c:f>
              <c:strCache>
                <c:ptCount val="1"/>
                <c:pt idx="0">
                  <c:v>E% 67.407</c:v>
                </c:pt>
              </c:strCache>
            </c:strRef>
          </c:tx>
          <c:spPr>
            <a:ln w="12700" cap="rnd">
              <a:solidFill>
                <a:schemeClr val="accent1"/>
              </a:solidFill>
              <a:round/>
            </a:ln>
            <a:effectLst/>
          </c:spPr>
          <c:marker>
            <c:symbol val="square"/>
            <c:size val="3"/>
            <c:spPr>
              <a:solidFill>
                <a:schemeClr val="accent1"/>
              </a:solidFill>
              <a:ln w="9525">
                <a:solidFill>
                  <a:schemeClr val="accent1"/>
                </a:solidFill>
              </a:ln>
              <a:effectLst/>
            </c:spPr>
          </c:marker>
          <c:xVal>
            <c:numRef>
              <c:f>'[2]Ph Effect'!$A$2:$A$6</c:f>
              <c:numCache>
                <c:formatCode>General</c:formatCode>
                <c:ptCount val="5"/>
                <c:pt idx="0">
                  <c:v>2</c:v>
                </c:pt>
                <c:pt idx="1">
                  <c:v>3</c:v>
                </c:pt>
                <c:pt idx="2">
                  <c:v>4</c:v>
                </c:pt>
                <c:pt idx="3">
                  <c:v>5</c:v>
                </c:pt>
                <c:pt idx="4">
                  <c:v>8</c:v>
                </c:pt>
              </c:numCache>
            </c:numRef>
          </c:xVal>
          <c:yVal>
            <c:numRef>
              <c:f>'[2]Ph Effect'!$D$2:$D$6</c:f>
              <c:numCache>
                <c:formatCode>General</c:formatCode>
                <c:ptCount val="5"/>
                <c:pt idx="0">
                  <c:v>67.406999999999996</c:v>
                </c:pt>
                <c:pt idx="1">
                  <c:v>82.040816326530589</c:v>
                </c:pt>
                <c:pt idx="2">
                  <c:v>85.918000000000006</c:v>
                </c:pt>
                <c:pt idx="3">
                  <c:v>89.795918367346957</c:v>
                </c:pt>
                <c:pt idx="4">
                  <c:v>83.3333333333333</c:v>
                </c:pt>
              </c:numCache>
            </c:numRef>
          </c:yVal>
          <c:smooth val="1"/>
          <c:extLst>
            <c:ext xmlns:c16="http://schemas.microsoft.com/office/drawing/2014/chart" uri="{C3380CC4-5D6E-409C-BE32-E72D297353CC}">
              <c16:uniqueId val="{00000000-B63B-4F99-B62F-AA65E2985D86}"/>
            </c:ext>
          </c:extLst>
        </c:ser>
        <c:dLbls>
          <c:showLegendKey val="0"/>
          <c:showVal val="0"/>
          <c:showCatName val="0"/>
          <c:showSerName val="0"/>
          <c:showPercent val="0"/>
          <c:showBubbleSize val="0"/>
        </c:dLbls>
        <c:axId val="1470363408"/>
        <c:axId val="1470375920"/>
      </c:scatterChart>
      <c:valAx>
        <c:axId val="1470363408"/>
        <c:scaling>
          <c:orientation val="minMax"/>
          <c:max val="9"/>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t>
                </a:r>
                <a:endParaRPr lang="ar-SA"/>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0375920"/>
        <c:crosses val="autoZero"/>
        <c:crossBetween val="midCat"/>
        <c:majorUnit val="2"/>
      </c:valAx>
      <c:valAx>
        <c:axId val="1470375920"/>
        <c:scaling>
          <c:orientation val="minMax"/>
          <c:max val="90"/>
          <c:min val="60"/>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%E</a:t>
                </a:r>
                <a:endParaRPr lang="ar-SA" sz="1100"/>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03634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9525" cap="rnd">
              <a:solidFill>
                <a:schemeClr val="accent1"/>
              </a:solidFill>
              <a:round/>
            </a:ln>
            <a:effectLst/>
          </c:spPr>
          <c:marker>
            <c:symbol val="square"/>
            <c:size val="3"/>
            <c:spPr>
              <a:solidFill>
                <a:schemeClr val="accent1"/>
              </a:solidFill>
              <a:ln w="9525">
                <a:solidFill>
                  <a:schemeClr val="accent1"/>
                </a:solidFill>
              </a:ln>
              <a:effectLst/>
            </c:spPr>
          </c:marker>
          <c:xVal>
            <c:numRef>
              <c:f>'[The effects والحسابات - اخر نسخة Arwa.xlsx]Dose Effect'!$B$2:$B$7</c:f>
              <c:numCache>
                <c:formatCode>General</c:formatCode>
                <c:ptCount val="5"/>
                <c:pt idx="0">
                  <c:v>0.1</c:v>
                </c:pt>
                <c:pt idx="1">
                  <c:v>0.2</c:v>
                </c:pt>
                <c:pt idx="2">
                  <c:v>0.5</c:v>
                </c:pt>
                <c:pt idx="3">
                  <c:v>0.7</c:v>
                </c:pt>
                <c:pt idx="4">
                  <c:v>0.8</c:v>
                </c:pt>
              </c:numCache>
            </c:numRef>
          </c:xVal>
          <c:yVal>
            <c:numRef>
              <c:f>'[The effects والحسابات - اخر نسخة Arwa.xlsx]Dose Effect'!$E$2:$E$7</c:f>
              <c:numCache>
                <c:formatCode>General</c:formatCode>
                <c:ptCount val="5"/>
                <c:pt idx="0">
                  <c:v>98.395721925133685</c:v>
                </c:pt>
                <c:pt idx="1">
                  <c:v>98.796791443850267</c:v>
                </c:pt>
                <c:pt idx="2">
                  <c:v>99.331550802139034</c:v>
                </c:pt>
                <c:pt idx="3">
                  <c:v>99.364710000000002</c:v>
                </c:pt>
                <c:pt idx="4">
                  <c:v>99.297650000000004</c:v>
                </c:pt>
              </c:numCache>
            </c:numRef>
          </c:yVal>
          <c:smooth val="0"/>
          <c:extLst>
            <c:ext xmlns:c16="http://schemas.microsoft.com/office/drawing/2014/chart" uri="{C3380CC4-5D6E-409C-BE32-E72D297353CC}">
              <c16:uniqueId val="{00000000-F665-4B8E-B5A7-17C5B04212A4}"/>
            </c:ext>
          </c:extLst>
        </c:ser>
        <c:dLbls>
          <c:showLegendKey val="0"/>
          <c:showVal val="0"/>
          <c:showCatName val="0"/>
          <c:showSerName val="0"/>
          <c:showPercent val="0"/>
          <c:showBubbleSize val="0"/>
        </c:dLbls>
        <c:axId val="1470367216"/>
        <c:axId val="1470375376"/>
      </c:scatterChart>
      <c:valAx>
        <c:axId val="1470367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Pomegranate peels </a:t>
                </a:r>
                <a:r>
                  <a:rPr lang="en-US" baseline="0"/>
                  <a:t>dose, g</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0375376"/>
        <c:crosses val="autoZero"/>
        <c:crossBetween val="midCat"/>
      </c:valAx>
      <c:valAx>
        <c:axId val="1470375376"/>
        <c:scaling>
          <c:orientation val="minMax"/>
          <c:max val="100"/>
          <c:min val="9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a:t>
                </a:r>
                <a:endParaRPr lang="ar-S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0367216"/>
        <c:crosses val="autoZero"/>
        <c:crossBetween val="midCat"/>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5859845685228"/>
          <c:y val="0.11151515151515154"/>
          <c:w val="0.81156078480207761"/>
          <c:h val="0.73137790503459821"/>
        </c:manualLayout>
      </c:layout>
      <c:scatterChart>
        <c:scatterStyle val="lineMarker"/>
        <c:varyColors val="0"/>
        <c:ser>
          <c:idx val="0"/>
          <c:order val="0"/>
          <c:tx>
            <c:strRef>
              <c:f>'C:\Users\Arweettaa\Desktop\[2 Rod 5ppm  + pomegranate 28JAN-Last Time (1).xlsx]Time Effect'!$D$1</c:f>
              <c:strCache>
                <c:ptCount val="1"/>
                <c:pt idx="0">
                  <c:v>E%</c:v>
                </c:pt>
              </c:strCache>
            </c:strRef>
          </c:tx>
          <c:spPr>
            <a:ln w="12700" cap="rnd">
              <a:solidFill>
                <a:schemeClr val="accent1"/>
              </a:solidFill>
              <a:round/>
            </a:ln>
            <a:effectLst/>
          </c:spPr>
          <c:marker>
            <c:symbol val="square"/>
            <c:size val="3"/>
            <c:spPr>
              <a:solidFill>
                <a:schemeClr val="accent1"/>
              </a:solidFill>
              <a:ln w="9525">
                <a:solidFill>
                  <a:schemeClr val="accent1"/>
                </a:solidFill>
              </a:ln>
              <a:effectLst/>
            </c:spPr>
          </c:marker>
          <c:xVal>
            <c:numRef>
              <c:f>'[3]Time Effect'!$A$2:$A$9</c:f>
              <c:numCache>
                <c:formatCode>General</c:formatCode>
                <c:ptCount val="8"/>
                <c:pt idx="0">
                  <c:v>0</c:v>
                </c:pt>
                <c:pt idx="1">
                  <c:v>5</c:v>
                </c:pt>
                <c:pt idx="2">
                  <c:v>10</c:v>
                </c:pt>
                <c:pt idx="3">
                  <c:v>20</c:v>
                </c:pt>
                <c:pt idx="4">
                  <c:v>30</c:v>
                </c:pt>
                <c:pt idx="5">
                  <c:v>45</c:v>
                </c:pt>
                <c:pt idx="6">
                  <c:v>60</c:v>
                </c:pt>
                <c:pt idx="7">
                  <c:v>75</c:v>
                </c:pt>
              </c:numCache>
            </c:numRef>
          </c:xVal>
          <c:yVal>
            <c:numRef>
              <c:f>'[3]Time Effect'!$D$2:$D$9</c:f>
              <c:numCache>
                <c:formatCode>General</c:formatCode>
                <c:ptCount val="8"/>
                <c:pt idx="0">
                  <c:v>0</c:v>
                </c:pt>
                <c:pt idx="1">
                  <c:v>86.956521739130437</c:v>
                </c:pt>
                <c:pt idx="2">
                  <c:v>90.182328190743306</c:v>
                </c:pt>
                <c:pt idx="3">
                  <c:v>90.673214999999999</c:v>
                </c:pt>
                <c:pt idx="4">
                  <c:v>91.164095371668978</c:v>
                </c:pt>
                <c:pt idx="5">
                  <c:v>91.234230000000025</c:v>
                </c:pt>
                <c:pt idx="6">
                  <c:v>91.304344999999998</c:v>
                </c:pt>
                <c:pt idx="7">
                  <c:v>90.462833099579257</c:v>
                </c:pt>
              </c:numCache>
            </c:numRef>
          </c:yVal>
          <c:smooth val="1"/>
          <c:extLst>
            <c:ext xmlns:c16="http://schemas.microsoft.com/office/drawing/2014/chart" uri="{C3380CC4-5D6E-409C-BE32-E72D297353CC}">
              <c16:uniqueId val="{00000000-2B1B-4D13-A3C0-635D1B36B582}"/>
            </c:ext>
          </c:extLst>
        </c:ser>
        <c:dLbls>
          <c:showLegendKey val="0"/>
          <c:showVal val="0"/>
          <c:showCatName val="0"/>
          <c:showSerName val="0"/>
          <c:showPercent val="0"/>
          <c:showBubbleSize val="0"/>
        </c:dLbls>
        <c:axId val="1470376464"/>
        <c:axId val="1470368304"/>
      </c:scatterChart>
      <c:valAx>
        <c:axId val="1470376464"/>
        <c:scaling>
          <c:orientation val="minMax"/>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endParaRPr lang="ar-SA"/>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0368304"/>
        <c:crosses val="autoZero"/>
        <c:crossBetween val="midCat"/>
      </c:valAx>
      <c:valAx>
        <c:axId val="1470368304"/>
        <c:scaling>
          <c:orientation val="minMax"/>
          <c:max val="12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a:t>
                </a:r>
                <a:endParaRPr lang="ar-SA"/>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03764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'Temperature Effect'!$K$1</c:f>
              <c:strCache>
                <c:ptCount val="1"/>
                <c:pt idx="0">
                  <c:v>D</c:v>
                </c:pt>
              </c:strCache>
            </c:strRef>
          </c:tx>
          <c:spPr>
            <a:ln w="12700" cap="rnd">
              <a:noFill/>
              <a:round/>
            </a:ln>
            <a:effectLst/>
          </c:spPr>
          <c:marker>
            <c:symbol val="square"/>
            <c:size val="3"/>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'Temperature Effect'!$B$4:$B$7</c:f>
              <c:numCache>
                <c:formatCode>General</c:formatCode>
                <c:ptCount val="4"/>
                <c:pt idx="0">
                  <c:v>25</c:v>
                </c:pt>
                <c:pt idx="1">
                  <c:v>35</c:v>
                </c:pt>
                <c:pt idx="2">
                  <c:v>45</c:v>
                </c:pt>
                <c:pt idx="3">
                  <c:v>55</c:v>
                </c:pt>
              </c:numCache>
            </c:numRef>
          </c:xVal>
          <c:yVal>
            <c:numRef>
              <c:f>'Temperature Effect'!$K$4:$K$7</c:f>
              <c:numCache>
                <c:formatCode>General</c:formatCode>
                <c:ptCount val="4"/>
                <c:pt idx="0">
                  <c:v>44679.750338828693</c:v>
                </c:pt>
                <c:pt idx="1">
                  <c:v>45478.776243240638</c:v>
                </c:pt>
                <c:pt idx="2">
                  <c:v>47507.322437048686</c:v>
                </c:pt>
                <c:pt idx="3">
                  <c:v>48193.339877136503</c:v>
                </c:pt>
              </c:numCache>
            </c:numRef>
          </c:yVal>
          <c:smooth val="0"/>
          <c:extLst>
            <c:ext xmlns:c16="http://schemas.microsoft.com/office/drawing/2014/chart" uri="{C3380CC4-5D6E-409C-BE32-E72D297353CC}">
              <c16:uniqueId val="{00000001-7EBD-47E0-9E9C-185A206659EA}"/>
            </c:ext>
          </c:extLst>
        </c:ser>
        <c:dLbls>
          <c:showLegendKey val="0"/>
          <c:showVal val="0"/>
          <c:showCatName val="0"/>
          <c:showSerName val="0"/>
          <c:showPercent val="0"/>
          <c:showBubbleSize val="0"/>
        </c:dLbls>
        <c:axId val="1470364496"/>
        <c:axId val="1470365040"/>
      </c:scatterChart>
      <c:valAx>
        <c:axId val="1470364496"/>
        <c:scaling>
          <c:orientation val="minMax"/>
          <c:min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sz="1000" b="0" i="0" u="none" strike="noStrike" baseline="0">
                    <a:effectLst/>
                  </a:rPr>
                  <a:t>°C</a:t>
                </a:r>
                <a:endParaRPr lang="ar-SA"/>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0365040"/>
        <c:crosses val="autoZero"/>
        <c:crossBetween val="midCat"/>
      </c:valAx>
      <c:valAx>
        <c:axId val="14703650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
                </a:r>
                <a:endParaRPr lang="ar-SA"/>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0364496"/>
        <c:crosses val="autoZero"/>
        <c:crossBetween val="midCat"/>
        <c:majorUnit val="1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4019977360651"/>
          <c:y val="9.6809680968096834E-2"/>
          <c:w val="0.79369929469716782"/>
          <c:h val="0.75620106892579042"/>
        </c:manualLayout>
      </c:layout>
      <c:scatterChart>
        <c:scatterStyle val="lineMarker"/>
        <c:varyColors val="0"/>
        <c:ser>
          <c:idx val="0"/>
          <c:order val="0"/>
          <c:spPr>
            <a:ln w="9525" cap="rnd">
              <a:solidFill>
                <a:schemeClr val="accent1"/>
              </a:solidFill>
              <a:round/>
            </a:ln>
            <a:effectLst/>
          </c:spPr>
          <c:marker>
            <c:symbol val="square"/>
            <c:size val="3"/>
            <c:spPr>
              <a:solidFill>
                <a:schemeClr val="accent1"/>
              </a:solidFill>
              <a:ln w="9525">
                <a:solidFill>
                  <a:schemeClr val="accent1"/>
                </a:solidFill>
              </a:ln>
              <a:effectLst/>
            </c:spPr>
          </c:marker>
          <c:xVal>
            <c:numRef>
              <c:f>'[4]Concentration Effect'!$B$2:$B$19</c:f>
              <c:numCache>
                <c:formatCode>General</c:formatCode>
                <c:ptCount val="18"/>
                <c:pt idx="0">
                  <c:v>0.5</c:v>
                </c:pt>
                <c:pt idx="1">
                  <c:v>1</c:v>
                </c:pt>
                <c:pt idx="2">
                  <c:v>3</c:v>
                </c:pt>
                <c:pt idx="3">
                  <c:v>5</c:v>
                </c:pt>
                <c:pt idx="4">
                  <c:v>7</c:v>
                </c:pt>
                <c:pt idx="5">
                  <c:v>9</c:v>
                </c:pt>
                <c:pt idx="6">
                  <c:v>12</c:v>
                </c:pt>
                <c:pt idx="7">
                  <c:v>14</c:v>
                </c:pt>
                <c:pt idx="8">
                  <c:v>16</c:v>
                </c:pt>
                <c:pt idx="9">
                  <c:v>18</c:v>
                </c:pt>
                <c:pt idx="10">
                  <c:v>20</c:v>
                </c:pt>
                <c:pt idx="11">
                  <c:v>22</c:v>
                </c:pt>
                <c:pt idx="12">
                  <c:v>25</c:v>
                </c:pt>
                <c:pt idx="13">
                  <c:v>30</c:v>
                </c:pt>
                <c:pt idx="14">
                  <c:v>35</c:v>
                </c:pt>
                <c:pt idx="15">
                  <c:v>45</c:v>
                </c:pt>
                <c:pt idx="16">
                  <c:v>60</c:v>
                </c:pt>
                <c:pt idx="17">
                  <c:v>80</c:v>
                </c:pt>
              </c:numCache>
            </c:numRef>
          </c:xVal>
          <c:yVal>
            <c:numRef>
              <c:f>'[4]Concentration Effect'!$H$2:$H$19</c:f>
              <c:numCache>
                <c:formatCode>General</c:formatCode>
                <c:ptCount val="18"/>
                <c:pt idx="0">
                  <c:v>97.61904761904762</c:v>
                </c:pt>
                <c:pt idx="1">
                  <c:v>100.56179775280896</c:v>
                </c:pt>
                <c:pt idx="2">
                  <c:v>96.564195298372567</c:v>
                </c:pt>
                <c:pt idx="3">
                  <c:v>95.232558139534845</c:v>
                </c:pt>
                <c:pt idx="4">
                  <c:v>96.153846153846104</c:v>
                </c:pt>
                <c:pt idx="5">
                  <c:v>96.56311962987445</c:v>
                </c:pt>
                <c:pt idx="6">
                  <c:v>95.162070633768707</c:v>
                </c:pt>
                <c:pt idx="7">
                  <c:v>95.319148936170208</c:v>
                </c:pt>
                <c:pt idx="8">
                  <c:v>95.442359249329783</c:v>
                </c:pt>
                <c:pt idx="9">
                  <c:v>95.573654390934848</c:v>
                </c:pt>
                <c:pt idx="10">
                  <c:v>95.236463331048682</c:v>
                </c:pt>
                <c:pt idx="11">
                  <c:v>93.566347046087188</c:v>
                </c:pt>
                <c:pt idx="12">
                  <c:v>92.015706806282665</c:v>
                </c:pt>
                <c:pt idx="13">
                  <c:v>87.621202327084617</c:v>
                </c:pt>
                <c:pt idx="14">
                  <c:v>82.364036466519948</c:v>
                </c:pt>
                <c:pt idx="15">
                  <c:v>66.582835586293584</c:v>
                </c:pt>
                <c:pt idx="16">
                  <c:v>41.780613795199031</c:v>
                </c:pt>
                <c:pt idx="17">
                  <c:v>30.165816326530614</c:v>
                </c:pt>
              </c:numCache>
            </c:numRef>
          </c:yVal>
          <c:smooth val="1"/>
          <c:extLst>
            <c:ext xmlns:c16="http://schemas.microsoft.com/office/drawing/2014/chart" uri="{C3380CC4-5D6E-409C-BE32-E72D297353CC}">
              <c16:uniqueId val="{00000000-56B9-44CB-9F4F-71DABAFA06DC}"/>
            </c:ext>
          </c:extLst>
        </c:ser>
        <c:dLbls>
          <c:showLegendKey val="0"/>
          <c:showVal val="0"/>
          <c:showCatName val="0"/>
          <c:showSerName val="0"/>
          <c:showPercent val="0"/>
          <c:showBubbleSize val="0"/>
        </c:dLbls>
        <c:axId val="1589157008"/>
        <c:axId val="1589159728"/>
      </c:scatterChart>
      <c:valAx>
        <c:axId val="1589157008"/>
        <c:scaling>
          <c:orientation val="minMax"/>
          <c:max val="8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a:t>
                </a:r>
                <a:r>
                  <a:rPr lang="en-US" baseline="0"/>
                  <a:t> Rhd.B Dye, mg L</a:t>
                </a:r>
                <a:r>
                  <a:rPr lang="en-US" baseline="30000"/>
                  <a:t>-1</a:t>
                </a:r>
                <a:endParaRPr lang="ar-SA" baseline="30000"/>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159728"/>
        <c:crosses val="autoZero"/>
        <c:crossBetween val="midCat"/>
      </c:valAx>
      <c:valAx>
        <c:axId val="1589159728"/>
        <c:scaling>
          <c:orientation val="minMax"/>
          <c:max val="120"/>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a:t>
                </a:r>
                <a:endParaRPr lang="ar-SA"/>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157008"/>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chemeClr val="accent1"/>
              </a:solidFill>
              <a:round/>
            </a:ln>
            <a:effectLst/>
          </c:spPr>
          <c:marker>
            <c:symbol val="square"/>
            <c:size val="3"/>
            <c:spPr>
              <a:solidFill>
                <a:schemeClr val="accent1"/>
              </a:solidFill>
              <a:ln w="9525">
                <a:solidFill>
                  <a:schemeClr val="accent1"/>
                </a:solidFill>
              </a:ln>
              <a:effectLst/>
            </c:spPr>
          </c:marker>
          <c:xVal>
            <c:numRef>
              <c:f>isotherm!$A$68:$A$83</c:f>
              <c:numCache>
                <c:formatCode>General</c:formatCode>
                <c:ptCount val="16"/>
                <c:pt idx="0">
                  <c:v>1.1904761904761908E-2</c:v>
                </c:pt>
                <c:pt idx="1">
                  <c:v>0.10307414104882463</c:v>
                </c:pt>
                <c:pt idx="2">
                  <c:v>0.23837209302325585</c:v>
                </c:pt>
                <c:pt idx="3">
                  <c:v>0.26923076923076938</c:v>
                </c:pt>
                <c:pt idx="4">
                  <c:v>0.30931923331130218</c:v>
                </c:pt>
                <c:pt idx="5">
                  <c:v>0.58055152394775</c:v>
                </c:pt>
                <c:pt idx="6">
                  <c:v>0.65531914893617038</c:v>
                </c:pt>
                <c:pt idx="7">
                  <c:v>0.72922252010723831</c:v>
                </c:pt>
                <c:pt idx="8">
                  <c:v>0.79674220963172804</c:v>
                </c:pt>
                <c:pt idx="9">
                  <c:v>0.9527073337902674</c:v>
                </c:pt>
                <c:pt idx="10">
                  <c:v>1.9960732984293192</c:v>
                </c:pt>
                <c:pt idx="11">
                  <c:v>3.713639301874597</c:v>
                </c:pt>
                <c:pt idx="12">
                  <c:v>6.1725872367180088</c:v>
                </c:pt>
                <c:pt idx="13">
                  <c:v>15.037723986167867</c:v>
                </c:pt>
                <c:pt idx="14">
                  <c:v>34.931631722880574</c:v>
                </c:pt>
                <c:pt idx="15">
                  <c:v>55.867346938775512</c:v>
                </c:pt>
              </c:numCache>
            </c:numRef>
          </c:xVal>
          <c:yVal>
            <c:numRef>
              <c:f>isotherm!$C$68:$C$83</c:f>
              <c:numCache>
                <c:formatCode>General</c:formatCode>
                <c:ptCount val="16"/>
                <c:pt idx="0">
                  <c:v>0.83900000000000019</c:v>
                </c:pt>
                <c:pt idx="1">
                  <c:v>5.5204999999999984</c:v>
                </c:pt>
                <c:pt idx="2">
                  <c:v>8.5795000000000048</c:v>
                </c:pt>
                <c:pt idx="3">
                  <c:v>11.677500000000002</c:v>
                </c:pt>
                <c:pt idx="4">
                  <c:v>15.104000000000001</c:v>
                </c:pt>
                <c:pt idx="5">
                  <c:v>20.62</c:v>
                </c:pt>
                <c:pt idx="6">
                  <c:v>23.444999999999993</c:v>
                </c:pt>
                <c:pt idx="7">
                  <c:v>26.050500000000003</c:v>
                </c:pt>
                <c:pt idx="8">
                  <c:v>28.177499999999988</c:v>
                </c:pt>
                <c:pt idx="9">
                  <c:v>29.110500000000005</c:v>
                </c:pt>
                <c:pt idx="10">
                  <c:v>30.437999999999999</c:v>
                </c:pt>
                <c:pt idx="11">
                  <c:v>30.748499999999986</c:v>
                </c:pt>
                <c:pt idx="12">
                  <c:v>31.529499999999988</c:v>
                </c:pt>
                <c:pt idx="13">
                  <c:v>31.278499999999983</c:v>
                </c:pt>
                <c:pt idx="14">
                  <c:v>31.951999999999991</c:v>
                </c:pt>
                <c:pt idx="15">
                  <c:v>30.26499999999999</c:v>
                </c:pt>
              </c:numCache>
            </c:numRef>
          </c:yVal>
          <c:smooth val="0"/>
          <c:extLst>
            <c:ext xmlns:c16="http://schemas.microsoft.com/office/drawing/2014/chart" uri="{C3380CC4-5D6E-409C-BE32-E72D297353CC}">
              <c16:uniqueId val="{00000000-A598-4241-8059-6984C1CAF7CA}"/>
            </c:ext>
          </c:extLst>
        </c:ser>
        <c:dLbls>
          <c:showLegendKey val="0"/>
          <c:showVal val="0"/>
          <c:showCatName val="0"/>
          <c:showSerName val="0"/>
          <c:showPercent val="0"/>
          <c:showBubbleSize val="0"/>
        </c:dLbls>
        <c:axId val="1589167888"/>
        <c:axId val="1589165168"/>
      </c:scatterChart>
      <c:valAx>
        <c:axId val="1589167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Ce, mg L</a:t>
                </a:r>
                <a:r>
                  <a:rPr lang="en-US" baseline="30000"/>
                  <a:t>-1</a:t>
                </a:r>
                <a:endParaRPr lang="ar-SA" baseline="30000"/>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165168"/>
        <c:crosses val="autoZero"/>
        <c:crossBetween val="midCat"/>
      </c:valAx>
      <c:valAx>
        <c:axId val="1589165168"/>
        <c:scaling>
          <c:orientation val="minMax"/>
          <c:max val="3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qe, mg g</a:t>
                </a:r>
                <a:r>
                  <a:rPr lang="en-US" baseline="30000"/>
                  <a:t>-1</a:t>
                </a:r>
                <a:endParaRPr lang="ar-SA" baseline="30000"/>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1678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noFill/>
              <a:round/>
            </a:ln>
            <a:effectLst/>
          </c:spPr>
          <c:marker>
            <c:symbol val="square"/>
            <c:size val="3"/>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6998867042211843"/>
                  <c:y val="5.258376945498928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x"/>
            <c:errBarType val="both"/>
            <c:errValType val="cust"/>
            <c:noEndCap val="0"/>
            <c:plus>
              <c:numRef>
                <c:f>={1}</c:f>
              </c:numRef>
            </c:plus>
            <c:minus>
              <c:numRef>
                <c:f>={1}</c:f>
              </c:numRef>
            </c:minus>
          </c:errBars>
          <c:errBars>
            <c:errDir val="y"/>
            <c:errBarType val="both"/>
            <c:errValType val="cust"/>
            <c:noEndCap val="0"/>
            <c:plus>
              <c:numRef>
                <c:f>={1}</c:f>
              </c:numRef>
            </c:plus>
            <c:minus>
              <c:numRef>
                <c:f>={1}</c:f>
              </c:numRef>
            </c:minus>
          </c:errBars>
          <c:xVal>
            <c:numRef>
              <c:f>isotherm!$A$34:$A$43</c:f>
              <c:numCache>
                <c:formatCode>General</c:formatCode>
                <c:ptCount val="10"/>
                <c:pt idx="0">
                  <c:v>0.26923076923076927</c:v>
                </c:pt>
                <c:pt idx="1">
                  <c:v>0.30931923331130207</c:v>
                </c:pt>
                <c:pt idx="2">
                  <c:v>0.58055152394775045</c:v>
                </c:pt>
                <c:pt idx="3">
                  <c:v>0.65531914893617016</c:v>
                </c:pt>
                <c:pt idx="4">
                  <c:v>0.72922252010723854</c:v>
                </c:pt>
                <c:pt idx="5">
                  <c:v>0.79674220963172804</c:v>
                </c:pt>
                <c:pt idx="6">
                  <c:v>0.9527073337902674</c:v>
                </c:pt>
                <c:pt idx="7">
                  <c:v>1.9960732984293192</c:v>
                </c:pt>
                <c:pt idx="8">
                  <c:v>3.7136393018745961</c:v>
                </c:pt>
                <c:pt idx="9">
                  <c:v>6.1725872367180132</c:v>
                </c:pt>
              </c:numCache>
            </c:numRef>
          </c:xVal>
          <c:yVal>
            <c:numRef>
              <c:f>isotherm!$C$34:$C$43</c:f>
              <c:numCache>
                <c:formatCode>General</c:formatCode>
                <c:ptCount val="10"/>
                <c:pt idx="0">
                  <c:v>0.47863247863247871</c:v>
                </c:pt>
                <c:pt idx="1">
                  <c:v>0.42343495319822327</c:v>
                </c:pt>
                <c:pt idx="2">
                  <c:v>0.5902913309077279</c:v>
                </c:pt>
                <c:pt idx="3">
                  <c:v>0.58510638297872331</c:v>
                </c:pt>
                <c:pt idx="4">
                  <c:v>0.58525081870564888</c:v>
                </c:pt>
                <c:pt idx="5">
                  <c:v>0.59039808049776077</c:v>
                </c:pt>
                <c:pt idx="6">
                  <c:v>0.68564759538702225</c:v>
                </c:pt>
                <c:pt idx="7">
                  <c:v>1.4196822890677945</c:v>
                </c:pt>
                <c:pt idx="8">
                  <c:v>2.739682258852524</c:v>
                </c:pt>
                <c:pt idx="9">
                  <c:v>4.7118986539832157</c:v>
                </c:pt>
              </c:numCache>
            </c:numRef>
          </c:yVal>
          <c:smooth val="0"/>
          <c:extLst>
            <c:ext xmlns:c16="http://schemas.microsoft.com/office/drawing/2014/chart" uri="{C3380CC4-5D6E-409C-BE32-E72D297353CC}">
              <c16:uniqueId val="{00000001-0695-45E3-A8E9-05184DE095D9}"/>
            </c:ext>
          </c:extLst>
        </c:ser>
        <c:dLbls>
          <c:showLegendKey val="0"/>
          <c:showVal val="0"/>
          <c:showCatName val="0"/>
          <c:showSerName val="0"/>
          <c:showPercent val="0"/>
          <c:showBubbleSize val="0"/>
        </c:dLbls>
        <c:axId val="1589167344"/>
        <c:axId val="1589165712"/>
      </c:scatterChart>
      <c:valAx>
        <c:axId val="1589167344"/>
        <c:scaling>
          <c:orientation val="minMax"/>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Ce, </a:t>
                </a:r>
                <a:r>
                  <a:rPr lang="en-US" sz="1000" b="0" i="0" u="none" strike="noStrike" baseline="0">
                    <a:effectLst/>
                  </a:rPr>
                  <a:t>mg L</a:t>
                </a:r>
                <a:r>
                  <a:rPr lang="en-US" sz="1000" b="0" i="0" u="none" strike="noStrike" baseline="30000">
                    <a:effectLst/>
                  </a:rPr>
                  <a:t>-1</a:t>
                </a:r>
                <a:endParaRPr lang="ar-SA"/>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165712"/>
        <c:crosses val="autoZero"/>
        <c:crossBetween val="midCat"/>
      </c:valAx>
      <c:valAx>
        <c:axId val="158916571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Ce/qe</a:t>
                </a:r>
                <a:endParaRPr lang="ar-SA"/>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16734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noFill/>
              <a:round/>
            </a:ln>
            <a:effectLst/>
          </c:spPr>
          <c:marker>
            <c:symbol val="square"/>
            <c:size val="3"/>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errBars>
            <c:errDir val="x"/>
            <c:errBarType val="both"/>
            <c:errValType val="cust"/>
            <c:noEndCap val="0"/>
            <c:plus>
              <c:numRef>
                <c:f>={1}</c:f>
              </c:numRef>
            </c:plus>
            <c:minus>
              <c:numRef>
                <c:f>={1}</c:f>
              </c:numRef>
            </c:minus>
          </c:errBars>
          <c:xVal>
            <c:numRef>
              <c:f>kinetic!$A$41:$A$46</c:f>
              <c:numCache>
                <c:formatCode>General</c:formatCode>
                <c:ptCount val="6"/>
                <c:pt idx="0">
                  <c:v>5</c:v>
                </c:pt>
                <c:pt idx="1">
                  <c:v>10</c:v>
                </c:pt>
                <c:pt idx="2">
                  <c:v>30</c:v>
                </c:pt>
                <c:pt idx="3">
                  <c:v>45</c:v>
                </c:pt>
                <c:pt idx="4">
                  <c:v>60</c:v>
                </c:pt>
                <c:pt idx="5">
                  <c:v>75</c:v>
                </c:pt>
              </c:numCache>
            </c:numRef>
          </c:xVal>
          <c:yVal>
            <c:numRef>
              <c:f>kinetic!$C$41:$C$46</c:f>
              <c:numCache>
                <c:formatCode>General</c:formatCode>
                <c:ptCount val="6"/>
                <c:pt idx="0">
                  <c:v>2.8749999999999998E-2</c:v>
                </c:pt>
                <c:pt idx="1">
                  <c:v>5.6864856242772273E-2</c:v>
                </c:pt>
                <c:pt idx="2">
                  <c:v>0.17787941787941791</c:v>
                </c:pt>
                <c:pt idx="3">
                  <c:v>0.27130898021308997</c:v>
                </c:pt>
                <c:pt idx="4">
                  <c:v>0.38376317559991047</c:v>
                </c:pt>
                <c:pt idx="5">
                  <c:v>0.48768809849521205</c:v>
                </c:pt>
              </c:numCache>
            </c:numRef>
          </c:yVal>
          <c:smooth val="0"/>
          <c:extLst>
            <c:ext xmlns:c16="http://schemas.microsoft.com/office/drawing/2014/chart" uri="{C3380CC4-5D6E-409C-BE32-E72D297353CC}">
              <c16:uniqueId val="{00000001-1D40-41B0-8C92-DEBB6010E452}"/>
            </c:ext>
          </c:extLst>
        </c:ser>
        <c:dLbls>
          <c:showLegendKey val="0"/>
          <c:showVal val="0"/>
          <c:showCatName val="0"/>
          <c:showSerName val="0"/>
          <c:showPercent val="0"/>
          <c:showBubbleSize val="0"/>
        </c:dLbls>
        <c:axId val="1589168432"/>
        <c:axId val="1589160272"/>
      </c:scatterChart>
      <c:valAx>
        <c:axId val="1589168432"/>
        <c:scaling>
          <c:orientation val="minMax"/>
        </c:scaling>
        <c:delete val="0"/>
        <c:axPos val="b"/>
        <c:title>
          <c:tx>
            <c:rich>
              <a:bodyPr/>
              <a:lstStyle/>
              <a:p>
                <a:pPr>
                  <a:defRPr/>
                </a:pPr>
                <a:r>
                  <a:rPr lang="en-GB"/>
                  <a:t>t, min.</a:t>
                </a:r>
              </a:p>
            </c:rich>
          </c:tx>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160272"/>
        <c:crosses val="autoZero"/>
        <c:crossBetween val="midCat"/>
      </c:valAx>
      <c:valAx>
        <c:axId val="1589160272"/>
        <c:scaling>
          <c:orientation val="minMax"/>
          <c:min val="0"/>
        </c:scaling>
        <c:delete val="0"/>
        <c:axPos val="l"/>
        <c:title>
          <c:tx>
            <c:rich>
              <a:bodyPr/>
              <a:lstStyle/>
              <a:p>
                <a:pPr>
                  <a:defRPr/>
                </a:pPr>
                <a:r>
                  <a:rPr lang="en-GB"/>
                  <a:t>t/qt</a:t>
                </a:r>
              </a:p>
            </c:rich>
          </c:tx>
          <c:overlay val="0"/>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168432"/>
        <c:crosses val="autoZero"/>
        <c:crossBetween val="midCat"/>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D9D9D9"/>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'\Users\zeinab 2017\Downloads\[3 The effects والحسابات (1).xlsx]Thermodynamic'!$C$37</c:f>
              <c:strCache>
                <c:ptCount val="1"/>
                <c:pt idx="0">
                  <c:v>1000/T,K</c:v>
                </c:pt>
              </c:strCache>
            </c:strRef>
          </c:tx>
          <c:spPr>
            <a:ln w="19050" cap="rnd">
              <a:noFill/>
              <a:round/>
            </a:ln>
            <a:effectLst/>
          </c:spPr>
          <c:marker>
            <c:symbol val="square"/>
            <c:size val="3"/>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1277340332458443E-3"/>
                  <c:y val="-0.5190230387868183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'\Users\zeinab 2017\Downloads\[3 The effects والحسابات (1).xlsx]Thermodynamic'!$B$38:$B$41</c:f>
              <c:numCache>
                <c:formatCode>General</c:formatCode>
                <c:ptCount val="4"/>
                <c:pt idx="0">
                  <c:v>10.707275665406302</c:v>
                </c:pt>
                <c:pt idx="1">
                  <c:v>10.725001039921999</c:v>
                </c:pt>
                <c:pt idx="2">
                  <c:v>10.768639134711275</c:v>
                </c:pt>
                <c:pt idx="3">
                  <c:v>10.7829761136685</c:v>
                </c:pt>
              </c:numCache>
            </c:numRef>
          </c:xVal>
          <c:yVal>
            <c:numRef>
              <c:f>'\Users\zeinab 2017\Downloads\[3 The effects والحسابات (1).xlsx]Thermodynamic'!$C$38:$C$41</c:f>
              <c:numCache>
                <c:formatCode>General</c:formatCode>
                <c:ptCount val="4"/>
                <c:pt idx="0">
                  <c:v>3.3557046979865772</c:v>
                </c:pt>
                <c:pt idx="1">
                  <c:v>3.2467532467532472</c:v>
                </c:pt>
                <c:pt idx="2">
                  <c:v>3.144654088050316</c:v>
                </c:pt>
                <c:pt idx="3">
                  <c:v>3.0487804878048781</c:v>
                </c:pt>
              </c:numCache>
            </c:numRef>
          </c:yVal>
          <c:smooth val="0"/>
          <c:extLst>
            <c:ext xmlns:c16="http://schemas.microsoft.com/office/drawing/2014/chart" uri="{C3380CC4-5D6E-409C-BE32-E72D297353CC}">
              <c16:uniqueId val="{00000001-06BE-44D7-9834-F7CCBC854895}"/>
            </c:ext>
          </c:extLst>
        </c:ser>
        <c:dLbls>
          <c:showLegendKey val="0"/>
          <c:showVal val="0"/>
          <c:showCatName val="0"/>
          <c:showSerName val="0"/>
          <c:showPercent val="0"/>
          <c:showBubbleSize val="0"/>
        </c:dLbls>
        <c:axId val="1589166800"/>
        <c:axId val="1589161360"/>
      </c:scatterChart>
      <c:valAx>
        <c:axId val="158916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1000/T, K </a:t>
                </a:r>
                <a:r>
                  <a:rPr lang="en-US" baseline="30000"/>
                  <a:t>-1</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161360"/>
        <c:crosses val="autoZero"/>
        <c:crossBetween val="midCat"/>
        <c:majorUnit val="3.0000000000000013E-2"/>
      </c:valAx>
      <c:valAx>
        <c:axId val="158916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D</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166800"/>
        <c:crosses val="autoZero"/>
        <c:crossBetween val="midCat"/>
        <c:majorUnit val="0.1"/>
      </c:valAx>
      <c:spPr>
        <a:noFill/>
        <a:ln>
          <a:noFill/>
        </a:ln>
        <a:effectLst/>
      </c:spPr>
    </c:plotArea>
    <c:plotVisOnly val="1"/>
    <c:dispBlanksAs val="gap"/>
    <c:showDLblsOverMax val="0"/>
  </c:chart>
  <c:spPr>
    <a:solidFill>
      <a:schemeClr val="bg1"/>
    </a:solidFill>
    <a:ln w="9525" cap="flat" cmpd="sng" algn="ctr">
      <a:solidFill>
        <a:srgbClr val="D9D9D9"/>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M4cail8k/+/7IeK/E8+jcdudAQ==">AMUW2mUCg5KxHwCKtaMH4XKCrlZnE7zMJkJlZ++o2CVr8hW3TVRx/eQbLDy7aqC3WO5tGl1Ck7YFvU15z/SzCE23M8rwSLq4DqfXpn8A2MpSgMJPQKD06Dp49GxNQ+GsP8w4RFm/CTX3qPsYziECMsMshicwI2bpFQ==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24</Pages>
  <Words>10613</Words>
  <Characters>60500</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Iqmal Tahir</dc:creator>
  <cp:lastModifiedBy>albayan mz</cp:lastModifiedBy>
  <cp:revision>12</cp:revision>
  <dcterms:created xsi:type="dcterms:W3CDTF">2020-08-13T20:07:00Z</dcterms:created>
  <dcterms:modified xsi:type="dcterms:W3CDTF">2020-08-14T19:03:00Z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7044f82d-216e-3691-b1a2-84dfd17c3753</vt:lpwstr>
  </property>
  <property fmtid="{D5CDD505-2E9C-101B-9397-08002B2CF9AE}" pid="4" name="Mendeley Citation Style_1">
    <vt:lpwstr>http://csl.mendeley.com/styles/334987221/cell-numeric-4</vt:lpwstr>
  </property>
  <property fmtid="{D5CDD505-2E9C-101B-9397-08002B2CF9AE}" pid="5" name="Mendeley Recent Style Id 0_1">
    <vt:lpwstr>http://www.zotero.org/styles/american-chemical-society-long</vt:lpwstr>
  </property>
  <property fmtid="{D5CDD505-2E9C-101B-9397-08002B2CF9AE}" pid="6" name="Mendeley Recent Style Name 0_1">
    <vt:lpwstr>American Chemical Society long ref</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http://csl.mendeley.com/styles/334987221/Chemistry-UGM-3</vt:lpwstr>
  </property>
  <property fmtid="{D5CDD505-2E9C-101B-9397-08002B2CF9AE}" pid="10" name="Mendeley Recent Style Name 2_1">
    <vt:lpwstr>Chemistry UGM -  Aulia Sukma Hutama</vt:lpwstr>
  </property>
  <property fmtid="{D5CDD505-2E9C-101B-9397-08002B2CF9AE}" pid="11" name="Mendeley Recent Style Id 3_1">
    <vt:lpwstr>https://csl.mendeley.com/styles/120778631/Chemistry-UGM-2</vt:lpwstr>
  </property>
  <property fmtid="{D5CDD505-2E9C-101B-9397-08002B2CF9AE}" pid="12" name="Mendeley Recent Style Name 3_1">
    <vt:lpwstr>Chemistry UGM - Dwi Siswanta</vt:lpwstr>
  </property>
  <property fmtid="{D5CDD505-2E9C-101B-9397-08002B2CF9AE}" pid="13" name="Mendeley Recent Style Id 4_1">
    <vt:lpwstr>http://www.zotero.org/styles/computational-and-theoretical-chemistry</vt:lpwstr>
  </property>
  <property fmtid="{D5CDD505-2E9C-101B-9397-08002B2CF9AE}" pid="14" name="Mendeley Recent Style Name 4_1">
    <vt:lpwstr>Computational and Theoretical Chemistry</vt:lpwstr>
  </property>
  <property fmtid="{D5CDD505-2E9C-101B-9397-08002B2CF9AE}" pid="15" name="Mendeley Recent Style Id 5_1">
    <vt:lpwstr>http://csl.mendeley.com/styles/334987221/cell-numeric-3</vt:lpwstr>
  </property>
  <property fmtid="{D5CDD505-2E9C-101B-9397-08002B2CF9AE}" pid="16" name="Mendeley Recent Style Name 5_1">
    <vt:lpwstr>Indones. J. Chem. - 2018 - Aulia Sukma Hutama</vt:lpwstr>
  </property>
  <property fmtid="{D5CDD505-2E9C-101B-9397-08002B2CF9AE}" pid="17" name="Mendeley Recent Style Id 6_1">
    <vt:lpwstr>http://csl.mendeley.com/styles/334987221/cell-numeric-4</vt:lpwstr>
  </property>
  <property fmtid="{D5CDD505-2E9C-101B-9397-08002B2CF9AE}" pid="18" name="Mendeley Recent Style Name 6_1">
    <vt:lpwstr>Indones. J. Chem. - 2018 - Aulia Sukma Hutama</vt:lpwstr>
  </property>
  <property fmtid="{D5CDD505-2E9C-101B-9397-08002B2CF9AE}" pid="19" name="Mendeley Recent Style Id 7_1">
    <vt:lpwstr>http://csl.mendeley.com/styles/120778631/cell-numeric</vt:lpwstr>
  </property>
  <property fmtid="{D5CDD505-2E9C-101B-9397-08002B2CF9AE}" pid="20" name="Mendeley Recent Style Name 7_1">
    <vt:lpwstr>Indones. J. Chem. - Dwi Siswanta</vt:lpwstr>
  </property>
  <property fmtid="{D5CDD505-2E9C-101B-9397-08002B2CF9AE}" pid="21" name="Mendeley Recent Style Id 8_1">
    <vt:lpwstr>http://www.zotero.org/styles/lwt</vt:lpwstr>
  </property>
  <property fmtid="{D5CDD505-2E9C-101B-9397-08002B2CF9AE}" pid="22" name="Mendeley Recent Style Name 8_1">
    <vt:lpwstr>LWT</vt:lpwstr>
  </property>
  <property fmtid="{D5CDD505-2E9C-101B-9397-08002B2CF9AE}" pid="23" name="Mendeley Recent Style Id 9_1">
    <vt:lpwstr>http://www.zotero.org/styles/thesis-nagoya</vt:lpwstr>
  </property>
  <property fmtid="{D5CDD505-2E9C-101B-9397-08002B2CF9AE}" pid="24" name="Mendeley Recent Style Name 9_1">
    <vt:lpwstr>Thesis Nagoya</vt:lpwstr>
  </property>
</Properties>
</file>