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p w:rsidR="007A426B" w:rsidRDefault="00650D9E" w:rsidP="00985290">
      <w:pPr>
        <w:spacing w:line="360" w:lineRule="auto"/>
        <w:jc w:val="left"/>
      </w:pPr>
      <w:r>
        <w:t xml:space="preserve">  </w:t>
      </w:r>
      <w:r w:rsidR="007A426B">
        <w:t>Identity of Manuscript</w:t>
      </w:r>
      <w:r>
        <w:t xml:space="preserve"> </w:t>
      </w:r>
      <w:proofErr w:type="gramStart"/>
      <w:r>
        <w:t xml:space="preserve">  </w:t>
      </w:r>
      <w:r w:rsidR="007A426B">
        <w:t>:</w:t>
      </w:r>
      <w:proofErr w:type="gramEnd"/>
      <w:r>
        <w:t xml:space="preserve"> </w:t>
      </w:r>
      <w:r w:rsidR="00E315ED">
        <w:t>A</w:t>
      </w:r>
      <w:r w:rsidRPr="00650D9E">
        <w:t>rticle</w: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135"/>
      </w:tblGrid>
      <w:tr w:rsidR="007A426B" w:rsidRPr="00985290" w:rsidTr="00985290">
        <w:tc>
          <w:tcPr>
            <w:tcW w:w="2405" w:type="dxa"/>
          </w:tcPr>
          <w:p w:rsidR="007A426B" w:rsidRPr="00985290" w:rsidRDefault="007A426B" w:rsidP="00985290">
            <w:pPr>
              <w:spacing w:line="360" w:lineRule="auto"/>
              <w:jc w:val="left"/>
              <w:rPr>
                <w:szCs w:val="22"/>
              </w:rPr>
            </w:pPr>
            <w:r w:rsidRPr="00985290">
              <w:rPr>
                <w:szCs w:val="22"/>
              </w:rPr>
              <w:t>Title</w:t>
            </w:r>
          </w:p>
        </w:tc>
        <w:tc>
          <w:tcPr>
            <w:tcW w:w="7135" w:type="dxa"/>
          </w:tcPr>
          <w:p w:rsidR="00985290" w:rsidRPr="00985290" w:rsidRDefault="007A426B" w:rsidP="00985290">
            <w:pPr>
              <w:spacing w:line="360" w:lineRule="auto"/>
              <w:ind w:left="-108"/>
              <w:jc w:val="left"/>
              <w:rPr>
                <w:szCs w:val="22"/>
              </w:rPr>
            </w:pPr>
            <w:r w:rsidRPr="00985290">
              <w:rPr>
                <w:szCs w:val="22"/>
              </w:rPr>
              <w:t xml:space="preserve">: </w:t>
            </w:r>
            <w:r w:rsidR="00985290" w:rsidRPr="00985290">
              <w:rPr>
                <w:szCs w:val="22"/>
              </w:rPr>
              <w:t xml:space="preserve">Synthesis and Spectroscopic Studies of </w:t>
            </w:r>
            <w:proofErr w:type="spellStart"/>
            <w:r w:rsidR="00985290" w:rsidRPr="00985290">
              <w:rPr>
                <w:szCs w:val="22"/>
              </w:rPr>
              <w:t>Phenylpyridine</w:t>
            </w:r>
            <w:proofErr w:type="spellEnd"/>
            <w:r w:rsidR="00985290" w:rsidRPr="00985290">
              <w:rPr>
                <w:szCs w:val="22"/>
              </w:rPr>
              <w:t xml:space="preserve"> </w:t>
            </w:r>
            <w:proofErr w:type="gramStart"/>
            <w:r w:rsidR="00985290" w:rsidRPr="00985290">
              <w:rPr>
                <w:szCs w:val="22"/>
              </w:rPr>
              <w:t>Iridium(</w:t>
            </w:r>
            <w:proofErr w:type="gramEnd"/>
            <w:r w:rsidR="00985290" w:rsidRPr="00985290">
              <w:rPr>
                <w:szCs w:val="22"/>
              </w:rPr>
              <w:t xml:space="preserve">III) </w:t>
            </w:r>
            <w:r w:rsidR="00985290" w:rsidRPr="00985290">
              <w:rPr>
                <w:szCs w:val="22"/>
              </w:rPr>
              <w:t xml:space="preserve">  </w:t>
            </w:r>
          </w:p>
          <w:p w:rsidR="007A426B" w:rsidRPr="00985290" w:rsidRDefault="00985290" w:rsidP="00985290">
            <w:pPr>
              <w:spacing w:line="360" w:lineRule="auto"/>
              <w:ind w:left="-108"/>
              <w:jc w:val="left"/>
              <w:rPr>
                <w:szCs w:val="22"/>
                <w:lang w:val="en-MY"/>
              </w:rPr>
            </w:pPr>
            <w:r w:rsidRPr="00985290">
              <w:rPr>
                <w:szCs w:val="22"/>
              </w:rPr>
              <w:t xml:space="preserve">  </w:t>
            </w:r>
            <w:r w:rsidRPr="00985290">
              <w:rPr>
                <w:szCs w:val="22"/>
              </w:rPr>
              <w:t>Complexes with Derivatives of 1</w:t>
            </w:r>
            <w:r w:rsidRPr="00985290">
              <w:rPr>
                <w:i/>
                <w:szCs w:val="22"/>
              </w:rPr>
              <w:t>H</w:t>
            </w:r>
            <w:r w:rsidRPr="00985290">
              <w:rPr>
                <w:szCs w:val="22"/>
              </w:rPr>
              <w:t xml:space="preserve">-1,2,4-Triazole as </w:t>
            </w:r>
            <w:r w:rsidRPr="00985290">
              <w:rPr>
                <w:szCs w:val="22"/>
                <w:lang w:val="en-MY"/>
              </w:rPr>
              <w:t>Ancillary Ligands</w:t>
            </w:r>
          </w:p>
        </w:tc>
      </w:tr>
      <w:tr w:rsidR="007A426B" w:rsidRPr="00985290" w:rsidTr="00985290">
        <w:trPr>
          <w:trHeight w:val="327"/>
        </w:trPr>
        <w:tc>
          <w:tcPr>
            <w:tcW w:w="2405" w:type="dxa"/>
          </w:tcPr>
          <w:p w:rsidR="007A426B" w:rsidRPr="00985290" w:rsidRDefault="007A426B" w:rsidP="00985290">
            <w:pPr>
              <w:spacing w:line="360" w:lineRule="auto"/>
              <w:ind w:right="-108"/>
              <w:jc w:val="left"/>
              <w:rPr>
                <w:rFonts w:ascii="Calibri" w:hAnsi="Calibri"/>
                <w:szCs w:val="22"/>
              </w:rPr>
            </w:pPr>
            <w:r w:rsidRPr="00985290">
              <w:rPr>
                <w:rFonts w:ascii="Calibri" w:hAnsi="Calibri"/>
                <w:szCs w:val="22"/>
              </w:rPr>
              <w:t>Authors and Affiliation</w:t>
            </w:r>
          </w:p>
        </w:tc>
        <w:tc>
          <w:tcPr>
            <w:tcW w:w="7135" w:type="dxa"/>
          </w:tcPr>
          <w:p w:rsidR="007A426B" w:rsidRPr="00985290" w:rsidRDefault="007A426B" w:rsidP="00985290">
            <w:pPr>
              <w:spacing w:line="360" w:lineRule="auto"/>
              <w:ind w:left="-108" w:right="-580"/>
              <w:jc w:val="left"/>
              <w:rPr>
                <w:szCs w:val="22"/>
              </w:rPr>
            </w:pPr>
            <w:r w:rsidRPr="00985290">
              <w:rPr>
                <w:szCs w:val="22"/>
              </w:rPr>
              <w:t>:</w:t>
            </w:r>
            <w:r w:rsidR="00650D9E" w:rsidRPr="00985290">
              <w:rPr>
                <w:szCs w:val="22"/>
              </w:rPr>
              <w:t xml:space="preserve">1. </w:t>
            </w:r>
            <w:r w:rsidR="00985290" w:rsidRPr="00985290">
              <w:rPr>
                <w:szCs w:val="22"/>
              </w:rPr>
              <w:t xml:space="preserve">Nurul </w:t>
            </w:r>
            <w:proofErr w:type="spellStart"/>
            <w:r w:rsidR="00985290" w:rsidRPr="00985290">
              <w:rPr>
                <w:szCs w:val="22"/>
              </w:rPr>
              <w:t>Husna</w:t>
            </w:r>
            <w:proofErr w:type="spellEnd"/>
            <w:r w:rsidR="00985290" w:rsidRPr="00985290">
              <w:rPr>
                <w:szCs w:val="22"/>
              </w:rPr>
              <w:t xml:space="preserve"> Asa </w:t>
            </w:r>
            <w:proofErr w:type="spellStart"/>
            <w:r w:rsidR="00985290" w:rsidRPr="00985290">
              <w:rPr>
                <w:szCs w:val="22"/>
              </w:rPr>
              <w:t>Saedah</w:t>
            </w:r>
            <w:proofErr w:type="spellEnd"/>
            <w:r w:rsidR="00985290" w:rsidRPr="00985290">
              <w:rPr>
                <w:szCs w:val="22"/>
              </w:rPr>
              <w:t xml:space="preserve"> Bain, </w:t>
            </w:r>
            <w:proofErr w:type="spellStart"/>
            <w:r w:rsidR="00985290" w:rsidRPr="00985290">
              <w:rPr>
                <w:szCs w:val="22"/>
              </w:rPr>
              <w:t>Universiti</w:t>
            </w:r>
            <w:proofErr w:type="spellEnd"/>
            <w:r w:rsidR="00985290" w:rsidRPr="00985290">
              <w:rPr>
                <w:szCs w:val="22"/>
              </w:rPr>
              <w:t xml:space="preserve"> Pendidikan Sultan Idris</w:t>
            </w:r>
            <w:r w:rsidR="00985290" w:rsidRPr="00985290">
              <w:rPr>
                <w:szCs w:val="22"/>
              </w:rPr>
              <w:t xml:space="preserve"> </w:t>
            </w:r>
          </w:p>
        </w:tc>
      </w:tr>
      <w:tr w:rsidR="00985290" w:rsidRPr="00985290" w:rsidTr="00985290">
        <w:trPr>
          <w:trHeight w:val="327"/>
        </w:trPr>
        <w:tc>
          <w:tcPr>
            <w:tcW w:w="2405" w:type="dxa"/>
          </w:tcPr>
          <w:p w:rsidR="00985290" w:rsidRPr="00985290" w:rsidRDefault="00985290" w:rsidP="00985290">
            <w:pPr>
              <w:spacing w:line="360" w:lineRule="auto"/>
              <w:ind w:right="-108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135" w:type="dxa"/>
          </w:tcPr>
          <w:p w:rsidR="00985290" w:rsidRPr="00985290" w:rsidRDefault="00985290" w:rsidP="00985290">
            <w:pPr>
              <w:spacing w:line="360" w:lineRule="auto"/>
              <w:ind w:left="-108" w:right="-580"/>
              <w:rPr>
                <w:szCs w:val="22"/>
              </w:rPr>
            </w:pPr>
            <w:r>
              <w:rPr>
                <w:szCs w:val="22"/>
              </w:rPr>
              <w:t xml:space="preserve"> 2. </w:t>
            </w:r>
            <w:r w:rsidRPr="00985290">
              <w:rPr>
                <w:szCs w:val="22"/>
              </w:rPr>
              <w:t xml:space="preserve">Noorshida Mohd Ali, </w:t>
            </w:r>
            <w:proofErr w:type="spellStart"/>
            <w:r w:rsidRPr="00985290">
              <w:rPr>
                <w:szCs w:val="22"/>
              </w:rPr>
              <w:t>Universiti</w:t>
            </w:r>
            <w:proofErr w:type="spellEnd"/>
            <w:r w:rsidRPr="00985290">
              <w:rPr>
                <w:szCs w:val="22"/>
              </w:rPr>
              <w:t xml:space="preserve"> Pendidikan Sultan Idris</w:t>
            </w:r>
          </w:p>
        </w:tc>
      </w:tr>
      <w:tr w:rsidR="00985290" w:rsidRPr="00985290" w:rsidTr="00985290">
        <w:trPr>
          <w:trHeight w:val="327"/>
        </w:trPr>
        <w:tc>
          <w:tcPr>
            <w:tcW w:w="2405" w:type="dxa"/>
          </w:tcPr>
          <w:p w:rsidR="00985290" w:rsidRPr="00985290" w:rsidRDefault="00985290" w:rsidP="00985290">
            <w:pPr>
              <w:spacing w:line="360" w:lineRule="auto"/>
              <w:ind w:right="-108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135" w:type="dxa"/>
          </w:tcPr>
          <w:p w:rsidR="00985290" w:rsidRDefault="00985290" w:rsidP="00985290">
            <w:pPr>
              <w:spacing w:line="360" w:lineRule="auto"/>
              <w:ind w:left="-108" w:right="-580"/>
              <w:rPr>
                <w:szCs w:val="22"/>
              </w:rPr>
            </w:pPr>
            <w:r>
              <w:rPr>
                <w:szCs w:val="22"/>
              </w:rPr>
              <w:t xml:space="preserve"> 3. </w:t>
            </w:r>
            <w:proofErr w:type="spellStart"/>
            <w:r>
              <w:rPr>
                <w:szCs w:val="22"/>
              </w:rPr>
              <w:t>Yusnita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Juahir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Pr="00985290">
              <w:rPr>
                <w:szCs w:val="22"/>
              </w:rPr>
              <w:t>Universiti</w:t>
            </w:r>
            <w:proofErr w:type="spellEnd"/>
            <w:r w:rsidRPr="00985290">
              <w:rPr>
                <w:szCs w:val="22"/>
              </w:rPr>
              <w:t xml:space="preserve"> Pendidikan Sultan Idris</w:t>
            </w:r>
          </w:p>
        </w:tc>
      </w:tr>
      <w:tr w:rsidR="00985290" w:rsidRPr="00985290" w:rsidTr="00985290">
        <w:trPr>
          <w:trHeight w:val="327"/>
        </w:trPr>
        <w:tc>
          <w:tcPr>
            <w:tcW w:w="2405" w:type="dxa"/>
          </w:tcPr>
          <w:p w:rsidR="00985290" w:rsidRPr="00985290" w:rsidRDefault="00985290" w:rsidP="00985290">
            <w:pPr>
              <w:spacing w:line="360" w:lineRule="auto"/>
              <w:ind w:right="-108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135" w:type="dxa"/>
          </w:tcPr>
          <w:p w:rsidR="00985290" w:rsidRDefault="00985290" w:rsidP="00985290">
            <w:pPr>
              <w:spacing w:line="360" w:lineRule="auto"/>
              <w:ind w:left="-108" w:right="-580"/>
              <w:rPr>
                <w:szCs w:val="22"/>
              </w:rPr>
            </w:pPr>
            <w:r>
              <w:rPr>
                <w:szCs w:val="22"/>
              </w:rPr>
              <w:t xml:space="preserve"> 4. </w:t>
            </w:r>
            <w:proofErr w:type="spellStart"/>
            <w:r w:rsidRPr="00985290">
              <w:rPr>
                <w:szCs w:val="22"/>
              </w:rPr>
              <w:t>Norhayati</w:t>
            </w:r>
            <w:proofErr w:type="spellEnd"/>
            <w:r w:rsidRPr="00985290">
              <w:rPr>
                <w:szCs w:val="22"/>
              </w:rPr>
              <w:t xml:space="preserve"> Hashim, </w:t>
            </w:r>
            <w:proofErr w:type="spellStart"/>
            <w:r w:rsidRPr="00985290">
              <w:rPr>
                <w:szCs w:val="22"/>
              </w:rPr>
              <w:t>Universiti</w:t>
            </w:r>
            <w:proofErr w:type="spellEnd"/>
            <w:r w:rsidRPr="00985290">
              <w:rPr>
                <w:szCs w:val="22"/>
              </w:rPr>
              <w:t xml:space="preserve"> Pendidikan Sultan Idris</w:t>
            </w:r>
          </w:p>
        </w:tc>
      </w:tr>
      <w:tr w:rsidR="00985290" w:rsidRPr="00985290" w:rsidTr="00985290">
        <w:trPr>
          <w:trHeight w:val="327"/>
        </w:trPr>
        <w:tc>
          <w:tcPr>
            <w:tcW w:w="2405" w:type="dxa"/>
          </w:tcPr>
          <w:p w:rsidR="00985290" w:rsidRPr="00985290" w:rsidRDefault="00985290" w:rsidP="00985290">
            <w:pPr>
              <w:spacing w:line="360" w:lineRule="auto"/>
              <w:ind w:right="-108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135" w:type="dxa"/>
          </w:tcPr>
          <w:p w:rsidR="00985290" w:rsidRDefault="00985290" w:rsidP="00985290">
            <w:pPr>
              <w:spacing w:line="360" w:lineRule="auto"/>
              <w:ind w:left="-108" w:right="-580"/>
              <w:rPr>
                <w:szCs w:val="22"/>
              </w:rPr>
            </w:pPr>
            <w:r>
              <w:rPr>
                <w:szCs w:val="22"/>
              </w:rPr>
              <w:t xml:space="preserve"> 5. </w:t>
            </w:r>
            <w:proofErr w:type="spellStart"/>
            <w:r w:rsidRPr="00985290">
              <w:rPr>
                <w:szCs w:val="22"/>
              </w:rPr>
              <w:t>Illyas</w:t>
            </w:r>
            <w:proofErr w:type="spellEnd"/>
            <w:r w:rsidRPr="00985290">
              <w:rPr>
                <w:szCs w:val="22"/>
              </w:rPr>
              <w:t xml:space="preserve"> Md Isa, </w:t>
            </w:r>
            <w:proofErr w:type="spellStart"/>
            <w:r w:rsidRPr="00985290">
              <w:rPr>
                <w:szCs w:val="22"/>
              </w:rPr>
              <w:t>Universiti</w:t>
            </w:r>
            <w:proofErr w:type="spellEnd"/>
            <w:r w:rsidRPr="00985290">
              <w:rPr>
                <w:szCs w:val="22"/>
              </w:rPr>
              <w:t xml:space="preserve"> Pendidikan Sultan Idris</w:t>
            </w:r>
          </w:p>
        </w:tc>
      </w:tr>
      <w:tr w:rsidR="00985290" w:rsidRPr="00985290" w:rsidTr="00985290">
        <w:trPr>
          <w:trHeight w:val="327"/>
        </w:trPr>
        <w:tc>
          <w:tcPr>
            <w:tcW w:w="2405" w:type="dxa"/>
          </w:tcPr>
          <w:p w:rsidR="00985290" w:rsidRPr="00985290" w:rsidRDefault="00985290" w:rsidP="00985290">
            <w:pPr>
              <w:spacing w:line="360" w:lineRule="auto"/>
              <w:ind w:right="-108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135" w:type="dxa"/>
          </w:tcPr>
          <w:p w:rsidR="00985290" w:rsidRDefault="00985290" w:rsidP="00985290">
            <w:pPr>
              <w:spacing w:line="360" w:lineRule="auto"/>
              <w:ind w:left="-108" w:right="-580"/>
              <w:rPr>
                <w:szCs w:val="22"/>
              </w:rPr>
            </w:pPr>
            <w:r>
              <w:rPr>
                <w:szCs w:val="22"/>
              </w:rPr>
              <w:t xml:space="preserve"> 6. Azmi Mohamed, </w:t>
            </w:r>
            <w:proofErr w:type="spellStart"/>
            <w:r w:rsidRPr="00985290">
              <w:rPr>
                <w:szCs w:val="22"/>
              </w:rPr>
              <w:t>Universiti</w:t>
            </w:r>
            <w:proofErr w:type="spellEnd"/>
            <w:r w:rsidRPr="00985290">
              <w:rPr>
                <w:szCs w:val="22"/>
              </w:rPr>
              <w:t xml:space="preserve"> Pendidikan Sultan Idris</w:t>
            </w:r>
          </w:p>
        </w:tc>
      </w:tr>
      <w:tr w:rsidR="00985290" w:rsidRPr="00985290" w:rsidTr="00985290">
        <w:trPr>
          <w:trHeight w:val="327"/>
        </w:trPr>
        <w:tc>
          <w:tcPr>
            <w:tcW w:w="2405" w:type="dxa"/>
          </w:tcPr>
          <w:p w:rsidR="00985290" w:rsidRPr="00985290" w:rsidRDefault="00985290" w:rsidP="00985290">
            <w:pPr>
              <w:spacing w:line="360" w:lineRule="auto"/>
              <w:ind w:right="-108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135" w:type="dxa"/>
          </w:tcPr>
          <w:p w:rsidR="00985290" w:rsidRDefault="00985290" w:rsidP="00985290">
            <w:pPr>
              <w:spacing w:line="360" w:lineRule="auto"/>
              <w:ind w:left="-108" w:right="-580"/>
              <w:rPr>
                <w:szCs w:val="22"/>
              </w:rPr>
            </w:pPr>
            <w:r>
              <w:rPr>
                <w:szCs w:val="22"/>
              </w:rPr>
              <w:t xml:space="preserve"> 7. </w:t>
            </w:r>
            <w:proofErr w:type="spellStart"/>
            <w:r>
              <w:rPr>
                <w:szCs w:val="22"/>
              </w:rPr>
              <w:t>Azlan</w:t>
            </w:r>
            <w:proofErr w:type="spellEnd"/>
            <w:r>
              <w:rPr>
                <w:szCs w:val="22"/>
              </w:rPr>
              <w:t xml:space="preserve"> Kamari, </w:t>
            </w:r>
            <w:proofErr w:type="spellStart"/>
            <w:r w:rsidRPr="00985290">
              <w:rPr>
                <w:szCs w:val="22"/>
              </w:rPr>
              <w:t>Universiti</w:t>
            </w:r>
            <w:proofErr w:type="spellEnd"/>
            <w:r w:rsidRPr="00985290">
              <w:rPr>
                <w:szCs w:val="22"/>
              </w:rPr>
              <w:t xml:space="preserve"> Pendidikan Sultan Idris</w:t>
            </w:r>
          </w:p>
        </w:tc>
      </w:tr>
      <w:tr w:rsidR="00985290" w:rsidRPr="00985290" w:rsidTr="00985290">
        <w:trPr>
          <w:trHeight w:val="327"/>
        </w:trPr>
        <w:tc>
          <w:tcPr>
            <w:tcW w:w="2405" w:type="dxa"/>
          </w:tcPr>
          <w:p w:rsidR="00985290" w:rsidRPr="00985290" w:rsidRDefault="00985290" w:rsidP="00985290">
            <w:pPr>
              <w:spacing w:line="360" w:lineRule="auto"/>
              <w:ind w:right="-108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135" w:type="dxa"/>
          </w:tcPr>
          <w:p w:rsidR="00985290" w:rsidRDefault="00985290" w:rsidP="00985290">
            <w:pPr>
              <w:spacing w:line="360" w:lineRule="auto"/>
              <w:ind w:left="-108" w:right="-580"/>
              <w:rPr>
                <w:szCs w:val="22"/>
              </w:rPr>
            </w:pPr>
            <w:r>
              <w:rPr>
                <w:szCs w:val="22"/>
              </w:rPr>
              <w:t xml:space="preserve"> 8. </w:t>
            </w:r>
            <w:proofErr w:type="spellStart"/>
            <w:r>
              <w:rPr>
                <w:szCs w:val="22"/>
              </w:rPr>
              <w:t>Bohari</w:t>
            </w:r>
            <w:proofErr w:type="spellEnd"/>
            <w:r>
              <w:rPr>
                <w:szCs w:val="22"/>
              </w:rPr>
              <w:t xml:space="preserve"> Mohd </w:t>
            </w:r>
            <w:proofErr w:type="spellStart"/>
            <w:r>
              <w:rPr>
                <w:szCs w:val="22"/>
              </w:rPr>
              <w:t>Yamin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Universiti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Kebangsaan</w:t>
            </w:r>
            <w:proofErr w:type="spellEnd"/>
            <w:r>
              <w:rPr>
                <w:szCs w:val="22"/>
              </w:rPr>
              <w:t xml:space="preserve"> Malaysia</w:t>
            </w:r>
          </w:p>
        </w:tc>
      </w:tr>
    </w:tbl>
    <w:p w:rsidR="007A426B" w:rsidRDefault="007A426B" w:rsidP="007A426B">
      <w:pPr>
        <w:jc w:val="left"/>
      </w:pPr>
    </w:p>
    <w:p w:rsidR="007A426B" w:rsidRDefault="007A426B" w:rsidP="007A426B">
      <w:pPr>
        <w:jc w:val="left"/>
      </w:pPr>
    </w:p>
    <w:tbl>
      <w:tblPr>
        <w:tblStyle w:val="TableGrid"/>
        <w:tblW w:w="9674" w:type="dxa"/>
        <w:tblLook w:val="04A0" w:firstRow="1" w:lastRow="0" w:firstColumn="1" w:lastColumn="0" w:noHBand="0" w:noVBand="1"/>
      </w:tblPr>
      <w:tblGrid>
        <w:gridCol w:w="1774"/>
        <w:gridCol w:w="2712"/>
        <w:gridCol w:w="2837"/>
        <w:gridCol w:w="2351"/>
      </w:tblGrid>
      <w:tr w:rsidR="008E437A" w:rsidTr="00553314">
        <w:tc>
          <w:tcPr>
            <w:tcW w:w="1819" w:type="dxa"/>
          </w:tcPr>
          <w:p w:rsidR="008E437A" w:rsidRDefault="008E437A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2823" w:type="dxa"/>
          </w:tcPr>
          <w:p w:rsidR="008E437A" w:rsidRDefault="008E437A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2629" w:type="dxa"/>
          </w:tcPr>
          <w:p w:rsidR="008E437A" w:rsidRDefault="008E437A" w:rsidP="004C74AD">
            <w:pPr>
              <w:jc w:val="center"/>
            </w:pPr>
            <w:r>
              <w:t>E-mail</w:t>
            </w:r>
          </w:p>
        </w:tc>
        <w:tc>
          <w:tcPr>
            <w:tcW w:w="2403" w:type="dxa"/>
          </w:tcPr>
          <w:p w:rsidR="008E437A" w:rsidRDefault="008E437A" w:rsidP="004C74AD">
            <w:pPr>
              <w:jc w:val="center"/>
            </w:pPr>
            <w:r>
              <w:t>Interest field</w:t>
            </w:r>
          </w:p>
        </w:tc>
      </w:tr>
      <w:tr w:rsidR="000442B3" w:rsidTr="00553314">
        <w:tc>
          <w:tcPr>
            <w:tcW w:w="1819" w:type="dxa"/>
          </w:tcPr>
          <w:p w:rsidR="000442B3" w:rsidRDefault="000442B3" w:rsidP="000442B3">
            <w:pPr>
              <w:jc w:val="left"/>
            </w:pPr>
            <w:r w:rsidRPr="000442B3">
              <w:t>Prof</w:t>
            </w:r>
            <w:r w:rsidR="00553314">
              <w:t>essor</w:t>
            </w:r>
            <w:r w:rsidRPr="000442B3">
              <w:t xml:space="preserve"> Dr </w:t>
            </w:r>
            <w:proofErr w:type="spellStart"/>
            <w:r w:rsidRPr="000442B3">
              <w:t>Taghreed</w:t>
            </w:r>
            <w:proofErr w:type="spellEnd"/>
            <w:r w:rsidRPr="000442B3">
              <w:t xml:space="preserve"> Hashim Al-Noor</w:t>
            </w:r>
          </w:p>
        </w:tc>
        <w:tc>
          <w:tcPr>
            <w:tcW w:w="2823" w:type="dxa"/>
          </w:tcPr>
          <w:p w:rsidR="000442B3" w:rsidRDefault="000442B3" w:rsidP="000442B3">
            <w:pPr>
              <w:jc w:val="left"/>
            </w:pPr>
            <w:r w:rsidRPr="000442B3">
              <w:t>University of Baghdad</w:t>
            </w:r>
          </w:p>
        </w:tc>
        <w:tc>
          <w:tcPr>
            <w:tcW w:w="2629" w:type="dxa"/>
          </w:tcPr>
          <w:p w:rsidR="000442B3" w:rsidRDefault="000442B3" w:rsidP="004C74AD">
            <w:pPr>
              <w:jc w:val="center"/>
            </w:pPr>
            <w:r w:rsidRPr="000442B3">
              <w:t>drtaghreed2@</w:t>
            </w:r>
            <w:r w:rsidR="00553314">
              <w:t>g</w:t>
            </w:r>
            <w:r w:rsidRPr="000442B3">
              <w:t>mail</w:t>
            </w:r>
            <w:r w:rsidR="00553314">
              <w:t>.</w:t>
            </w:r>
            <w:r w:rsidRPr="000442B3">
              <w:t>com</w:t>
            </w:r>
          </w:p>
        </w:tc>
        <w:tc>
          <w:tcPr>
            <w:tcW w:w="2403" w:type="dxa"/>
          </w:tcPr>
          <w:p w:rsidR="000442B3" w:rsidRDefault="00553314" w:rsidP="004C74AD">
            <w:pPr>
              <w:jc w:val="center"/>
            </w:pPr>
            <w:r>
              <w:t>Inorganic Chemistry</w:t>
            </w:r>
          </w:p>
        </w:tc>
      </w:tr>
      <w:tr w:rsidR="008E437A" w:rsidTr="00553314">
        <w:tc>
          <w:tcPr>
            <w:tcW w:w="1819" w:type="dxa"/>
          </w:tcPr>
          <w:p w:rsidR="008E437A" w:rsidRPr="00536881" w:rsidRDefault="00B021C2" w:rsidP="00D63F58">
            <w:pPr>
              <w:jc w:val="left"/>
              <w:rPr>
                <w:rFonts w:ascii="Calibri" w:hAnsi="Calibri"/>
                <w:sz w:val="24"/>
                <w:lang w:val="id-ID"/>
              </w:rPr>
            </w:pPr>
            <w:r w:rsidRPr="0087469C">
              <w:rPr>
                <w:rFonts w:eastAsia="Arial" w:cs="Arial"/>
                <w:bCs/>
                <w:color w:val="000000"/>
                <w:szCs w:val="22"/>
                <w:lang w:val="en-MY"/>
              </w:rPr>
              <w:t xml:space="preserve">Dr </w:t>
            </w:r>
            <w:r w:rsidR="00D5652C">
              <w:rPr>
                <w:rFonts w:eastAsia="Arial" w:cs="Arial"/>
                <w:bCs/>
                <w:color w:val="000000"/>
                <w:szCs w:val="22"/>
                <w:lang w:val="en-MY"/>
              </w:rPr>
              <w:t>Peter Barnard</w:t>
            </w:r>
          </w:p>
        </w:tc>
        <w:tc>
          <w:tcPr>
            <w:tcW w:w="2823" w:type="dxa"/>
          </w:tcPr>
          <w:p w:rsidR="008E437A" w:rsidRPr="00531C04" w:rsidRDefault="00D5652C" w:rsidP="00B021C2">
            <w:pPr>
              <w:jc w:val="left"/>
              <w:rPr>
                <w:sz w:val="24"/>
                <w:lang w:val="id-ID"/>
              </w:rPr>
            </w:pPr>
            <w:r w:rsidRPr="00D5652C">
              <w:rPr>
                <w:rFonts w:eastAsia="Arial" w:cs="Arial"/>
                <w:color w:val="000000"/>
                <w:szCs w:val="22"/>
              </w:rPr>
              <w:t>La Trobe University</w:t>
            </w:r>
          </w:p>
        </w:tc>
        <w:tc>
          <w:tcPr>
            <w:tcW w:w="2629" w:type="dxa"/>
          </w:tcPr>
          <w:p w:rsidR="008E437A" w:rsidRPr="00D5652C" w:rsidRDefault="00D5652C" w:rsidP="00D63F58">
            <w:pPr>
              <w:jc w:val="left"/>
              <w:rPr>
                <w:sz w:val="24"/>
                <w:lang w:val="id-ID"/>
              </w:rPr>
            </w:pPr>
            <w:hyperlink r:id="rId5" w:history="1">
              <w:r w:rsidRPr="00D5652C">
                <w:rPr>
                  <w:rStyle w:val="Hyperlink"/>
                  <w:rFonts w:eastAsia="Arial" w:cs="Arial"/>
                  <w:bCs/>
                  <w:color w:val="auto"/>
                  <w:szCs w:val="22"/>
                  <w:u w:val="none"/>
                </w:rPr>
                <w:t>P.Barnard@latrobe.edu.au</w:t>
              </w:r>
            </w:hyperlink>
          </w:p>
        </w:tc>
        <w:tc>
          <w:tcPr>
            <w:tcW w:w="2403" w:type="dxa"/>
          </w:tcPr>
          <w:p w:rsidR="008E437A" w:rsidRDefault="00D5652C" w:rsidP="00D30D71">
            <w:pPr>
              <w:jc w:val="center"/>
              <w:rPr>
                <w:sz w:val="24"/>
                <w:lang w:val="id-ID"/>
              </w:rPr>
            </w:pPr>
            <w:r>
              <w:t>Inorganic Chemistry</w:t>
            </w:r>
          </w:p>
        </w:tc>
      </w:tr>
      <w:tr w:rsidR="008E437A" w:rsidTr="00553314">
        <w:tc>
          <w:tcPr>
            <w:tcW w:w="1819" w:type="dxa"/>
          </w:tcPr>
          <w:p w:rsidR="008E437A" w:rsidRPr="00536881" w:rsidRDefault="002300B8" w:rsidP="00D63F58">
            <w:pPr>
              <w:jc w:val="left"/>
              <w:rPr>
                <w:sz w:val="24"/>
                <w:lang w:val="id-ID"/>
              </w:rPr>
            </w:pPr>
            <w:r>
              <w:rPr>
                <w:rFonts w:eastAsia="Arial" w:cs="Arial"/>
                <w:bCs/>
                <w:color w:val="000000"/>
                <w:szCs w:val="22"/>
              </w:rPr>
              <w:t xml:space="preserve">Professor </w:t>
            </w:r>
            <w:r w:rsidR="00D5652C">
              <w:rPr>
                <w:rFonts w:eastAsia="Arial" w:cs="Arial"/>
                <w:bCs/>
                <w:color w:val="000000"/>
                <w:szCs w:val="22"/>
              </w:rPr>
              <w:t xml:space="preserve">Dr </w:t>
            </w:r>
            <w:r w:rsidR="00D5652C" w:rsidRPr="00D5652C">
              <w:rPr>
                <w:rFonts w:eastAsia="Arial" w:cs="Arial"/>
                <w:bCs/>
                <w:color w:val="000000"/>
                <w:szCs w:val="22"/>
              </w:rPr>
              <w:t>Soo Young Park</w:t>
            </w:r>
          </w:p>
        </w:tc>
        <w:tc>
          <w:tcPr>
            <w:tcW w:w="2823" w:type="dxa"/>
          </w:tcPr>
          <w:p w:rsidR="008E437A" w:rsidRPr="00536881" w:rsidRDefault="00D5652C" w:rsidP="00653927">
            <w:pPr>
              <w:jc w:val="left"/>
              <w:rPr>
                <w:sz w:val="24"/>
                <w:lang w:val="id-ID"/>
              </w:rPr>
            </w:pPr>
            <w:r w:rsidRPr="00D5652C">
              <w:rPr>
                <w:rFonts w:eastAsia="Arial" w:cs="Arial"/>
                <w:iCs/>
                <w:color w:val="000000"/>
                <w:szCs w:val="22"/>
              </w:rPr>
              <w:t>Seoul National University</w:t>
            </w:r>
          </w:p>
        </w:tc>
        <w:tc>
          <w:tcPr>
            <w:tcW w:w="2629" w:type="dxa"/>
          </w:tcPr>
          <w:p w:rsidR="008E437A" w:rsidRPr="00D5652C" w:rsidRDefault="00D5652C" w:rsidP="00D63F58">
            <w:pPr>
              <w:jc w:val="left"/>
              <w:rPr>
                <w:sz w:val="24"/>
                <w:lang w:val="id-ID"/>
              </w:rPr>
            </w:pPr>
            <w:hyperlink r:id="rId6" w:history="1">
              <w:r w:rsidRPr="00D5652C">
                <w:rPr>
                  <w:rStyle w:val="Hyperlink"/>
                  <w:color w:val="auto"/>
                  <w:u w:val="none"/>
                </w:rPr>
                <w:t>parksy@snu.ac.kr</w:t>
              </w:r>
            </w:hyperlink>
            <w:r w:rsidRPr="00D5652C">
              <w:t xml:space="preserve"> </w:t>
            </w:r>
            <w:hyperlink r:id="rId7" w:history="1"/>
          </w:p>
        </w:tc>
        <w:tc>
          <w:tcPr>
            <w:tcW w:w="2403" w:type="dxa"/>
          </w:tcPr>
          <w:p w:rsidR="008E437A" w:rsidRDefault="00D5652C" w:rsidP="00D30D71">
            <w:pPr>
              <w:jc w:val="center"/>
              <w:rPr>
                <w:sz w:val="24"/>
                <w:lang w:val="id-ID"/>
              </w:rPr>
            </w:pPr>
            <w:r>
              <w:rPr>
                <w:rFonts w:eastAsia="Arial" w:cs="Arial"/>
                <w:color w:val="000000"/>
                <w:szCs w:val="22"/>
              </w:rPr>
              <w:t>Lum</w:t>
            </w:r>
            <w:r>
              <w:rPr>
                <w:rFonts w:eastAsia="Arial"/>
                <w:color w:val="000000"/>
              </w:rPr>
              <w:t>inescence</w:t>
            </w:r>
          </w:p>
        </w:tc>
      </w:tr>
      <w:tr w:rsidR="008E437A" w:rsidTr="00553314">
        <w:tc>
          <w:tcPr>
            <w:tcW w:w="1819" w:type="dxa"/>
          </w:tcPr>
          <w:p w:rsidR="008E437A" w:rsidRPr="00D30D71" w:rsidRDefault="00D30D71" w:rsidP="00D30D71">
            <w:pPr>
              <w:jc w:val="left"/>
            </w:pPr>
            <w:r w:rsidRPr="00D30D71">
              <w:rPr>
                <w:rFonts w:eastAsia="Arial" w:cs="Arial"/>
                <w:color w:val="000000"/>
                <w:szCs w:val="22"/>
              </w:rPr>
              <w:t>Dr Tian-Yi Li</w:t>
            </w:r>
          </w:p>
        </w:tc>
        <w:tc>
          <w:tcPr>
            <w:tcW w:w="2823" w:type="dxa"/>
          </w:tcPr>
          <w:p w:rsidR="008E437A" w:rsidRDefault="00D30D71" w:rsidP="00D30D71">
            <w:pPr>
              <w:jc w:val="left"/>
            </w:pPr>
            <w:r w:rsidRPr="00D26901">
              <w:rPr>
                <w:rFonts w:eastAsia="Arial" w:cs="Arial"/>
                <w:szCs w:val="22"/>
              </w:rPr>
              <w:t>University of Southern California</w:t>
            </w:r>
          </w:p>
        </w:tc>
        <w:tc>
          <w:tcPr>
            <w:tcW w:w="2629" w:type="dxa"/>
          </w:tcPr>
          <w:p w:rsidR="008E437A" w:rsidRDefault="00D5652C" w:rsidP="002300B8">
            <w:pPr>
              <w:jc w:val="left"/>
            </w:pPr>
            <w:hyperlink r:id="rId8" w:tgtFrame="_self" w:history="1">
              <w:r w:rsidR="00D30D71" w:rsidRPr="00D26901">
                <w:rPr>
                  <w:rStyle w:val="Hyperlink"/>
                  <w:rFonts w:eastAsia="Arial" w:cs="Arial"/>
                  <w:color w:val="auto"/>
                  <w:szCs w:val="22"/>
                  <w:u w:val="none"/>
                </w:rPr>
                <w:t>tli30737@usc.edu</w:t>
              </w:r>
            </w:hyperlink>
          </w:p>
        </w:tc>
        <w:tc>
          <w:tcPr>
            <w:tcW w:w="2403" w:type="dxa"/>
          </w:tcPr>
          <w:p w:rsidR="008E437A" w:rsidRDefault="00D30D71" w:rsidP="00D30D71">
            <w:pPr>
              <w:jc w:val="center"/>
            </w:pPr>
            <w:r>
              <w:t>Inorganic Chemistry</w:t>
            </w:r>
          </w:p>
        </w:tc>
      </w:tr>
    </w:tbl>
    <w:p w:rsidR="004C74AD" w:rsidRDefault="004C74AD" w:rsidP="004C74AD">
      <w:pPr>
        <w:jc w:val="left"/>
      </w:pPr>
      <w:bookmarkStart w:id="0" w:name="_GoBack"/>
      <w:bookmarkEnd w:id="0"/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42B3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00B8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53314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D9E"/>
    <w:rsid w:val="00650F35"/>
    <w:rsid w:val="00653927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A426B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E437A"/>
    <w:rsid w:val="008F3189"/>
    <w:rsid w:val="008F3ACF"/>
    <w:rsid w:val="008F68A4"/>
    <w:rsid w:val="00904A87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8529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021C2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0D71"/>
    <w:rsid w:val="00D3166D"/>
    <w:rsid w:val="00D32D53"/>
    <w:rsid w:val="00D373A7"/>
    <w:rsid w:val="00D414FA"/>
    <w:rsid w:val="00D41B17"/>
    <w:rsid w:val="00D42B32"/>
    <w:rsid w:val="00D46637"/>
    <w:rsid w:val="00D54E9B"/>
    <w:rsid w:val="00D5652C"/>
    <w:rsid w:val="00D63F58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15ED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B24A0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F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i30737@us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ifq@jl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ksy@snu.ac.kr" TargetMode="External"/><Relationship Id="rId5" Type="http://schemas.openxmlformats.org/officeDocument/2006/relationships/hyperlink" Target="mailto:P.Barnard@latrobe.edu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Noorshida Mohd Ali</cp:lastModifiedBy>
  <cp:revision>2</cp:revision>
  <dcterms:created xsi:type="dcterms:W3CDTF">2021-06-09T05:28:00Z</dcterms:created>
  <dcterms:modified xsi:type="dcterms:W3CDTF">2021-06-09T05:28:00Z</dcterms:modified>
</cp:coreProperties>
</file>