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5AEB" w14:textId="47428184" w:rsidR="00F102A0" w:rsidRPr="0010540D" w:rsidRDefault="0010540D" w:rsidP="0010540D">
      <w:pPr>
        <w:jc w:val="center"/>
        <w:rPr>
          <w:sz w:val="52"/>
          <w:szCs w:val="52"/>
        </w:rPr>
      </w:pPr>
      <w:r w:rsidRPr="0010540D">
        <w:rPr>
          <w:sz w:val="52"/>
          <w:szCs w:val="52"/>
        </w:rPr>
        <w:t>Supplementary Information</w:t>
      </w:r>
    </w:p>
    <w:p w14:paraId="1B069069" w14:textId="77777777" w:rsidR="0010540D" w:rsidRDefault="0010540D"/>
    <w:p w14:paraId="446B6BDB" w14:textId="77777777" w:rsidR="0010540D" w:rsidRPr="00C470A8" w:rsidRDefault="0010540D" w:rsidP="0010540D">
      <w:pPr>
        <w:pStyle w:val="Heading5"/>
        <w:rPr>
          <w:rFonts w:eastAsia="Arial"/>
          <w:bCs w:val="0"/>
          <w:color w:val="000000" w:themeColor="text1"/>
          <w:sz w:val="32"/>
          <w:szCs w:val="32"/>
          <w:lang w:val="en-US"/>
        </w:rPr>
      </w:pPr>
      <w:r w:rsidRPr="00C470A8">
        <w:rPr>
          <w:rFonts w:eastAsia="Arial"/>
          <w:bCs w:val="0"/>
          <w:color w:val="000000" w:themeColor="text1"/>
          <w:sz w:val="32"/>
          <w:szCs w:val="32"/>
          <w:lang w:val="en-US"/>
        </w:rPr>
        <w:t>The Dependence of Boron Concentration in Diamond Electrode for Ciprofloxacin Electrochemical Sensor Application</w:t>
      </w:r>
    </w:p>
    <w:p w14:paraId="68159C14" w14:textId="77777777" w:rsidR="0010540D" w:rsidRDefault="0010540D" w:rsidP="0010540D">
      <w:pPr>
        <w:rPr>
          <w:lang w:val="en-US"/>
        </w:rPr>
      </w:pPr>
    </w:p>
    <w:p w14:paraId="20119E35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val="en-US"/>
        </w:rPr>
      </w:pPr>
    </w:p>
    <w:p w14:paraId="5EEF2328" w14:textId="77777777" w:rsidR="0010540D" w:rsidRDefault="0010540D" w:rsidP="0010540D">
      <w:pPr>
        <w:pStyle w:val="MDPI13authornames"/>
        <w:spacing w:line="360" w:lineRule="auto"/>
        <w:jc w:val="center"/>
        <w:rPr>
          <w:rFonts w:ascii="Arial" w:hAnsi="Arial"/>
          <w:color w:val="000000" w:themeColor="text1"/>
          <w:sz w:val="22"/>
        </w:rPr>
      </w:pPr>
      <w:proofErr w:type="spellStart"/>
      <w:r>
        <w:rPr>
          <w:rFonts w:ascii="Arial" w:hAnsi="Arial"/>
          <w:color w:val="000000" w:themeColor="text1"/>
          <w:sz w:val="22"/>
        </w:rPr>
        <w:t>Ilmi</w:t>
      </w:r>
      <w:proofErr w:type="spellEnd"/>
      <w:r>
        <w:rPr>
          <w:rFonts w:ascii="Arial" w:hAnsi="Arial"/>
          <w:color w:val="000000" w:themeColor="text1"/>
          <w:sz w:val="22"/>
        </w:rPr>
        <w:t xml:space="preserve"> Nur </w:t>
      </w:r>
      <w:proofErr w:type="spellStart"/>
      <w:r>
        <w:rPr>
          <w:rFonts w:ascii="Arial" w:hAnsi="Arial"/>
          <w:color w:val="000000" w:themeColor="text1"/>
          <w:sz w:val="22"/>
        </w:rPr>
        <w:t>Indriani</w:t>
      </w:r>
      <w:proofErr w:type="spellEnd"/>
      <w:r>
        <w:rPr>
          <w:rFonts w:ascii="Arial" w:hAnsi="Arial"/>
          <w:color w:val="000000" w:themeColor="text1"/>
          <w:sz w:val="22"/>
        </w:rPr>
        <w:t xml:space="preserve"> Savitri</w:t>
      </w:r>
      <w:r>
        <w:rPr>
          <w:rFonts w:ascii="Arial" w:hAnsi="Arial"/>
          <w:color w:val="000000" w:themeColor="text1"/>
          <w:sz w:val="22"/>
          <w:vertAlign w:val="superscript"/>
        </w:rPr>
        <w:t>1</w:t>
      </w:r>
      <w:r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2"/>
        </w:rPr>
        <w:t>Prastika</w:t>
      </w:r>
      <w:proofErr w:type="spellEnd"/>
      <w:r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/>
          <w:color w:val="000000" w:themeColor="text1"/>
          <w:sz w:val="22"/>
        </w:rPr>
        <w:t>Krisma</w:t>
      </w:r>
      <w:proofErr w:type="spellEnd"/>
      <w:r>
        <w:rPr>
          <w:rFonts w:ascii="Arial" w:hAnsi="Arial"/>
          <w:color w:val="000000" w:themeColor="text1"/>
          <w:sz w:val="22"/>
        </w:rPr>
        <w:t xml:space="preserve"> Jiwanti</w:t>
      </w:r>
      <w:proofErr w:type="gramStart"/>
      <w:r>
        <w:rPr>
          <w:rFonts w:ascii="Arial" w:hAnsi="Arial"/>
          <w:color w:val="000000" w:themeColor="text1"/>
          <w:sz w:val="22"/>
          <w:vertAlign w:val="superscript"/>
        </w:rPr>
        <w:t>2,</w:t>
      </w:r>
      <w:r>
        <w:rPr>
          <w:rFonts w:ascii="Arial" w:hAnsi="Arial"/>
          <w:color w:val="000000" w:themeColor="text1"/>
          <w:sz w:val="22"/>
        </w:rPr>
        <w:t>*</w:t>
      </w:r>
      <w:proofErr w:type="gramEnd"/>
      <w:r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2"/>
        </w:rPr>
        <w:t>Ilmanda</w:t>
      </w:r>
      <w:proofErr w:type="spellEnd"/>
      <w:r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/>
          <w:color w:val="000000" w:themeColor="text1"/>
          <w:sz w:val="22"/>
        </w:rPr>
        <w:t>Zalzabhila</w:t>
      </w:r>
      <w:proofErr w:type="spellEnd"/>
      <w:r>
        <w:rPr>
          <w:rFonts w:ascii="Arial" w:hAnsi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/>
          <w:color w:val="000000" w:themeColor="text1"/>
          <w:sz w:val="22"/>
        </w:rPr>
        <w:t>Danistya</w:t>
      </w:r>
      <w:proofErr w:type="spellEnd"/>
      <w:r>
        <w:rPr>
          <w:rFonts w:ascii="Arial" w:hAnsi="Arial"/>
          <w:color w:val="000000" w:themeColor="text1"/>
          <w:sz w:val="22"/>
        </w:rPr>
        <w:t xml:space="preserve"> Putri</w:t>
      </w:r>
      <w:r>
        <w:rPr>
          <w:rFonts w:ascii="Arial" w:hAnsi="Arial"/>
          <w:color w:val="000000" w:themeColor="text1"/>
          <w:sz w:val="22"/>
          <w:vertAlign w:val="superscript"/>
        </w:rPr>
        <w:t>1</w:t>
      </w:r>
      <w:r>
        <w:rPr>
          <w:rFonts w:ascii="Arial" w:hAnsi="Arial"/>
          <w:color w:val="000000" w:themeColor="text1"/>
          <w:sz w:val="22"/>
        </w:rPr>
        <w:t>, Irkham</w:t>
      </w:r>
      <w:r>
        <w:rPr>
          <w:rFonts w:ascii="Arial" w:hAnsi="Arial"/>
          <w:color w:val="000000" w:themeColor="text1"/>
          <w:sz w:val="22"/>
          <w:vertAlign w:val="superscript"/>
        </w:rPr>
        <w:t>3</w:t>
      </w:r>
      <w:r>
        <w:rPr>
          <w:rFonts w:ascii="Arial" w:hAnsi="Arial"/>
          <w:color w:val="000000" w:themeColor="text1"/>
          <w:sz w:val="22"/>
        </w:rPr>
        <w:t>, Yasuaki Einaga</w:t>
      </w:r>
      <w:r>
        <w:rPr>
          <w:rFonts w:ascii="Arial" w:hAnsi="Arial"/>
          <w:color w:val="000000" w:themeColor="text1"/>
          <w:sz w:val="22"/>
          <w:vertAlign w:val="superscript"/>
        </w:rPr>
        <w:t>4</w:t>
      </w:r>
      <w:r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2"/>
        </w:rPr>
        <w:t>Ganden</w:t>
      </w:r>
      <w:proofErr w:type="spellEnd"/>
      <w:r>
        <w:rPr>
          <w:rFonts w:ascii="Arial" w:hAnsi="Arial"/>
          <w:color w:val="000000" w:themeColor="text1"/>
          <w:sz w:val="22"/>
        </w:rPr>
        <w:t xml:space="preserve"> Supriyanto</w:t>
      </w:r>
      <w:r>
        <w:rPr>
          <w:rFonts w:ascii="Arial" w:hAnsi="Arial"/>
          <w:color w:val="000000" w:themeColor="text1"/>
          <w:sz w:val="22"/>
          <w:vertAlign w:val="superscript"/>
        </w:rPr>
        <w:t>1</w:t>
      </w:r>
      <w:r>
        <w:rPr>
          <w:rFonts w:ascii="Arial" w:hAnsi="Arial"/>
          <w:color w:val="000000" w:themeColor="text1"/>
          <w:sz w:val="22"/>
        </w:rPr>
        <w:t xml:space="preserve">, Yew </w:t>
      </w:r>
      <w:proofErr w:type="spellStart"/>
      <w:r>
        <w:rPr>
          <w:rFonts w:ascii="Arial" w:hAnsi="Arial"/>
          <w:color w:val="000000" w:themeColor="text1"/>
          <w:sz w:val="22"/>
        </w:rPr>
        <w:t>Hoong</w:t>
      </w:r>
      <w:proofErr w:type="spellEnd"/>
      <w:r>
        <w:rPr>
          <w:rFonts w:ascii="Arial" w:hAnsi="Arial"/>
          <w:color w:val="000000" w:themeColor="text1"/>
          <w:sz w:val="22"/>
        </w:rPr>
        <w:t xml:space="preserve"> Wong</w:t>
      </w:r>
      <w:r>
        <w:rPr>
          <w:rFonts w:ascii="Arial" w:hAnsi="Arial"/>
          <w:color w:val="000000" w:themeColor="text1"/>
          <w:sz w:val="22"/>
          <w:vertAlign w:val="superscript"/>
        </w:rPr>
        <w:t>5,6</w:t>
      </w:r>
      <w:r>
        <w:rPr>
          <w:rFonts w:ascii="Arial" w:hAnsi="Arial"/>
          <w:color w:val="000000" w:themeColor="text1"/>
          <w:sz w:val="22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2"/>
        </w:rPr>
        <w:t>Sachin</w:t>
      </w:r>
      <w:proofErr w:type="spellEnd"/>
      <w:r>
        <w:rPr>
          <w:rFonts w:ascii="Arial" w:hAnsi="Arial"/>
          <w:color w:val="000000" w:themeColor="text1"/>
          <w:sz w:val="22"/>
        </w:rPr>
        <w:t xml:space="preserve"> Kumar Srivastava</w:t>
      </w:r>
      <w:r>
        <w:rPr>
          <w:rFonts w:ascii="Arial" w:hAnsi="Arial"/>
          <w:color w:val="000000" w:themeColor="text1"/>
          <w:sz w:val="22"/>
          <w:vertAlign w:val="superscript"/>
        </w:rPr>
        <w:t>7</w:t>
      </w:r>
      <w:r>
        <w:rPr>
          <w:rFonts w:ascii="Arial" w:hAnsi="Arial"/>
          <w:color w:val="000000" w:themeColor="text1"/>
          <w:sz w:val="22"/>
        </w:rPr>
        <w:t xml:space="preserve">, Che </w:t>
      </w:r>
      <w:proofErr w:type="spellStart"/>
      <w:r>
        <w:rPr>
          <w:rFonts w:ascii="Arial" w:hAnsi="Arial"/>
          <w:color w:val="000000" w:themeColor="text1"/>
          <w:sz w:val="22"/>
        </w:rPr>
        <w:t>Azurahanim</w:t>
      </w:r>
      <w:proofErr w:type="spellEnd"/>
      <w:r>
        <w:rPr>
          <w:rFonts w:ascii="Arial" w:hAnsi="Arial"/>
          <w:color w:val="000000" w:themeColor="text1"/>
          <w:sz w:val="22"/>
        </w:rPr>
        <w:t xml:space="preserve"> Che Abdullah</w:t>
      </w:r>
      <w:r>
        <w:rPr>
          <w:rFonts w:ascii="Arial" w:hAnsi="Arial"/>
          <w:color w:val="000000" w:themeColor="text1"/>
          <w:sz w:val="22"/>
          <w:vertAlign w:val="superscript"/>
        </w:rPr>
        <w:t>8</w:t>
      </w:r>
    </w:p>
    <w:p w14:paraId="17248F73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1</w:t>
      </w:r>
      <w:r>
        <w:rPr>
          <w:rFonts w:ascii="Arial" w:eastAsia="Arial" w:hAnsi="Arial" w:cs="Arial"/>
          <w:color w:val="000000" w:themeColor="text1"/>
          <w:lang w:val="en-US"/>
        </w:rPr>
        <w:t xml:space="preserve">Department of Chemistry, Faculty of Science and Technology, Universitas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Airlangga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>, Surabaya 60115, Indonesia</w:t>
      </w:r>
    </w:p>
    <w:p w14:paraId="709FE10D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2</w:t>
      </w:r>
      <w:r>
        <w:rPr>
          <w:rFonts w:ascii="Arial" w:eastAsia="Arial" w:hAnsi="Arial" w:cs="Arial"/>
          <w:color w:val="000000" w:themeColor="text1"/>
          <w:lang w:val="en-US"/>
        </w:rPr>
        <w:t xml:space="preserve">Nanotechnology Engineering, Faculty of Advanced Technology and Multidiscipline, Universitas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Airlangga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>, Surabaya 60115, Indonesia</w:t>
      </w:r>
    </w:p>
    <w:p w14:paraId="4089AB5B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3</w:t>
      </w:r>
      <w:r>
        <w:rPr>
          <w:rFonts w:ascii="Arial" w:eastAsia="Arial" w:hAnsi="Arial" w:cs="Arial"/>
          <w:color w:val="000000" w:themeColor="text1"/>
          <w:lang w:val="en-US"/>
        </w:rPr>
        <w:t xml:space="preserve">Department of Chemistry, Faculty of Mathematics and Natural Sciences, Universitas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Padjadjaran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Sumedang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45363, Indonesia</w:t>
      </w:r>
    </w:p>
    <w:p w14:paraId="7C7F90CE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4</w:t>
      </w:r>
      <w:r>
        <w:rPr>
          <w:rFonts w:ascii="Arial" w:eastAsia="Arial" w:hAnsi="Arial" w:cs="Arial"/>
          <w:color w:val="000000" w:themeColor="text1"/>
          <w:lang w:val="en-US"/>
        </w:rPr>
        <w:t xml:space="preserve">Department of Chemistry, Keio University, 3-14-1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Hiyoshi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>, Yokohama 223-8522, Japan</w:t>
      </w:r>
    </w:p>
    <w:p w14:paraId="44E32B5E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5</w:t>
      </w:r>
      <w:r>
        <w:rPr>
          <w:rFonts w:ascii="Arial" w:eastAsia="Arial" w:hAnsi="Arial" w:cs="Arial"/>
          <w:color w:val="000000" w:themeColor="text1"/>
          <w:lang w:val="en-US"/>
        </w:rPr>
        <w:t xml:space="preserve">Department of Mechanical Engineering, Faculty of Engineering,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Universiti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Malaya, Kuala Lumpur 50603, Malaysia</w:t>
      </w:r>
    </w:p>
    <w:p w14:paraId="5A038ACA" w14:textId="77777777" w:rsidR="0010540D" w:rsidRPr="005F0279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6</w:t>
      </w:r>
      <w:r>
        <w:rPr>
          <w:rFonts w:ascii="Arial" w:eastAsia="Arial" w:hAnsi="Arial" w:cs="Arial"/>
          <w:color w:val="000000" w:themeColor="text1"/>
          <w:lang w:val="en-US"/>
        </w:rPr>
        <w:t xml:space="preserve">Centre of Advanced Materials, Faculty of Engineering,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Universiti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Malaya, Kuala Lumpur 50603, Malaysia</w:t>
      </w:r>
    </w:p>
    <w:p w14:paraId="54F058D3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7</w:t>
      </w:r>
      <w:r>
        <w:rPr>
          <w:rFonts w:ascii="Arial" w:eastAsia="Arial" w:hAnsi="Arial" w:cs="Arial"/>
          <w:color w:val="000000" w:themeColor="text1"/>
          <w:lang w:val="en-US"/>
        </w:rPr>
        <w:t>Department of Physics, Indian Institute of Technology Roorkee, Roorkee, Haridwar, Uttarakhand 247667, India</w:t>
      </w:r>
    </w:p>
    <w:p w14:paraId="238C70A5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8</w:t>
      </w:r>
      <w:r>
        <w:rPr>
          <w:rFonts w:ascii="Arial" w:eastAsia="Arial" w:hAnsi="Arial" w:cs="Arial"/>
          <w:color w:val="000000" w:themeColor="text1"/>
          <w:lang w:val="en-US"/>
        </w:rPr>
        <w:t xml:space="preserve">Department of Physics, Faculty of Science,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Universiti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Putra Malaysia (UPM), Serdang 43400, Malaysia</w:t>
      </w:r>
    </w:p>
    <w:p w14:paraId="5DCA232F" w14:textId="026DCF20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t xml:space="preserve">* Corresponding author, email: </w:t>
      </w:r>
      <w:hyperlink r:id="rId4" w:history="1">
        <w:r w:rsidRPr="007923F1">
          <w:rPr>
            <w:rStyle w:val="Hyperlink"/>
            <w:rFonts w:ascii="Arial" w:eastAsia="Arial" w:hAnsi="Arial" w:cs="Arial"/>
            <w:lang w:val="en-US"/>
          </w:rPr>
          <w:t>prastika.krisma@ftmm.unair.ac.id</w:t>
        </w:r>
      </w:hyperlink>
    </w:p>
    <w:p w14:paraId="74108990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74C35BF2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148D0685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07F99196" w14:textId="7777777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61651C3D" w14:textId="0FF05B67" w:rsidR="0010540D" w:rsidRDefault="0010540D" w:rsidP="0010540D">
      <w:pPr>
        <w:spacing w:line="360" w:lineRule="auto"/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0943E99">
        <w:rPr>
          <w:rFonts w:ascii="Arial" w:hAnsi="Arial" w:cs="Arial"/>
          <w:b/>
          <w:noProof/>
          <w:color w:val="000000" w:themeColor="text1"/>
          <w:w w:val="108"/>
          <w:lang w:val="en-US"/>
        </w:rPr>
        <w:drawing>
          <wp:inline distT="0" distB="0" distL="0" distR="0" wp14:anchorId="12EF4B39" wp14:editId="01258428">
            <wp:extent cx="3774332" cy="2985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74" cy="306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99F7" w14:textId="3C33A6C1" w:rsidR="0010540D" w:rsidRDefault="0010540D" w:rsidP="0010540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0903D40">
        <w:rPr>
          <w:rFonts w:ascii="Arial" w:eastAsia="Arial" w:hAnsi="Arial" w:cs="Arial"/>
          <w:b/>
          <w:color w:val="000000" w:themeColor="text1"/>
          <w:lang w:val="en-US"/>
        </w:rPr>
        <w:t xml:space="preserve">Fig </w:t>
      </w:r>
      <w:r>
        <w:rPr>
          <w:rFonts w:ascii="Arial" w:eastAsia="Arial" w:hAnsi="Arial" w:cs="Arial"/>
          <w:b/>
          <w:color w:val="000000" w:themeColor="text1"/>
          <w:lang w:val="en-US"/>
        </w:rPr>
        <w:t>S</w:t>
      </w:r>
      <w:r w:rsidRPr="00903D40">
        <w:rPr>
          <w:rFonts w:ascii="Arial" w:eastAsia="Arial" w:hAnsi="Arial" w:cs="Arial"/>
          <w:b/>
          <w:color w:val="000000" w:themeColor="text1"/>
          <w:lang w:val="en-US"/>
        </w:rPr>
        <w:t xml:space="preserve">1. </w:t>
      </w:r>
      <w:r w:rsidRPr="00943E99">
        <w:rPr>
          <w:rFonts w:ascii="Arial" w:eastAsia="Arial" w:hAnsi="Arial" w:cs="Arial"/>
          <w:color w:val="000000" w:themeColor="text1"/>
          <w:lang w:val="en-US"/>
        </w:rPr>
        <w:t>Raman spectra of BDD electrode</w:t>
      </w:r>
      <w:r>
        <w:rPr>
          <w:rFonts w:ascii="Arial" w:eastAsia="Arial" w:hAnsi="Arial" w:cs="Arial"/>
          <w:color w:val="000000" w:themeColor="text1"/>
          <w:lang w:val="en-US"/>
        </w:rPr>
        <w:t>s</w:t>
      </w:r>
      <w:r w:rsidRPr="00943E99">
        <w:rPr>
          <w:rFonts w:ascii="Arial" w:eastAsia="Arial" w:hAnsi="Arial" w:cs="Arial"/>
          <w:color w:val="000000" w:themeColor="text1"/>
          <w:lang w:val="en-US"/>
        </w:rPr>
        <w:t xml:space="preserve"> with </w:t>
      </w:r>
      <w:r>
        <w:rPr>
          <w:rFonts w:ascii="Arial" w:eastAsia="Arial" w:hAnsi="Arial" w:cs="Arial"/>
          <w:color w:val="000000" w:themeColor="text1"/>
          <w:lang w:val="en-US"/>
        </w:rPr>
        <w:t xml:space="preserve">a </w:t>
      </w:r>
      <w:r w:rsidRPr="00943E99">
        <w:rPr>
          <w:rFonts w:ascii="Arial" w:eastAsia="Arial" w:hAnsi="Arial" w:cs="Arial"/>
          <w:color w:val="000000" w:themeColor="text1"/>
          <w:lang w:val="en-US"/>
        </w:rPr>
        <w:t>boron con</w:t>
      </w:r>
      <w:r>
        <w:rPr>
          <w:rFonts w:ascii="Arial" w:eastAsia="Arial" w:hAnsi="Arial" w:cs="Arial"/>
          <w:color w:val="000000" w:themeColor="text1"/>
          <w:lang w:val="en-US"/>
        </w:rPr>
        <w:t>centration of</w:t>
      </w:r>
      <w:r w:rsidRPr="00943E99">
        <w:rPr>
          <w:rFonts w:ascii="Arial" w:eastAsia="Arial" w:hAnsi="Arial" w:cs="Arial"/>
          <w:color w:val="000000" w:themeColor="text1"/>
          <w:lang w:val="en-US"/>
        </w:rPr>
        <w:t xml:space="preserve"> 0.1%, 0.5%</w:t>
      </w:r>
      <w:r>
        <w:rPr>
          <w:rFonts w:ascii="Arial" w:eastAsia="Arial" w:hAnsi="Arial" w:cs="Arial"/>
          <w:color w:val="000000" w:themeColor="text1"/>
          <w:lang w:val="en-US"/>
        </w:rPr>
        <w:t>,</w:t>
      </w:r>
      <w:r w:rsidRPr="00943E99">
        <w:rPr>
          <w:rFonts w:ascii="Arial" w:eastAsia="Arial" w:hAnsi="Arial" w:cs="Arial"/>
          <w:color w:val="000000" w:themeColor="text1"/>
          <w:lang w:val="en-US"/>
        </w:rPr>
        <w:t xml:space="preserve"> and 1%</w:t>
      </w:r>
    </w:p>
    <w:p w14:paraId="6A16A793" w14:textId="77777777" w:rsidR="002B52BC" w:rsidRDefault="002B52BC" w:rsidP="0010540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42F3EFEB" w14:textId="77777777" w:rsidR="002B52BC" w:rsidRDefault="002B52BC" w:rsidP="0010540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18B18CCB" w14:textId="77777777" w:rsidR="002B52BC" w:rsidRDefault="002B52BC" w:rsidP="0010540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center"/>
        <w:rPr>
          <w:rFonts w:ascii="Arial" w:eastAsia="Arial" w:hAnsi="Arial" w:cs="Arial"/>
          <w:color w:val="000000" w:themeColor="text1"/>
          <w:lang w:val="en-US"/>
        </w:rPr>
      </w:pPr>
    </w:p>
    <w:p w14:paraId="4F1C08D9" w14:textId="37C8CFB7" w:rsidR="002B52BC" w:rsidRDefault="002B52BC" w:rsidP="0010540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center"/>
        <w:rPr>
          <w:rFonts w:ascii="Arial" w:eastAsia="Arial" w:hAnsi="Arial" w:cs="Arial"/>
          <w:color w:val="000000" w:themeColor="text1"/>
          <w:lang w:val="en-US"/>
        </w:rPr>
      </w:pPr>
      <w:r w:rsidRPr="00943E99">
        <w:rPr>
          <w:rFonts w:ascii="Arial" w:hAnsi="Arial" w:cs="Arial"/>
          <w:b/>
          <w:noProof/>
          <w:color w:val="000000" w:themeColor="text1"/>
          <w:w w:val="108"/>
          <w:lang w:val="en-US"/>
        </w:rPr>
        <w:drawing>
          <wp:inline distT="0" distB="0" distL="0" distR="0" wp14:anchorId="2DD576A0" wp14:editId="7134951D">
            <wp:extent cx="3754877" cy="2949058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40" cy="299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9CBE6" w14:textId="3D202253" w:rsidR="002B52BC" w:rsidRPr="00943E99" w:rsidRDefault="002B52BC" w:rsidP="002B52BC">
      <w:pPr>
        <w:ind w:firstLine="720"/>
        <w:jc w:val="center"/>
        <w:rPr>
          <w:rFonts w:ascii="Arial" w:eastAsia="Arial" w:hAnsi="Arial" w:cs="Arial"/>
          <w:bCs/>
          <w:color w:val="000000" w:themeColor="text1"/>
          <w:lang w:val="en-US"/>
        </w:rPr>
      </w:pPr>
      <w:r w:rsidRPr="00903D40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Fig </w:t>
      </w:r>
      <w:r>
        <w:rPr>
          <w:rFonts w:ascii="Arial" w:eastAsia="Arial" w:hAnsi="Arial" w:cs="Arial"/>
          <w:b/>
          <w:bCs/>
          <w:color w:val="000000" w:themeColor="text1"/>
          <w:lang w:val="en-US"/>
        </w:rPr>
        <w:t>S2</w:t>
      </w:r>
      <w:r w:rsidRPr="00903D40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. 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>CV curves of the BDD electrode</w:t>
      </w:r>
      <w:r>
        <w:rPr>
          <w:rFonts w:ascii="Arial" w:eastAsia="Arial" w:hAnsi="Arial" w:cs="Arial"/>
          <w:bCs/>
          <w:color w:val="000000" w:themeColor="text1"/>
          <w:lang w:val="en-US"/>
        </w:rPr>
        <w:t>s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 xml:space="preserve"> with </w:t>
      </w:r>
      <w:r>
        <w:rPr>
          <w:rFonts w:ascii="Arial" w:eastAsia="Arial" w:hAnsi="Arial" w:cs="Arial"/>
          <w:bCs/>
          <w:color w:val="000000" w:themeColor="text1"/>
          <w:lang w:val="en-US"/>
        </w:rPr>
        <w:t xml:space="preserve">a 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>boron con</w:t>
      </w:r>
      <w:r>
        <w:rPr>
          <w:rFonts w:ascii="Arial" w:eastAsia="Arial" w:hAnsi="Arial" w:cs="Arial"/>
          <w:bCs/>
          <w:color w:val="000000" w:themeColor="text1"/>
          <w:lang w:val="en-US"/>
        </w:rPr>
        <w:t>centration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 xml:space="preserve"> </w:t>
      </w:r>
      <w:r w:rsidRPr="00BA0418">
        <w:rPr>
          <w:rFonts w:ascii="Arial" w:eastAsia="Arial" w:hAnsi="Arial" w:cs="Arial"/>
          <w:bCs/>
          <w:color w:val="000000" w:themeColor="text1"/>
          <w:highlight w:val="yellow"/>
          <w:lang w:val="en-US"/>
        </w:rPr>
        <w:t>of 1% (blue), 0.5% (red), and 0.1% (black),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 xml:space="preserve"> with </w:t>
      </w:r>
      <w:r w:rsidRPr="00943E99">
        <w:rPr>
          <w:rFonts w:ascii="Arial" w:eastAsia="Arial" w:hAnsi="Arial" w:cs="Arial"/>
          <w:bCs/>
          <w:color w:val="000000" w:themeColor="text1"/>
          <w:highlight w:val="yellow"/>
          <w:lang w:val="en-US"/>
        </w:rPr>
        <w:t>potential</w:t>
      </w:r>
      <w:r>
        <w:rPr>
          <w:rFonts w:ascii="Arial" w:eastAsia="Arial" w:hAnsi="Arial" w:cs="Arial"/>
          <w:bCs/>
          <w:color w:val="000000" w:themeColor="text1"/>
          <w:highlight w:val="yellow"/>
          <w:lang w:val="en-US"/>
        </w:rPr>
        <w:t>s</w:t>
      </w:r>
      <w:r w:rsidRPr="00943E99">
        <w:rPr>
          <w:rFonts w:ascii="Arial" w:eastAsia="Arial" w:hAnsi="Arial" w:cs="Arial"/>
          <w:bCs/>
          <w:color w:val="000000" w:themeColor="text1"/>
          <w:highlight w:val="yellow"/>
          <w:lang w:val="en-US"/>
        </w:rPr>
        <w:t xml:space="preserve"> 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>ranging</w:t>
      </w:r>
      <w:r w:rsidRPr="00975FED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>from -2.5 to 2.5 V in</w:t>
      </w:r>
      <w:r>
        <w:rPr>
          <w:rFonts w:ascii="Arial" w:eastAsia="Arial" w:hAnsi="Arial" w:cs="Arial"/>
          <w:bCs/>
          <w:color w:val="000000" w:themeColor="text1"/>
          <w:lang w:val="en-US"/>
        </w:rPr>
        <w:t xml:space="preserve"> an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 xml:space="preserve"> aqueous solution </w:t>
      </w:r>
      <w:r>
        <w:rPr>
          <w:rFonts w:ascii="Arial" w:eastAsia="Arial" w:hAnsi="Arial" w:cs="Arial"/>
          <w:bCs/>
          <w:color w:val="000000" w:themeColor="text1"/>
          <w:lang w:val="en-US"/>
        </w:rPr>
        <w:t xml:space="preserve">of </w:t>
      </w:r>
      <w:r w:rsidRPr="00DC0AE1">
        <w:rPr>
          <w:rFonts w:ascii="Arial" w:eastAsia="Arial" w:hAnsi="Arial" w:cs="Arial"/>
          <w:bCs/>
          <w:color w:val="000000" w:themeColor="text1"/>
          <w:lang w:val="en-US"/>
        </w:rPr>
        <w:t>0.1 M H</w:t>
      </w:r>
      <w:r w:rsidRPr="00DC0AE1">
        <w:rPr>
          <w:rFonts w:ascii="Arial" w:eastAsia="Arial" w:hAnsi="Arial" w:cs="Arial"/>
          <w:bCs/>
          <w:color w:val="000000" w:themeColor="text1"/>
          <w:vertAlign w:val="subscript"/>
          <w:lang w:val="en-US"/>
        </w:rPr>
        <w:t>2</w:t>
      </w:r>
      <w:r w:rsidRPr="00DC0AE1">
        <w:rPr>
          <w:rFonts w:ascii="Arial" w:eastAsia="Arial" w:hAnsi="Arial" w:cs="Arial"/>
          <w:bCs/>
          <w:color w:val="000000" w:themeColor="text1"/>
          <w:lang w:val="en-US"/>
        </w:rPr>
        <w:t>SO</w:t>
      </w:r>
      <w:r w:rsidRPr="00DC0AE1">
        <w:rPr>
          <w:rFonts w:ascii="Arial" w:eastAsia="Arial" w:hAnsi="Arial" w:cs="Arial"/>
          <w:bCs/>
          <w:color w:val="000000" w:themeColor="text1"/>
          <w:vertAlign w:val="subscript"/>
          <w:lang w:val="en-US"/>
        </w:rPr>
        <w:t xml:space="preserve">4 </w:t>
      </w:r>
      <w:r>
        <w:rPr>
          <w:rFonts w:ascii="Arial" w:eastAsia="Arial" w:hAnsi="Arial" w:cs="Arial"/>
          <w:bCs/>
          <w:color w:val="000000" w:themeColor="text1"/>
          <w:lang w:val="en-US"/>
        </w:rPr>
        <w:t>at</w:t>
      </w:r>
      <w:r w:rsidRPr="00943E99">
        <w:rPr>
          <w:rFonts w:ascii="Arial" w:eastAsia="Arial" w:hAnsi="Arial" w:cs="Arial"/>
          <w:bCs/>
          <w:color w:val="000000" w:themeColor="text1"/>
          <w:lang w:val="en-US"/>
        </w:rPr>
        <w:t xml:space="preserve"> a scan rate of 100 mV.s</w:t>
      </w:r>
      <w:r w:rsidRPr="00943E99">
        <w:rPr>
          <w:rFonts w:ascii="Arial" w:eastAsia="Arial" w:hAnsi="Arial" w:cs="Arial"/>
          <w:bCs/>
          <w:color w:val="000000" w:themeColor="text1"/>
          <w:vertAlign w:val="superscript"/>
          <w:lang w:val="en-US"/>
        </w:rPr>
        <w:t>-1</w:t>
      </w:r>
    </w:p>
    <w:p w14:paraId="0A63D630" w14:textId="77777777" w:rsidR="0010540D" w:rsidRDefault="0010540D"/>
    <w:sectPr w:rsidR="00105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0D"/>
    <w:rsid w:val="0010540D"/>
    <w:rsid w:val="001909B5"/>
    <w:rsid w:val="002B52BC"/>
    <w:rsid w:val="00B31DFA"/>
    <w:rsid w:val="00C470A8"/>
    <w:rsid w:val="00F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4B36"/>
  <w15:chartTrackingRefBased/>
  <w15:docId w15:val="{0278EA33-9900-44A5-9416-1D84D34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540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kern w:val="0"/>
      <w:szCs w:val="24"/>
      <w:lang w:val="en-GB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540D"/>
    <w:rPr>
      <w:rFonts w:ascii="Arial" w:eastAsia="Times New Roman" w:hAnsi="Arial" w:cs="Arial"/>
      <w:b/>
      <w:bCs/>
      <w:kern w:val="0"/>
      <w:szCs w:val="24"/>
      <w:lang w:val="en-GB" w:eastAsia="ja-JP"/>
      <w14:ligatures w14:val="none"/>
    </w:rPr>
  </w:style>
  <w:style w:type="paragraph" w:customStyle="1" w:styleId="MDPI13authornames">
    <w:name w:val="MDPI_1.3_authornames"/>
    <w:next w:val="Normal"/>
    <w:qFormat/>
    <w:rsid w:val="0010540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05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prastika.krisma@ftmm.unair.ac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prastika krisma jiwanti</dc:creator>
  <cp:keywords/>
  <dc:description/>
  <cp:lastModifiedBy>Indones. J. Chem. 02</cp:lastModifiedBy>
  <cp:revision>4</cp:revision>
  <dcterms:created xsi:type="dcterms:W3CDTF">2023-05-24T03:33:00Z</dcterms:created>
  <dcterms:modified xsi:type="dcterms:W3CDTF">2023-05-25T03:48:00Z</dcterms:modified>
</cp:coreProperties>
</file>