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1137A" w14:textId="5B55B4A4" w:rsidR="005A6649" w:rsidRPr="00766F56" w:rsidRDefault="00F41384" w:rsidP="00766F56">
      <w:pPr>
        <w:spacing w:after="0" w:line="360" w:lineRule="auto"/>
        <w:rPr>
          <w:rFonts w:ascii="Minion Pro" w:hAnsi="Minion Pro" w:cs="Times New Roman"/>
          <w:b/>
          <w:sz w:val="32"/>
          <w:szCs w:val="32"/>
        </w:rPr>
      </w:pPr>
      <w:r w:rsidRPr="00314B67">
        <w:rPr>
          <w:rFonts w:ascii="Minion Pro" w:hAnsi="Minion Pro" w:cs="Times New Roman"/>
          <w:b/>
          <w:sz w:val="32"/>
          <w:szCs w:val="32"/>
          <w:highlight w:val="yellow"/>
        </w:rPr>
        <w:t xml:space="preserve">Testing </w:t>
      </w:r>
      <w:r w:rsidR="00AE1963" w:rsidRPr="00314B67">
        <w:rPr>
          <w:rFonts w:ascii="Minion Pro" w:hAnsi="Minion Pro" w:cs="Times New Roman"/>
          <w:b/>
          <w:sz w:val="32"/>
          <w:szCs w:val="32"/>
          <w:highlight w:val="yellow"/>
        </w:rPr>
        <w:t>a</w:t>
      </w:r>
      <w:r w:rsidRPr="00314B67">
        <w:rPr>
          <w:rFonts w:ascii="Minion Pro" w:hAnsi="Minion Pro" w:cs="Times New Roman"/>
          <w:b/>
          <w:sz w:val="32"/>
          <w:szCs w:val="32"/>
          <w:highlight w:val="yellow"/>
        </w:rPr>
        <w:t xml:space="preserve"> Detailed Classification Scheme For Land-</w:t>
      </w:r>
      <w:r w:rsidR="00AF3A30" w:rsidRPr="00314B67">
        <w:rPr>
          <w:rFonts w:ascii="Minion Pro" w:hAnsi="Minion Pro" w:cs="Times New Roman"/>
          <w:b/>
          <w:sz w:val="32"/>
          <w:szCs w:val="32"/>
          <w:highlight w:val="yellow"/>
        </w:rPr>
        <w:t>c</w:t>
      </w:r>
      <w:r w:rsidRPr="00314B67">
        <w:rPr>
          <w:rFonts w:ascii="Minion Pro" w:hAnsi="Minion Pro" w:cs="Times New Roman"/>
          <w:b/>
          <w:sz w:val="32"/>
          <w:szCs w:val="32"/>
          <w:highlight w:val="yellow"/>
        </w:rPr>
        <w:t>over/</w:t>
      </w:r>
      <w:r w:rsidR="00053E23" w:rsidRPr="00314B67">
        <w:rPr>
          <w:rFonts w:ascii="Minion Pro" w:hAnsi="Minion Pro" w:cs="Times New Roman"/>
          <w:b/>
          <w:sz w:val="32"/>
          <w:szCs w:val="32"/>
          <w:highlight w:val="yellow"/>
        </w:rPr>
        <w:t xml:space="preserve"> </w:t>
      </w:r>
      <w:r w:rsidRPr="00314B67">
        <w:rPr>
          <w:rFonts w:ascii="Minion Pro" w:hAnsi="Minion Pro" w:cs="Times New Roman"/>
          <w:b/>
          <w:sz w:val="32"/>
          <w:szCs w:val="32"/>
          <w:highlight w:val="yellow"/>
        </w:rPr>
        <w:t>Land-</w:t>
      </w:r>
      <w:r w:rsidR="00AF3A30" w:rsidRPr="00314B67">
        <w:rPr>
          <w:rFonts w:ascii="Minion Pro" w:hAnsi="Minion Pro" w:cs="Times New Roman"/>
          <w:b/>
          <w:sz w:val="32"/>
          <w:szCs w:val="32"/>
          <w:highlight w:val="yellow"/>
        </w:rPr>
        <w:t>u</w:t>
      </w:r>
      <w:r w:rsidRPr="00314B67">
        <w:rPr>
          <w:rFonts w:ascii="Minion Pro" w:hAnsi="Minion Pro" w:cs="Times New Roman"/>
          <w:b/>
          <w:sz w:val="32"/>
          <w:szCs w:val="32"/>
          <w:highlight w:val="yellow"/>
        </w:rPr>
        <w:t xml:space="preserve">se Mapping </w:t>
      </w:r>
      <w:r w:rsidR="00AF3A30" w:rsidRPr="00314B67">
        <w:rPr>
          <w:rFonts w:ascii="Minion Pro" w:hAnsi="Minion Pro" w:cs="Times New Roman"/>
          <w:b/>
          <w:sz w:val="32"/>
          <w:szCs w:val="32"/>
          <w:highlight w:val="yellow"/>
        </w:rPr>
        <w:t>o</w:t>
      </w:r>
      <w:r w:rsidRPr="00314B67">
        <w:rPr>
          <w:rFonts w:ascii="Minion Pro" w:hAnsi="Minion Pro" w:cs="Times New Roman"/>
          <w:b/>
          <w:sz w:val="32"/>
          <w:szCs w:val="32"/>
          <w:highlight w:val="yellow"/>
        </w:rPr>
        <w:t>f T</w:t>
      </w:r>
      <w:r w:rsidR="00AF3A30" w:rsidRPr="00314B67">
        <w:rPr>
          <w:rFonts w:ascii="Minion Pro" w:hAnsi="Minion Pro" w:cs="Times New Roman"/>
          <w:b/>
          <w:sz w:val="32"/>
          <w:szCs w:val="32"/>
          <w:highlight w:val="yellow"/>
        </w:rPr>
        <w:t xml:space="preserve">ypical </w:t>
      </w:r>
      <w:r w:rsidRPr="00314B67">
        <w:rPr>
          <w:rFonts w:ascii="Minion Pro" w:hAnsi="Minion Pro" w:cs="Times New Roman"/>
          <w:b/>
          <w:sz w:val="32"/>
          <w:szCs w:val="32"/>
          <w:highlight w:val="yellow"/>
        </w:rPr>
        <w:t xml:space="preserve">Indonesian Landscapes: Case Study </w:t>
      </w:r>
      <w:r w:rsidR="00AF3A30" w:rsidRPr="00314B67">
        <w:rPr>
          <w:rFonts w:ascii="Minion Pro" w:hAnsi="Minion Pro" w:cs="Times New Roman"/>
          <w:b/>
          <w:sz w:val="32"/>
          <w:szCs w:val="32"/>
          <w:highlight w:val="yellow"/>
        </w:rPr>
        <w:t>of</w:t>
      </w:r>
      <w:r w:rsidRPr="00314B67">
        <w:rPr>
          <w:rFonts w:ascii="Minion Pro" w:hAnsi="Minion Pro" w:cs="Times New Roman"/>
          <w:b/>
          <w:sz w:val="32"/>
          <w:szCs w:val="32"/>
          <w:highlight w:val="yellow"/>
        </w:rPr>
        <w:t xml:space="preserve"> </w:t>
      </w:r>
      <w:proofErr w:type="spellStart"/>
      <w:r w:rsidR="00F765C3" w:rsidRPr="00314B67">
        <w:rPr>
          <w:rFonts w:ascii="Minion Pro" w:hAnsi="Minion Pro" w:cs="Times New Roman"/>
          <w:b/>
          <w:sz w:val="32"/>
          <w:szCs w:val="32"/>
          <w:highlight w:val="yellow"/>
        </w:rPr>
        <w:t>Sarolangun</w:t>
      </w:r>
      <w:proofErr w:type="spellEnd"/>
      <w:r w:rsidR="00F765C3" w:rsidRPr="00314B67">
        <w:rPr>
          <w:rFonts w:ascii="Minion Pro" w:hAnsi="Minion Pro" w:cs="Times New Roman"/>
          <w:b/>
          <w:sz w:val="32"/>
          <w:szCs w:val="32"/>
          <w:highlight w:val="yellow"/>
        </w:rPr>
        <w:t xml:space="preserve">, </w:t>
      </w:r>
      <w:r w:rsidRPr="00314B67">
        <w:rPr>
          <w:rFonts w:ascii="Minion Pro" w:hAnsi="Minion Pro" w:cs="Times New Roman"/>
          <w:b/>
          <w:sz w:val="32"/>
          <w:szCs w:val="32"/>
          <w:highlight w:val="yellow"/>
        </w:rPr>
        <w:t xml:space="preserve">Jambi </w:t>
      </w:r>
      <w:proofErr w:type="gramStart"/>
      <w:r w:rsidR="00AF3A30" w:rsidRPr="00314B67">
        <w:rPr>
          <w:rFonts w:ascii="Minion Pro" w:hAnsi="Minion Pro" w:cs="Times New Roman"/>
          <w:b/>
          <w:sz w:val="32"/>
          <w:szCs w:val="32"/>
          <w:highlight w:val="yellow"/>
        </w:rPr>
        <w:t>a</w:t>
      </w:r>
      <w:r w:rsidRPr="00314B67">
        <w:rPr>
          <w:rFonts w:ascii="Minion Pro" w:hAnsi="Minion Pro" w:cs="Times New Roman"/>
          <w:b/>
          <w:sz w:val="32"/>
          <w:szCs w:val="32"/>
          <w:highlight w:val="yellow"/>
        </w:rPr>
        <w:t xml:space="preserve">nd  </w:t>
      </w:r>
      <w:proofErr w:type="spellStart"/>
      <w:r w:rsidR="00F765C3" w:rsidRPr="00314B67">
        <w:rPr>
          <w:rFonts w:ascii="Minion Pro" w:hAnsi="Minion Pro" w:cs="Times New Roman"/>
          <w:b/>
          <w:sz w:val="32"/>
          <w:szCs w:val="32"/>
          <w:highlight w:val="yellow"/>
        </w:rPr>
        <w:t>Salatiga</w:t>
      </w:r>
      <w:proofErr w:type="spellEnd"/>
      <w:proofErr w:type="gramEnd"/>
      <w:r w:rsidR="00F765C3" w:rsidRPr="00314B67">
        <w:rPr>
          <w:rFonts w:ascii="Minion Pro" w:hAnsi="Minion Pro" w:cs="Times New Roman"/>
          <w:b/>
          <w:sz w:val="32"/>
          <w:szCs w:val="32"/>
          <w:highlight w:val="yellow"/>
        </w:rPr>
        <w:t xml:space="preserve">, </w:t>
      </w:r>
      <w:r w:rsidRPr="00314B67">
        <w:rPr>
          <w:rFonts w:ascii="Minion Pro" w:hAnsi="Minion Pro" w:cs="Times New Roman"/>
          <w:b/>
          <w:sz w:val="32"/>
          <w:szCs w:val="32"/>
          <w:highlight w:val="yellow"/>
        </w:rPr>
        <w:t>Central Java</w:t>
      </w:r>
    </w:p>
    <w:p w14:paraId="17C4E439" w14:textId="77777777" w:rsidR="00E52D0F" w:rsidRPr="00766F56" w:rsidRDefault="00E52D0F" w:rsidP="00766F56">
      <w:pPr>
        <w:spacing w:after="0" w:line="360" w:lineRule="auto"/>
        <w:jc w:val="both"/>
        <w:rPr>
          <w:rFonts w:ascii="Minion Pro" w:hAnsi="Minion Pro" w:cs="Times New Roman"/>
          <w:b/>
          <w:bCs/>
          <w:sz w:val="24"/>
          <w:szCs w:val="24"/>
          <w:lang w:val="fi-FI"/>
        </w:rPr>
      </w:pPr>
    </w:p>
    <w:p w14:paraId="77741B52" w14:textId="77777777" w:rsidR="003471FA" w:rsidRPr="00766F56" w:rsidRDefault="005C6969" w:rsidP="00766F56">
      <w:pPr>
        <w:spacing w:after="0" w:line="360" w:lineRule="auto"/>
        <w:rPr>
          <w:rFonts w:ascii="Minion Pro" w:hAnsi="Minion Pro" w:cs="Times New Roman"/>
          <w:b/>
          <w:sz w:val="24"/>
          <w:szCs w:val="24"/>
        </w:rPr>
      </w:pPr>
      <w:r w:rsidRPr="005C6969">
        <w:rPr>
          <w:rFonts w:ascii="Minion Pro" w:hAnsi="Minion Pro" w:cs="Times New Roman"/>
          <w:b/>
          <w:bCs/>
          <w:sz w:val="24"/>
          <w:szCs w:val="24"/>
          <w:lang w:val="fi-FI"/>
        </w:rPr>
        <w:t>Projo Danoedoro</w:t>
      </w:r>
      <w:r w:rsidR="00F41384" w:rsidRPr="00F41384">
        <w:rPr>
          <w:rFonts w:ascii="Minion Pro" w:hAnsi="Minion Pro" w:cs="Times New Roman"/>
          <w:b/>
          <w:bCs/>
          <w:sz w:val="24"/>
          <w:szCs w:val="24"/>
          <w:vertAlign w:val="superscript"/>
          <w:lang w:val="fi-FI"/>
        </w:rPr>
        <w:t>1</w:t>
      </w:r>
      <w:r w:rsidR="00F41384">
        <w:rPr>
          <w:rFonts w:ascii="Minion Pro" w:hAnsi="Minion Pro" w:cs="Times New Roman"/>
          <w:b/>
          <w:bCs/>
          <w:sz w:val="24"/>
          <w:szCs w:val="24"/>
          <w:lang w:val="fi-FI"/>
        </w:rPr>
        <w:t>, Irvan Nurrahman Ananda</w:t>
      </w:r>
      <w:r w:rsidR="00F41384" w:rsidRPr="00F41384">
        <w:rPr>
          <w:rFonts w:ascii="Minion Pro" w:hAnsi="Minion Pro" w:cs="Times New Roman"/>
          <w:b/>
          <w:bCs/>
          <w:sz w:val="24"/>
          <w:szCs w:val="24"/>
          <w:vertAlign w:val="superscript"/>
          <w:lang w:val="fi-FI"/>
        </w:rPr>
        <w:t>1</w:t>
      </w:r>
      <w:r w:rsidR="00F41384">
        <w:rPr>
          <w:rFonts w:ascii="Minion Pro" w:hAnsi="Minion Pro" w:cs="Times New Roman"/>
          <w:b/>
          <w:bCs/>
          <w:sz w:val="24"/>
          <w:szCs w:val="24"/>
          <w:lang w:val="fi-FI"/>
        </w:rPr>
        <w:t>, Candra Sari Djati Kartika</w:t>
      </w:r>
      <w:r w:rsidR="00F41384" w:rsidRPr="00F41384">
        <w:rPr>
          <w:rFonts w:ascii="Minion Pro" w:hAnsi="Minion Pro" w:cs="Times New Roman"/>
          <w:b/>
          <w:bCs/>
          <w:sz w:val="24"/>
          <w:szCs w:val="24"/>
          <w:vertAlign w:val="superscript"/>
          <w:lang w:val="fi-FI"/>
        </w:rPr>
        <w:t>2</w:t>
      </w:r>
      <w:r w:rsidR="00F41384">
        <w:rPr>
          <w:rFonts w:ascii="Minion Pro" w:hAnsi="Minion Pro" w:cs="Times New Roman"/>
          <w:b/>
          <w:bCs/>
          <w:sz w:val="24"/>
          <w:szCs w:val="24"/>
          <w:lang w:val="fi-FI"/>
        </w:rPr>
        <w:t xml:space="preserve">, </w:t>
      </w:r>
      <w:r w:rsidR="00F41384" w:rsidRPr="00F41384">
        <w:rPr>
          <w:rFonts w:ascii="Minion Pro" w:hAnsi="Minion Pro" w:cs="Times New Roman"/>
          <w:b/>
          <w:bCs/>
          <w:sz w:val="24"/>
          <w:szCs w:val="24"/>
          <w:lang w:val="fi-FI"/>
        </w:rPr>
        <w:t>Assyria F Umela</w:t>
      </w:r>
      <w:r w:rsidR="00F41384" w:rsidRPr="00F41384">
        <w:rPr>
          <w:rFonts w:ascii="Minion Pro" w:hAnsi="Minion Pro" w:cs="Times New Roman"/>
          <w:b/>
          <w:bCs/>
          <w:sz w:val="24"/>
          <w:szCs w:val="24"/>
          <w:vertAlign w:val="superscript"/>
          <w:lang w:val="fi-FI"/>
        </w:rPr>
        <w:t>2</w:t>
      </w:r>
      <w:r w:rsidR="00F41384" w:rsidRPr="00F41384">
        <w:rPr>
          <w:rFonts w:ascii="Minion Pro" w:hAnsi="Minion Pro" w:cs="Times New Roman"/>
          <w:b/>
          <w:bCs/>
          <w:sz w:val="24"/>
          <w:szCs w:val="24"/>
          <w:lang w:val="fi-FI"/>
        </w:rPr>
        <w:t>, Alvidita Beatrix Indayani</w:t>
      </w:r>
      <w:r w:rsidR="00F41384" w:rsidRPr="00F41384">
        <w:rPr>
          <w:rFonts w:ascii="Minion Pro" w:hAnsi="Minion Pro" w:cs="Times New Roman"/>
          <w:b/>
          <w:bCs/>
          <w:sz w:val="24"/>
          <w:szCs w:val="24"/>
          <w:vertAlign w:val="superscript"/>
          <w:lang w:val="fi-FI"/>
        </w:rPr>
        <w:t>2</w:t>
      </w:r>
      <w:r w:rsidRPr="005C6969">
        <w:rPr>
          <w:rFonts w:ascii="Minion Pro" w:hAnsi="Minion Pro" w:cs="Times New Roman"/>
          <w:b/>
          <w:bCs/>
          <w:sz w:val="24"/>
          <w:szCs w:val="24"/>
          <w:lang w:val="fi-FI"/>
        </w:rPr>
        <w:t xml:space="preserve"> </w:t>
      </w:r>
    </w:p>
    <w:p w14:paraId="3C4916F8" w14:textId="2E0D4FED" w:rsidR="00766F56" w:rsidRPr="00053E23" w:rsidRDefault="00AE1963" w:rsidP="00766F56">
      <w:pPr>
        <w:spacing w:after="0" w:line="360" w:lineRule="auto"/>
        <w:rPr>
          <w:rFonts w:ascii="Minion Pro" w:hAnsi="Minion Pro" w:cs="Times New Roman"/>
          <w:iCs/>
          <w:sz w:val="20"/>
          <w:szCs w:val="20"/>
        </w:rPr>
      </w:pPr>
      <w:r w:rsidRPr="00053E23">
        <w:rPr>
          <w:rFonts w:ascii="Minion Pro" w:hAnsi="Minion Pro" w:cs="Times New Roman"/>
          <w:iCs/>
          <w:sz w:val="20"/>
          <w:szCs w:val="20"/>
          <w:vertAlign w:val="superscript"/>
        </w:rPr>
        <w:t>1</w:t>
      </w:r>
      <w:r w:rsidR="005C6969" w:rsidRPr="00053E23">
        <w:rPr>
          <w:rFonts w:ascii="Minion Pro" w:hAnsi="Minion Pro" w:cs="Times New Roman"/>
          <w:iCs/>
          <w:sz w:val="20"/>
          <w:szCs w:val="20"/>
        </w:rPr>
        <w:t>Remote Sensing</w:t>
      </w:r>
      <w:r w:rsidR="003E1E3D" w:rsidRPr="00053E23">
        <w:rPr>
          <w:rFonts w:ascii="Minion Pro" w:hAnsi="Minion Pro" w:cs="Times New Roman"/>
          <w:iCs/>
          <w:sz w:val="20"/>
          <w:szCs w:val="20"/>
        </w:rPr>
        <w:t xml:space="preserve"> </w:t>
      </w:r>
      <w:r w:rsidR="005C6969" w:rsidRPr="00053E23">
        <w:rPr>
          <w:rFonts w:ascii="Minion Pro" w:hAnsi="Minion Pro" w:cs="Times New Roman"/>
          <w:iCs/>
          <w:sz w:val="20"/>
          <w:szCs w:val="20"/>
        </w:rPr>
        <w:t xml:space="preserve">Laboratory, </w:t>
      </w:r>
      <w:r w:rsidR="00766F56" w:rsidRPr="00053E23">
        <w:rPr>
          <w:rFonts w:ascii="Minion Pro" w:hAnsi="Minion Pro" w:cs="Times New Roman"/>
          <w:iCs/>
          <w:sz w:val="20"/>
          <w:szCs w:val="20"/>
        </w:rPr>
        <w:t xml:space="preserve">Faculty of Geography, </w:t>
      </w:r>
      <w:proofErr w:type="spellStart"/>
      <w:r w:rsidR="00766F56" w:rsidRPr="00053E23">
        <w:rPr>
          <w:rFonts w:ascii="Minion Pro" w:hAnsi="Minion Pro" w:cs="Times New Roman"/>
          <w:iCs/>
          <w:sz w:val="20"/>
          <w:szCs w:val="20"/>
        </w:rPr>
        <w:t>Universitas</w:t>
      </w:r>
      <w:proofErr w:type="spellEnd"/>
      <w:r w:rsidR="00766F56" w:rsidRPr="00053E23">
        <w:rPr>
          <w:rFonts w:ascii="Minion Pro" w:hAnsi="Minion Pro" w:cs="Times New Roman"/>
          <w:iCs/>
          <w:sz w:val="20"/>
          <w:szCs w:val="20"/>
        </w:rPr>
        <w:t xml:space="preserve"> Gadjah </w:t>
      </w:r>
      <w:proofErr w:type="spellStart"/>
      <w:r w:rsidR="00766F56" w:rsidRPr="00053E23">
        <w:rPr>
          <w:rFonts w:ascii="Minion Pro" w:hAnsi="Minion Pro" w:cs="Times New Roman"/>
          <w:iCs/>
          <w:sz w:val="20"/>
          <w:szCs w:val="20"/>
        </w:rPr>
        <w:t>Mada</w:t>
      </w:r>
      <w:proofErr w:type="spellEnd"/>
      <w:r w:rsidR="00766F56" w:rsidRPr="00053E23">
        <w:rPr>
          <w:rFonts w:ascii="Minion Pro" w:hAnsi="Minion Pro" w:cs="Times New Roman"/>
          <w:iCs/>
          <w:sz w:val="20"/>
          <w:szCs w:val="20"/>
        </w:rPr>
        <w:t xml:space="preserve">, </w:t>
      </w:r>
      <w:proofErr w:type="gramStart"/>
      <w:r w:rsidRPr="00053E23">
        <w:rPr>
          <w:rFonts w:ascii="Minion Pro" w:hAnsi="Minion Pro" w:cs="Times New Roman"/>
          <w:iCs/>
          <w:sz w:val="20"/>
          <w:szCs w:val="20"/>
        </w:rPr>
        <w:t xml:space="preserve">Yogyakarta,  </w:t>
      </w:r>
      <w:r w:rsidR="00766F56" w:rsidRPr="00053E23">
        <w:rPr>
          <w:rFonts w:ascii="Minion Pro" w:hAnsi="Minion Pro" w:cs="Times New Roman"/>
          <w:iCs/>
          <w:sz w:val="20"/>
          <w:szCs w:val="20"/>
        </w:rPr>
        <w:t>Indonesia</w:t>
      </w:r>
      <w:proofErr w:type="gramEnd"/>
    </w:p>
    <w:p w14:paraId="5B02FD70" w14:textId="7FEC0151" w:rsidR="00F41384" w:rsidRPr="00053E23" w:rsidRDefault="00AE1963" w:rsidP="00766F56">
      <w:pPr>
        <w:spacing w:after="0" w:line="360" w:lineRule="auto"/>
        <w:rPr>
          <w:rFonts w:ascii="Minion Pro" w:hAnsi="Minion Pro" w:cs="Times New Roman"/>
          <w:iCs/>
          <w:sz w:val="20"/>
          <w:szCs w:val="20"/>
        </w:rPr>
      </w:pPr>
      <w:r w:rsidRPr="00053E23">
        <w:rPr>
          <w:rFonts w:ascii="Minion Pro" w:hAnsi="Minion Pro" w:cs="Times New Roman"/>
          <w:iCs/>
          <w:sz w:val="20"/>
          <w:szCs w:val="20"/>
          <w:vertAlign w:val="superscript"/>
        </w:rPr>
        <w:t>2</w:t>
      </w:r>
      <w:r w:rsidR="00F41384" w:rsidRPr="00053E23">
        <w:rPr>
          <w:rFonts w:ascii="Minion Pro" w:hAnsi="Minion Pro" w:cs="Times New Roman"/>
          <w:iCs/>
          <w:sz w:val="20"/>
          <w:szCs w:val="20"/>
        </w:rPr>
        <w:t xml:space="preserve">Cartography Laboratory, Faculty of Geography, </w:t>
      </w:r>
      <w:proofErr w:type="spellStart"/>
      <w:r w:rsidR="00F41384" w:rsidRPr="00053E23">
        <w:rPr>
          <w:rFonts w:ascii="Minion Pro" w:hAnsi="Minion Pro" w:cs="Times New Roman"/>
          <w:iCs/>
          <w:sz w:val="20"/>
          <w:szCs w:val="20"/>
        </w:rPr>
        <w:t>Universitas</w:t>
      </w:r>
      <w:proofErr w:type="spellEnd"/>
      <w:r w:rsidR="00F41384" w:rsidRPr="00053E23">
        <w:rPr>
          <w:rFonts w:ascii="Minion Pro" w:hAnsi="Minion Pro" w:cs="Times New Roman"/>
          <w:iCs/>
          <w:sz w:val="20"/>
          <w:szCs w:val="20"/>
        </w:rPr>
        <w:t xml:space="preserve"> Gadjah </w:t>
      </w:r>
      <w:proofErr w:type="spellStart"/>
      <w:r w:rsidR="00F41384" w:rsidRPr="00053E23">
        <w:rPr>
          <w:rFonts w:ascii="Minion Pro" w:hAnsi="Minion Pro" w:cs="Times New Roman"/>
          <w:iCs/>
          <w:sz w:val="20"/>
          <w:szCs w:val="20"/>
        </w:rPr>
        <w:t>Mada</w:t>
      </w:r>
      <w:proofErr w:type="spellEnd"/>
      <w:r w:rsidR="00F41384" w:rsidRPr="00053E23">
        <w:rPr>
          <w:rFonts w:ascii="Minion Pro" w:hAnsi="Minion Pro" w:cs="Times New Roman"/>
          <w:iCs/>
          <w:sz w:val="20"/>
          <w:szCs w:val="20"/>
        </w:rPr>
        <w:t xml:space="preserve">, </w:t>
      </w:r>
      <w:r w:rsidRPr="00053E23">
        <w:rPr>
          <w:rFonts w:ascii="Minion Pro" w:hAnsi="Minion Pro" w:cs="Times New Roman"/>
          <w:iCs/>
          <w:sz w:val="20"/>
          <w:szCs w:val="20"/>
        </w:rPr>
        <w:t xml:space="preserve">Yogyakarta, </w:t>
      </w:r>
      <w:r w:rsidR="00F41384" w:rsidRPr="00053E23">
        <w:rPr>
          <w:rFonts w:ascii="Minion Pro" w:hAnsi="Minion Pro" w:cs="Times New Roman"/>
          <w:iCs/>
          <w:sz w:val="20"/>
          <w:szCs w:val="20"/>
        </w:rPr>
        <w:t>Indonesia</w:t>
      </w:r>
    </w:p>
    <w:p w14:paraId="1CC18742" w14:textId="77777777" w:rsidR="00766F56" w:rsidRPr="00F41384" w:rsidRDefault="00037F10" w:rsidP="00766F56">
      <w:pPr>
        <w:tabs>
          <w:tab w:val="left" w:pos="4140"/>
          <w:tab w:val="center" w:pos="4513"/>
        </w:tabs>
        <w:spacing w:after="0" w:line="360" w:lineRule="auto"/>
        <w:rPr>
          <w:rFonts w:ascii="Minion Pro" w:hAnsi="Minion Pro" w:cs="Times New Roman"/>
          <w:iCs/>
          <w:color w:val="FF0000"/>
        </w:rPr>
      </w:pPr>
      <w:hyperlink r:id="rId8" w:history="1">
        <w:r w:rsidR="00F41384" w:rsidRPr="00053E23">
          <w:rPr>
            <w:rStyle w:val="Hyperlink"/>
            <w:rFonts w:ascii="Minion Pro" w:hAnsi="Minion Pro" w:cs="Times New Roman"/>
            <w:iCs/>
            <w:sz w:val="20"/>
            <w:szCs w:val="20"/>
          </w:rPr>
          <w:t>projo.danoedoro</w:t>
        </w:r>
        <w:r w:rsidR="00F41384" w:rsidRPr="00053E23">
          <w:rPr>
            <w:rStyle w:val="Hyperlink"/>
            <w:rFonts w:ascii="Minion Pro" w:hAnsi="Minion Pro" w:cs="Times New Roman"/>
            <w:iCs/>
            <w:sz w:val="20"/>
            <w:szCs w:val="20"/>
            <w:lang w:val="id-ID"/>
          </w:rPr>
          <w:t>@</w:t>
        </w:r>
        <w:r w:rsidR="00F41384" w:rsidRPr="00053E23">
          <w:rPr>
            <w:rStyle w:val="Hyperlink"/>
            <w:rFonts w:ascii="Minion Pro" w:hAnsi="Minion Pro" w:cs="Times New Roman"/>
            <w:iCs/>
            <w:sz w:val="20"/>
            <w:szCs w:val="20"/>
          </w:rPr>
          <w:t>geo.ugm.ac.id</w:t>
        </w:r>
      </w:hyperlink>
      <w:r w:rsidR="00F41384" w:rsidRPr="00053E23">
        <w:rPr>
          <w:rFonts w:ascii="Minion Pro" w:hAnsi="Minion Pro" w:cs="Times New Roman"/>
          <w:iCs/>
          <w:sz w:val="20"/>
          <w:szCs w:val="20"/>
        </w:rPr>
        <w:t xml:space="preserve">, </w:t>
      </w:r>
      <w:hyperlink r:id="rId9" w:history="1">
        <w:r w:rsidR="00F41384" w:rsidRPr="00053E23">
          <w:rPr>
            <w:rStyle w:val="Hyperlink"/>
            <w:rFonts w:ascii="Minion Pro" w:hAnsi="Minion Pro" w:cs="Arial"/>
            <w:sz w:val="20"/>
            <w:szCs w:val="20"/>
            <w:shd w:val="clear" w:color="auto" w:fill="EFEFEF"/>
          </w:rPr>
          <w:t>ananda.irvankpj08@gmail.com</w:t>
        </w:r>
      </w:hyperlink>
      <w:r w:rsidR="00F41384" w:rsidRPr="00053E23">
        <w:rPr>
          <w:rFonts w:ascii="Minion Pro" w:hAnsi="Minion Pro" w:cs="Arial"/>
          <w:color w:val="000000"/>
          <w:sz w:val="20"/>
          <w:szCs w:val="20"/>
          <w:shd w:val="clear" w:color="auto" w:fill="EFEFEF"/>
        </w:rPr>
        <w:t xml:space="preserve">,  </w:t>
      </w:r>
      <w:hyperlink r:id="rId10" w:history="1">
        <w:r w:rsidR="00F41384" w:rsidRPr="00053E23">
          <w:rPr>
            <w:rStyle w:val="Hyperlink"/>
            <w:rFonts w:ascii="Minion Pro" w:hAnsi="Minion Pro" w:cs="Arial"/>
            <w:sz w:val="20"/>
            <w:szCs w:val="20"/>
            <w:shd w:val="clear" w:color="auto" w:fill="EFEFEF"/>
          </w:rPr>
          <w:t>candrakartika@ugm.ac.id</w:t>
        </w:r>
      </w:hyperlink>
      <w:r w:rsidR="00F41384" w:rsidRPr="00053E23">
        <w:rPr>
          <w:rFonts w:ascii="Minion Pro" w:hAnsi="Minion Pro" w:cs="Arial"/>
          <w:color w:val="000000"/>
          <w:sz w:val="20"/>
          <w:szCs w:val="20"/>
          <w:shd w:val="clear" w:color="auto" w:fill="EFEFEF"/>
        </w:rPr>
        <w:t xml:space="preserve"> </w:t>
      </w:r>
      <w:r w:rsidR="00F41384" w:rsidRPr="00053E23">
        <w:rPr>
          <w:rFonts w:ascii="Minion Pro" w:hAnsi="Minion Pro" w:cs="Times New Roman"/>
          <w:iCs/>
          <w:sz w:val="20"/>
          <w:szCs w:val="20"/>
        </w:rPr>
        <w:t xml:space="preserve">, </w:t>
      </w:r>
      <w:hyperlink r:id="rId11" w:history="1">
        <w:r w:rsidR="00F41384" w:rsidRPr="00053E23">
          <w:rPr>
            <w:rStyle w:val="Hyperlink"/>
            <w:rFonts w:ascii="Minion Pro" w:hAnsi="Minion Pro" w:cs="Arial"/>
            <w:sz w:val="20"/>
            <w:szCs w:val="20"/>
            <w:shd w:val="clear" w:color="auto" w:fill="EFEFEF"/>
          </w:rPr>
          <w:t>afumela@gmail.com</w:t>
        </w:r>
      </w:hyperlink>
      <w:r w:rsidR="00F41384" w:rsidRPr="00053E23">
        <w:rPr>
          <w:rFonts w:ascii="Minion Pro" w:hAnsi="Minion Pro" w:cs="Arial"/>
          <w:color w:val="000000"/>
          <w:sz w:val="20"/>
          <w:szCs w:val="20"/>
          <w:shd w:val="clear" w:color="auto" w:fill="EFEFEF"/>
        </w:rPr>
        <w:t xml:space="preserve">, </w:t>
      </w:r>
      <w:hyperlink r:id="rId12" w:history="1">
        <w:r w:rsidR="00F41384" w:rsidRPr="00053E23">
          <w:rPr>
            <w:rStyle w:val="Hyperlink"/>
            <w:rFonts w:ascii="Minion Pro" w:hAnsi="Minion Pro" w:cs="Arial"/>
            <w:sz w:val="20"/>
            <w:szCs w:val="20"/>
            <w:shd w:val="clear" w:color="auto" w:fill="EFEFEF"/>
          </w:rPr>
          <w:t>alviditabeatrixindayani@gmail.com</w:t>
        </w:r>
      </w:hyperlink>
      <w:r w:rsidR="00F41384">
        <w:rPr>
          <w:rFonts w:ascii="Minion Pro" w:hAnsi="Minion Pro" w:cs="Arial"/>
          <w:color w:val="000000"/>
          <w:shd w:val="clear" w:color="auto" w:fill="EFEFEF"/>
        </w:rPr>
        <w:t xml:space="preserve"> </w:t>
      </w:r>
    </w:p>
    <w:p w14:paraId="476EB316" w14:textId="77777777" w:rsidR="003471FA" w:rsidRPr="00766F56" w:rsidRDefault="003471FA" w:rsidP="00766F56">
      <w:pPr>
        <w:spacing w:after="0" w:line="360" w:lineRule="auto"/>
        <w:rPr>
          <w:rFonts w:ascii="Minion Pro" w:hAnsi="Minion Pro" w:cs="Times New Roman"/>
          <w:b/>
          <w:color w:val="FF0000"/>
          <w:sz w:val="24"/>
          <w:szCs w:val="24"/>
        </w:rPr>
      </w:pPr>
    </w:p>
    <w:p w14:paraId="7CD93119" w14:textId="62D3589D" w:rsidR="00F41384" w:rsidRDefault="005849EC" w:rsidP="00F41384">
      <w:pPr>
        <w:spacing w:after="0" w:line="360" w:lineRule="auto"/>
        <w:jc w:val="both"/>
        <w:rPr>
          <w:rFonts w:ascii="Minion Pro" w:hAnsi="Minion Pro" w:cs="Times New Roman"/>
          <w:i/>
          <w:sz w:val="18"/>
          <w:szCs w:val="18"/>
        </w:rPr>
      </w:pPr>
      <w:r w:rsidRPr="00766F56">
        <w:rPr>
          <w:rFonts w:ascii="Minion Pro" w:hAnsi="Minion Pro" w:cs="Times New Roman"/>
          <w:b/>
          <w:i/>
          <w:sz w:val="20"/>
          <w:szCs w:val="20"/>
        </w:rPr>
        <w:t>Abstract</w:t>
      </w:r>
      <w:r w:rsidRPr="00766F56">
        <w:rPr>
          <w:rFonts w:ascii="Minion Pro" w:hAnsi="Minion Pro" w:cs="Times New Roman"/>
          <w:i/>
          <w:sz w:val="20"/>
          <w:szCs w:val="20"/>
        </w:rPr>
        <w:t xml:space="preserve"> </w:t>
      </w:r>
      <w:r w:rsidR="00AF3A30" w:rsidRPr="006719F6">
        <w:rPr>
          <w:rFonts w:ascii="Minion Pro" w:hAnsi="Minion Pro" w:cs="Times New Roman"/>
          <w:i/>
          <w:sz w:val="18"/>
          <w:szCs w:val="18"/>
        </w:rPr>
        <w:t xml:space="preserve">Land-cover/land-use (LCLU) mapping is an important activity to produce very useful information to </w:t>
      </w:r>
      <w:proofErr w:type="gramStart"/>
      <w:r w:rsidR="00AF3A30" w:rsidRPr="006719F6">
        <w:rPr>
          <w:rFonts w:ascii="Minion Pro" w:hAnsi="Minion Pro" w:cs="Times New Roman"/>
          <w:i/>
          <w:sz w:val="18"/>
          <w:szCs w:val="18"/>
        </w:rPr>
        <w:t>support  various</w:t>
      </w:r>
      <w:proofErr w:type="gramEnd"/>
      <w:r w:rsidR="00AF3A30" w:rsidRPr="006719F6">
        <w:rPr>
          <w:rFonts w:ascii="Minion Pro" w:hAnsi="Minion Pro" w:cs="Times New Roman"/>
          <w:i/>
          <w:sz w:val="18"/>
          <w:szCs w:val="18"/>
        </w:rPr>
        <w:t xml:space="preserve"> sectors, such as land supply, spatial planning, disaster mitigation, and agricultural development.  In Indonesia, a LCLU classification scheme has been developed at a scale of 1: 50,000, but it still requires an evaluation due to its advantages and limitations. This study tried to apply a classification scheme for LCLU-based on SNI 7645-1 2014 for two regions in Indonesia with different landscape characteristics, i.e.  </w:t>
      </w:r>
      <w:proofErr w:type="spellStart"/>
      <w:r w:rsidR="004A22E6">
        <w:rPr>
          <w:rFonts w:ascii="Minion Pro" w:hAnsi="Minion Pro" w:cs="Times New Roman"/>
          <w:i/>
          <w:sz w:val="18"/>
          <w:szCs w:val="18"/>
        </w:rPr>
        <w:t>Sarolangun</w:t>
      </w:r>
      <w:proofErr w:type="spellEnd"/>
      <w:r w:rsidR="004A22E6">
        <w:rPr>
          <w:rFonts w:ascii="Minion Pro" w:hAnsi="Minion Pro" w:cs="Times New Roman"/>
          <w:i/>
          <w:sz w:val="18"/>
          <w:szCs w:val="18"/>
        </w:rPr>
        <w:t xml:space="preserve"> in </w:t>
      </w:r>
      <w:r w:rsidR="00AF3A30" w:rsidRPr="006719F6">
        <w:rPr>
          <w:rFonts w:ascii="Minion Pro" w:hAnsi="Minion Pro" w:cs="Times New Roman"/>
          <w:i/>
          <w:sz w:val="18"/>
          <w:szCs w:val="18"/>
        </w:rPr>
        <w:t xml:space="preserve">Jambi and </w:t>
      </w:r>
      <w:proofErr w:type="spellStart"/>
      <w:r w:rsidR="004A22E6">
        <w:rPr>
          <w:rFonts w:ascii="Minion Pro" w:hAnsi="Minion Pro" w:cs="Times New Roman"/>
          <w:i/>
          <w:sz w:val="18"/>
          <w:szCs w:val="18"/>
        </w:rPr>
        <w:t>Salatiga</w:t>
      </w:r>
      <w:proofErr w:type="spellEnd"/>
      <w:r w:rsidR="00475563">
        <w:rPr>
          <w:rFonts w:ascii="Minion Pro" w:hAnsi="Minion Pro" w:cs="Times New Roman"/>
          <w:i/>
          <w:sz w:val="18"/>
          <w:szCs w:val="18"/>
        </w:rPr>
        <w:t xml:space="preserve"> and surroundings</w:t>
      </w:r>
      <w:r w:rsidR="004A22E6">
        <w:rPr>
          <w:rFonts w:ascii="Minion Pro" w:hAnsi="Minion Pro" w:cs="Times New Roman"/>
          <w:i/>
          <w:sz w:val="18"/>
          <w:szCs w:val="18"/>
        </w:rPr>
        <w:t xml:space="preserve"> in </w:t>
      </w:r>
      <w:r w:rsidR="00AF3A30" w:rsidRPr="006719F6">
        <w:rPr>
          <w:rFonts w:ascii="Minion Pro" w:hAnsi="Minion Pro" w:cs="Times New Roman"/>
          <w:i/>
          <w:sz w:val="18"/>
          <w:szCs w:val="18"/>
        </w:rPr>
        <w:t xml:space="preserve">Central </w:t>
      </w:r>
      <w:proofErr w:type="gramStart"/>
      <w:r w:rsidR="00AF3A30" w:rsidRPr="006719F6">
        <w:rPr>
          <w:rFonts w:ascii="Minion Pro" w:hAnsi="Minion Pro" w:cs="Times New Roman"/>
          <w:i/>
          <w:sz w:val="18"/>
          <w:szCs w:val="18"/>
        </w:rPr>
        <w:t>Java</w:t>
      </w:r>
      <w:r w:rsidR="004A22E6">
        <w:rPr>
          <w:rFonts w:ascii="Minion Pro" w:hAnsi="Minion Pro" w:cs="Times New Roman"/>
          <w:i/>
          <w:sz w:val="18"/>
          <w:szCs w:val="18"/>
        </w:rPr>
        <w:t>.</w:t>
      </w:r>
      <w:r w:rsidR="00AF3A30" w:rsidRPr="006719F6">
        <w:rPr>
          <w:rFonts w:ascii="Minion Pro" w:hAnsi="Minion Pro" w:cs="Times New Roman"/>
          <w:i/>
          <w:sz w:val="18"/>
          <w:szCs w:val="18"/>
        </w:rPr>
        <w:t>.</w:t>
      </w:r>
      <w:proofErr w:type="gramEnd"/>
      <w:r w:rsidR="00AF3A30" w:rsidRPr="006719F6">
        <w:rPr>
          <w:rFonts w:ascii="Minion Pro" w:hAnsi="Minion Pro" w:cs="Times New Roman"/>
          <w:i/>
          <w:sz w:val="18"/>
          <w:szCs w:val="18"/>
        </w:rPr>
        <w:t xml:space="preserve"> The trial was conducted by developing methods of</w:t>
      </w:r>
      <w:r w:rsidR="00053E23">
        <w:rPr>
          <w:rFonts w:ascii="Minion Pro" w:hAnsi="Minion Pro" w:cs="Times New Roman"/>
          <w:i/>
          <w:sz w:val="18"/>
          <w:szCs w:val="18"/>
        </w:rPr>
        <w:t xml:space="preserve"> Landsat-8</w:t>
      </w:r>
      <w:r w:rsidR="00AF3A30" w:rsidRPr="006719F6">
        <w:rPr>
          <w:rFonts w:ascii="Minion Pro" w:hAnsi="Minion Pro" w:cs="Times New Roman"/>
          <w:i/>
          <w:sz w:val="18"/>
          <w:szCs w:val="18"/>
        </w:rPr>
        <w:t xml:space="preserve"> satellite image analysis and interpretation combining digital processing and manual delineation. Based on this research, a number of </w:t>
      </w:r>
      <w:r w:rsidR="004A22E6">
        <w:rPr>
          <w:rFonts w:ascii="Minion Pro" w:hAnsi="Minion Pro" w:cs="Times New Roman"/>
          <w:i/>
          <w:sz w:val="18"/>
          <w:szCs w:val="18"/>
        </w:rPr>
        <w:t>52</w:t>
      </w:r>
      <w:r w:rsidR="00475563">
        <w:rPr>
          <w:rFonts w:ascii="Minion Pro" w:hAnsi="Minion Pro" w:cs="Times New Roman"/>
          <w:i/>
          <w:sz w:val="18"/>
          <w:szCs w:val="18"/>
        </w:rPr>
        <w:t xml:space="preserve"> </w:t>
      </w:r>
      <w:r w:rsidR="00AF3A30" w:rsidRPr="006719F6">
        <w:rPr>
          <w:rFonts w:ascii="Minion Pro" w:hAnsi="Minion Pro" w:cs="Times New Roman"/>
          <w:i/>
          <w:sz w:val="18"/>
          <w:szCs w:val="18"/>
        </w:rPr>
        <w:t xml:space="preserve">LCLU classes were </w:t>
      </w:r>
      <w:proofErr w:type="gramStart"/>
      <w:r w:rsidR="00AF3A30" w:rsidRPr="006719F6">
        <w:rPr>
          <w:rFonts w:ascii="Minion Pro" w:hAnsi="Minion Pro" w:cs="Times New Roman"/>
          <w:i/>
          <w:sz w:val="18"/>
          <w:szCs w:val="18"/>
        </w:rPr>
        <w:t>identified  in</w:t>
      </w:r>
      <w:proofErr w:type="gramEnd"/>
      <w:r w:rsidR="00AF3A30" w:rsidRPr="006719F6">
        <w:rPr>
          <w:rFonts w:ascii="Minion Pro" w:hAnsi="Minion Pro" w:cs="Times New Roman"/>
          <w:i/>
          <w:sz w:val="18"/>
          <w:szCs w:val="18"/>
        </w:rPr>
        <w:t xml:space="preserve"> </w:t>
      </w:r>
      <w:proofErr w:type="spellStart"/>
      <w:r w:rsidR="004A22E6">
        <w:rPr>
          <w:rFonts w:ascii="Minion Pro" w:hAnsi="Minion Pro" w:cs="Times New Roman"/>
          <w:i/>
          <w:sz w:val="18"/>
          <w:szCs w:val="18"/>
        </w:rPr>
        <w:t>Sarolangun</w:t>
      </w:r>
      <w:r w:rsidR="00AF3A30" w:rsidRPr="006719F6">
        <w:rPr>
          <w:rFonts w:ascii="Minion Pro" w:hAnsi="Minion Pro" w:cs="Times New Roman"/>
          <w:i/>
          <w:sz w:val="18"/>
          <w:szCs w:val="18"/>
        </w:rPr>
        <w:t>i</w:t>
      </w:r>
      <w:proofErr w:type="spellEnd"/>
      <w:r w:rsidR="00AF3A30" w:rsidRPr="006719F6">
        <w:rPr>
          <w:rFonts w:ascii="Minion Pro" w:hAnsi="Minion Pro" w:cs="Times New Roman"/>
          <w:i/>
          <w:sz w:val="18"/>
          <w:szCs w:val="18"/>
        </w:rPr>
        <w:t xml:space="preserve"> and </w:t>
      </w:r>
      <w:r w:rsidR="00475563">
        <w:rPr>
          <w:rFonts w:ascii="Minion Pro" w:hAnsi="Minion Pro" w:cs="Times New Roman"/>
          <w:i/>
          <w:sz w:val="18"/>
          <w:szCs w:val="18"/>
        </w:rPr>
        <w:t>32</w:t>
      </w:r>
      <w:r w:rsidR="00AF3A30" w:rsidRPr="006719F6">
        <w:rPr>
          <w:rFonts w:ascii="Minion Pro" w:hAnsi="Minion Pro" w:cs="Times New Roman"/>
          <w:i/>
          <w:sz w:val="18"/>
          <w:szCs w:val="18"/>
        </w:rPr>
        <w:t xml:space="preserve"> classes were found in </w:t>
      </w:r>
      <w:proofErr w:type="spellStart"/>
      <w:r w:rsidR="00AF3A30" w:rsidRPr="006719F6">
        <w:rPr>
          <w:rFonts w:ascii="Minion Pro" w:hAnsi="Minion Pro" w:cs="Times New Roman"/>
          <w:i/>
          <w:sz w:val="18"/>
          <w:szCs w:val="18"/>
        </w:rPr>
        <w:t>Salatiga</w:t>
      </w:r>
      <w:proofErr w:type="spellEnd"/>
      <w:r w:rsidR="00AF3A30" w:rsidRPr="006719F6">
        <w:rPr>
          <w:rFonts w:ascii="Minion Pro" w:hAnsi="Minion Pro" w:cs="Times New Roman"/>
          <w:i/>
          <w:sz w:val="18"/>
          <w:szCs w:val="18"/>
        </w:rPr>
        <w:t xml:space="preserve"> and surrounding areas. The validation showed that the LCLU map of Jambi region reached 80.75.% of total accuracy, while that of </w:t>
      </w:r>
      <w:proofErr w:type="spellStart"/>
      <w:r w:rsidR="009300E6">
        <w:rPr>
          <w:rFonts w:ascii="Minion Pro" w:hAnsi="Minion Pro" w:cs="Times New Roman"/>
          <w:i/>
          <w:sz w:val="18"/>
          <w:szCs w:val="18"/>
        </w:rPr>
        <w:t>Salatiga</w:t>
      </w:r>
      <w:proofErr w:type="spellEnd"/>
      <w:r w:rsidR="009300E6">
        <w:rPr>
          <w:rFonts w:ascii="Minion Pro" w:hAnsi="Minion Pro" w:cs="Times New Roman"/>
          <w:i/>
          <w:sz w:val="18"/>
          <w:szCs w:val="18"/>
        </w:rPr>
        <w:t xml:space="preserve"> and surroundings</w:t>
      </w:r>
      <w:r w:rsidR="00AF3A30" w:rsidRPr="006719F6">
        <w:rPr>
          <w:rFonts w:ascii="Minion Pro" w:hAnsi="Minion Pro" w:cs="Times New Roman"/>
          <w:i/>
          <w:sz w:val="18"/>
          <w:szCs w:val="18"/>
        </w:rPr>
        <w:t xml:space="preserve"> reached 88.7%.  Different accuracies found related to the number of classes produced, the pattern of relationship between LCLU with the existing </w:t>
      </w:r>
      <w:r w:rsidR="004A22E6">
        <w:rPr>
          <w:rFonts w:ascii="Minion Pro" w:hAnsi="Minion Pro" w:cs="Times New Roman"/>
          <w:i/>
          <w:sz w:val="18"/>
          <w:szCs w:val="18"/>
        </w:rPr>
        <w:t>landform</w:t>
      </w:r>
      <w:r w:rsidR="00AF3A30" w:rsidRPr="006719F6">
        <w:rPr>
          <w:rFonts w:ascii="Minion Pro" w:hAnsi="Minion Pro" w:cs="Times New Roman"/>
          <w:i/>
          <w:sz w:val="18"/>
          <w:szCs w:val="18"/>
        </w:rPr>
        <w:t xml:space="preserve"> characteristics, and the quality of images due to cloud cover.</w:t>
      </w:r>
    </w:p>
    <w:p w14:paraId="5C0A94F4" w14:textId="35106B46" w:rsidR="00F41384" w:rsidRPr="002518A6" w:rsidRDefault="00565607" w:rsidP="004C263B">
      <w:pPr>
        <w:spacing w:before="240" w:after="0" w:line="360" w:lineRule="auto"/>
        <w:jc w:val="both"/>
      </w:pPr>
      <w:r w:rsidRPr="004C263B">
        <w:rPr>
          <w:rFonts w:ascii="Minion Pro" w:hAnsi="Minion Pro" w:cs="Times New Roman"/>
          <w:b/>
          <w:i/>
          <w:iCs/>
          <w:sz w:val="18"/>
          <w:szCs w:val="18"/>
        </w:rPr>
        <w:t xml:space="preserve">Key words: </w:t>
      </w:r>
      <w:r w:rsidR="00F41384" w:rsidRPr="004C263B">
        <w:rPr>
          <w:rFonts w:ascii="Minion Pro" w:hAnsi="Minion Pro" w:cs="Times New Roman"/>
          <w:i/>
          <w:iCs/>
          <w:sz w:val="18"/>
          <w:szCs w:val="18"/>
        </w:rPr>
        <w:t xml:space="preserve">detailed land-cover/land-use classification scheme, </w:t>
      </w:r>
      <w:r w:rsidR="00053E23" w:rsidRPr="004C263B">
        <w:rPr>
          <w:rFonts w:ascii="Minion Pro" w:hAnsi="Minion Pro" w:cs="Times New Roman"/>
          <w:i/>
          <w:iCs/>
          <w:sz w:val="18"/>
          <w:szCs w:val="18"/>
        </w:rPr>
        <w:t>Landsat-8</w:t>
      </w:r>
      <w:r w:rsidR="00F41384" w:rsidRPr="004C263B">
        <w:rPr>
          <w:rFonts w:ascii="Minion Pro" w:hAnsi="Minion Pro" w:cs="Times New Roman"/>
          <w:i/>
          <w:iCs/>
          <w:sz w:val="18"/>
          <w:szCs w:val="18"/>
        </w:rPr>
        <w:t>, image analysis, visual interpretation</w:t>
      </w:r>
      <w:r w:rsidR="00F41384" w:rsidRPr="005C6969">
        <w:rPr>
          <w:rFonts w:ascii="Minion Pro" w:hAnsi="Minion Pro" w:cs="Times New Roman"/>
          <w:i/>
          <w:sz w:val="20"/>
          <w:szCs w:val="20"/>
        </w:rPr>
        <w:t>.</w:t>
      </w:r>
      <w:r w:rsidR="00F41384" w:rsidRPr="00766F56">
        <w:rPr>
          <w:rFonts w:ascii="Minion Pro" w:hAnsi="Minion Pro" w:cs="Times New Roman"/>
          <w:i/>
          <w:sz w:val="20"/>
          <w:szCs w:val="20"/>
        </w:rPr>
        <w:t xml:space="preserve"> </w:t>
      </w:r>
    </w:p>
    <w:p w14:paraId="1D013F31" w14:textId="77777777" w:rsidR="00565607" w:rsidRPr="00766F56" w:rsidRDefault="00565607" w:rsidP="00766F56">
      <w:pPr>
        <w:spacing w:after="0" w:line="360" w:lineRule="auto"/>
        <w:jc w:val="both"/>
        <w:rPr>
          <w:rFonts w:ascii="Minion Pro" w:hAnsi="Minion Pro" w:cs="Times New Roman"/>
          <w:sz w:val="20"/>
          <w:szCs w:val="20"/>
        </w:rPr>
      </w:pPr>
    </w:p>
    <w:p w14:paraId="53E1F984" w14:textId="7A2DD38C" w:rsidR="005A2FD4" w:rsidRDefault="005849EC" w:rsidP="00766F56">
      <w:pPr>
        <w:spacing w:after="0" w:line="360" w:lineRule="auto"/>
        <w:jc w:val="both"/>
        <w:rPr>
          <w:rFonts w:ascii="Minion Pro" w:hAnsi="Minion Pro" w:cs="Times New Roman"/>
          <w:i/>
          <w:iCs/>
          <w:color w:val="000000"/>
          <w:sz w:val="20"/>
          <w:szCs w:val="20"/>
          <w:lang w:val="sv-SE"/>
        </w:rPr>
      </w:pPr>
      <w:r w:rsidRPr="00766F56">
        <w:rPr>
          <w:rFonts w:ascii="Minion Pro" w:hAnsi="Minion Pro" w:cs="Times New Roman"/>
          <w:b/>
          <w:i/>
          <w:iCs/>
          <w:color w:val="000000"/>
          <w:sz w:val="20"/>
          <w:szCs w:val="20"/>
          <w:lang w:val="sv-SE"/>
        </w:rPr>
        <w:t>Abstrak</w:t>
      </w:r>
      <w:r w:rsidRPr="00766F56">
        <w:rPr>
          <w:rFonts w:ascii="Minion Pro" w:hAnsi="Minion Pro" w:cs="Times New Roman"/>
          <w:i/>
          <w:iCs/>
          <w:color w:val="000000"/>
          <w:sz w:val="20"/>
          <w:szCs w:val="20"/>
          <w:lang w:val="sv-SE"/>
        </w:rPr>
        <w:t xml:space="preserve"> </w:t>
      </w:r>
      <w:r w:rsidR="00AF3A30" w:rsidRPr="006719F6">
        <w:rPr>
          <w:rFonts w:ascii="Minion Pro" w:hAnsi="Minion Pro" w:cs="Times New Roman"/>
          <w:i/>
          <w:iCs/>
          <w:color w:val="000000"/>
          <w:sz w:val="18"/>
          <w:szCs w:val="18"/>
          <w:lang w:val="sv-SE"/>
        </w:rPr>
        <w:t xml:space="preserve">Pemetaan penutup/penggunaan lahan </w:t>
      </w:r>
      <w:r w:rsidR="004A22E6">
        <w:rPr>
          <w:rFonts w:ascii="Minion Pro" w:hAnsi="Minion Pro" w:cs="Times New Roman"/>
          <w:i/>
          <w:iCs/>
          <w:color w:val="000000"/>
          <w:sz w:val="18"/>
          <w:szCs w:val="18"/>
          <w:lang w:val="sv-SE"/>
        </w:rPr>
        <w:t>merupakan</w:t>
      </w:r>
      <w:r w:rsidR="00AF3A30" w:rsidRPr="006719F6">
        <w:rPr>
          <w:rFonts w:ascii="Minion Pro" w:hAnsi="Minion Pro" w:cs="Times New Roman"/>
          <w:i/>
          <w:iCs/>
          <w:color w:val="000000"/>
          <w:sz w:val="18"/>
          <w:szCs w:val="18"/>
          <w:lang w:val="sv-SE"/>
        </w:rPr>
        <w:t xml:space="preserve"> kegiatan penting untuk menghasilkan informasi yang sangat berguna dalam mendukung berbagai sektor, seperti penyediaan lahan, perencanaan tata ruang, mitigasi bencana, dan pembangunan pertanian. Di Indonesia, skema klasifikasi penutup/penggunaan lahan telah dikembangkan pada skala 1: 50.000, tetapi masih memerlukan evaluasi terkait keunggulan dan keterbatasannya. Studi ini mencoba menerapkan skema klasifikasi untuk penutup/penggunaan lahan berdasarkan SNI 7645-1 tahun 2014 untuk dua wilayah di Indonesia dengan karakteristik bentanglahan yang berbeda, yaitu </w:t>
      </w:r>
      <w:r w:rsidR="004A22E6">
        <w:rPr>
          <w:rFonts w:ascii="Minion Pro" w:hAnsi="Minion Pro" w:cs="Times New Roman"/>
          <w:i/>
          <w:iCs/>
          <w:color w:val="000000"/>
          <w:sz w:val="18"/>
          <w:szCs w:val="18"/>
          <w:lang w:val="sv-SE"/>
        </w:rPr>
        <w:t xml:space="preserve">Sarolangun di </w:t>
      </w:r>
      <w:r w:rsidR="00AF3A30" w:rsidRPr="006719F6">
        <w:rPr>
          <w:rFonts w:ascii="Minion Pro" w:hAnsi="Minion Pro" w:cs="Times New Roman"/>
          <w:i/>
          <w:iCs/>
          <w:color w:val="000000"/>
          <w:sz w:val="18"/>
          <w:szCs w:val="18"/>
          <w:lang w:val="sv-SE"/>
        </w:rPr>
        <w:t xml:space="preserve">Jambi dan </w:t>
      </w:r>
      <w:r w:rsidR="004A22E6">
        <w:rPr>
          <w:rFonts w:ascii="Minion Pro" w:hAnsi="Minion Pro" w:cs="Times New Roman"/>
          <w:i/>
          <w:iCs/>
          <w:color w:val="000000"/>
          <w:sz w:val="18"/>
          <w:szCs w:val="18"/>
          <w:lang w:val="sv-SE"/>
        </w:rPr>
        <w:t xml:space="preserve">Salatiga di </w:t>
      </w:r>
      <w:r w:rsidR="00AF3A30" w:rsidRPr="006719F6">
        <w:rPr>
          <w:rFonts w:ascii="Minion Pro" w:hAnsi="Minion Pro" w:cs="Times New Roman"/>
          <w:i/>
          <w:iCs/>
          <w:color w:val="000000"/>
          <w:sz w:val="18"/>
          <w:szCs w:val="18"/>
          <w:lang w:val="sv-SE"/>
        </w:rPr>
        <w:t>Jawa Tengah. Uji coba ini dilakukan dengan mengembangkan metode analisis citra satelit</w:t>
      </w:r>
      <w:r w:rsidR="00053E23">
        <w:rPr>
          <w:rFonts w:ascii="Minion Pro" w:hAnsi="Minion Pro" w:cs="Times New Roman"/>
          <w:i/>
          <w:iCs/>
          <w:color w:val="000000"/>
          <w:sz w:val="18"/>
          <w:szCs w:val="18"/>
          <w:lang w:val="sv-SE"/>
        </w:rPr>
        <w:t xml:space="preserve"> landsat-8</w:t>
      </w:r>
      <w:r w:rsidR="00AF3A30" w:rsidRPr="006719F6">
        <w:rPr>
          <w:rFonts w:ascii="Minion Pro" w:hAnsi="Minion Pro" w:cs="Times New Roman"/>
          <w:i/>
          <w:iCs/>
          <w:color w:val="000000"/>
          <w:sz w:val="18"/>
          <w:szCs w:val="18"/>
          <w:lang w:val="sv-SE"/>
        </w:rPr>
        <w:t xml:space="preserve"> </w:t>
      </w:r>
      <w:r w:rsidR="00053E23">
        <w:rPr>
          <w:rFonts w:ascii="Minion Pro" w:hAnsi="Minion Pro" w:cs="Times New Roman"/>
          <w:i/>
          <w:iCs/>
          <w:color w:val="000000"/>
          <w:sz w:val="18"/>
          <w:szCs w:val="18"/>
          <w:lang w:val="sv-SE"/>
        </w:rPr>
        <w:t xml:space="preserve">serta </w:t>
      </w:r>
      <w:r w:rsidR="00AF3A30" w:rsidRPr="006719F6">
        <w:rPr>
          <w:rFonts w:ascii="Minion Pro" w:hAnsi="Minion Pro" w:cs="Times New Roman"/>
          <w:i/>
          <w:iCs/>
          <w:color w:val="000000"/>
          <w:sz w:val="18"/>
          <w:szCs w:val="18"/>
          <w:lang w:val="sv-SE"/>
        </w:rPr>
        <w:t xml:space="preserve">interpretasi yang menggabungkan pemrosesan digital dan interpretasi manual. Berdasarkan penelitian ini, sejumlah </w:t>
      </w:r>
      <w:r w:rsidR="004A22E6">
        <w:rPr>
          <w:rFonts w:ascii="Minion Pro" w:hAnsi="Minion Pro" w:cs="Times New Roman"/>
          <w:i/>
          <w:iCs/>
          <w:color w:val="000000"/>
          <w:sz w:val="18"/>
          <w:szCs w:val="18"/>
          <w:lang w:val="sv-SE"/>
        </w:rPr>
        <w:t>52</w:t>
      </w:r>
      <w:r w:rsidR="00AF3A30" w:rsidRPr="006719F6">
        <w:rPr>
          <w:rFonts w:ascii="Minion Pro" w:hAnsi="Minion Pro" w:cs="Times New Roman"/>
          <w:i/>
          <w:iCs/>
          <w:color w:val="000000"/>
          <w:sz w:val="18"/>
          <w:szCs w:val="18"/>
          <w:lang w:val="sv-SE"/>
        </w:rPr>
        <w:t xml:space="preserve"> kelas penutup/penggunaan lahan telah diidentifikasi di Jambi dan </w:t>
      </w:r>
      <w:r w:rsidR="004A22E6">
        <w:rPr>
          <w:rFonts w:ascii="Minion Pro" w:hAnsi="Minion Pro" w:cs="Times New Roman"/>
          <w:i/>
          <w:iCs/>
          <w:color w:val="000000"/>
          <w:sz w:val="18"/>
          <w:szCs w:val="18"/>
          <w:lang w:val="sv-SE"/>
        </w:rPr>
        <w:t>26</w:t>
      </w:r>
      <w:r w:rsidR="00AF3A30" w:rsidRPr="006719F6">
        <w:rPr>
          <w:rFonts w:ascii="Minion Pro" w:hAnsi="Minion Pro" w:cs="Times New Roman"/>
          <w:i/>
          <w:iCs/>
          <w:color w:val="000000"/>
          <w:sz w:val="18"/>
          <w:szCs w:val="18"/>
          <w:lang w:val="sv-SE"/>
        </w:rPr>
        <w:t xml:space="preserve"> kelas ditemukan di Salatiga dan sekitarnya. Uji akurasi menunjukkan bahwa peta penutup/penggunaan lahan wilayah </w:t>
      </w:r>
      <w:r w:rsidR="004A22E6">
        <w:rPr>
          <w:rFonts w:ascii="Minion Pro" w:hAnsi="Minion Pro" w:cs="Times New Roman"/>
          <w:i/>
          <w:iCs/>
          <w:color w:val="000000"/>
          <w:sz w:val="18"/>
          <w:szCs w:val="18"/>
          <w:lang w:val="sv-SE"/>
        </w:rPr>
        <w:t>Sarolangun</w:t>
      </w:r>
      <w:r w:rsidR="00AF3A30" w:rsidRPr="006719F6">
        <w:rPr>
          <w:rFonts w:ascii="Minion Pro" w:hAnsi="Minion Pro" w:cs="Times New Roman"/>
          <w:i/>
          <w:iCs/>
          <w:color w:val="000000"/>
          <w:sz w:val="18"/>
          <w:szCs w:val="18"/>
          <w:lang w:val="sv-SE"/>
        </w:rPr>
        <w:t xml:space="preserve">i mencapai </w:t>
      </w:r>
      <w:r w:rsidR="004A22E6">
        <w:rPr>
          <w:rFonts w:ascii="Minion Pro" w:hAnsi="Minion Pro" w:cs="Times New Roman"/>
          <w:i/>
          <w:iCs/>
          <w:color w:val="000000"/>
          <w:sz w:val="18"/>
          <w:szCs w:val="18"/>
          <w:lang w:val="sv-SE"/>
        </w:rPr>
        <w:t xml:space="preserve">akurasi keseluruhan sebesar </w:t>
      </w:r>
      <w:r w:rsidR="00AF3A30" w:rsidRPr="006719F6">
        <w:rPr>
          <w:rFonts w:ascii="Minion Pro" w:hAnsi="Minion Pro" w:cs="Times New Roman"/>
          <w:i/>
          <w:iCs/>
          <w:color w:val="000000"/>
          <w:sz w:val="18"/>
          <w:szCs w:val="18"/>
          <w:lang w:val="sv-SE"/>
        </w:rPr>
        <w:t>80.75%, sedangkan</w:t>
      </w:r>
      <w:r w:rsidR="004A22E6">
        <w:rPr>
          <w:rFonts w:ascii="Minion Pro" w:hAnsi="Minion Pro" w:cs="Times New Roman"/>
          <w:i/>
          <w:iCs/>
          <w:color w:val="000000"/>
          <w:sz w:val="18"/>
          <w:szCs w:val="18"/>
          <w:lang w:val="sv-SE"/>
        </w:rPr>
        <w:t xml:space="preserve"> akurasi keseluruhan</w:t>
      </w:r>
      <w:r w:rsidR="00AF3A30" w:rsidRPr="006719F6">
        <w:rPr>
          <w:rFonts w:ascii="Minion Pro" w:hAnsi="Minion Pro" w:cs="Times New Roman"/>
          <w:i/>
          <w:iCs/>
          <w:color w:val="000000"/>
          <w:sz w:val="18"/>
          <w:szCs w:val="18"/>
          <w:lang w:val="sv-SE"/>
        </w:rPr>
        <w:t xml:space="preserve"> peta wilayah Salatiga dan sekitarnya mencapai 88,7%. </w:t>
      </w:r>
      <w:r w:rsidR="004A22E6">
        <w:rPr>
          <w:rFonts w:ascii="Minion Pro" w:hAnsi="Minion Pro" w:cs="Times New Roman"/>
          <w:i/>
          <w:iCs/>
          <w:color w:val="000000"/>
          <w:sz w:val="18"/>
          <w:szCs w:val="18"/>
          <w:lang w:val="sv-SE"/>
        </w:rPr>
        <w:t xml:space="preserve"> Perbedaan t</w:t>
      </w:r>
      <w:r w:rsidR="00AF3A30" w:rsidRPr="006719F6">
        <w:rPr>
          <w:rFonts w:ascii="Minion Pro" w:hAnsi="Minion Pro" w:cs="Times New Roman"/>
          <w:i/>
          <w:iCs/>
          <w:color w:val="000000"/>
          <w:sz w:val="18"/>
          <w:szCs w:val="18"/>
          <w:lang w:val="sv-SE"/>
        </w:rPr>
        <w:t xml:space="preserve">ingkat akurasi  yang ditemukan itu  terkait dengan jumlah kelas yang dihasilkan, pola hubungan antara penutup/penggunaan lahan dengan karakteristik </w:t>
      </w:r>
      <w:r w:rsidR="004A22E6">
        <w:rPr>
          <w:rFonts w:ascii="Minion Pro" w:hAnsi="Minion Pro" w:cs="Times New Roman"/>
          <w:i/>
          <w:iCs/>
          <w:color w:val="000000"/>
          <w:sz w:val="18"/>
          <w:szCs w:val="18"/>
          <w:lang w:val="sv-SE"/>
        </w:rPr>
        <w:t>bentuk</w:t>
      </w:r>
      <w:r w:rsidR="00AF3A30" w:rsidRPr="006719F6">
        <w:rPr>
          <w:rFonts w:ascii="Minion Pro" w:hAnsi="Minion Pro" w:cs="Times New Roman"/>
          <w:i/>
          <w:iCs/>
          <w:color w:val="000000"/>
          <w:sz w:val="18"/>
          <w:szCs w:val="18"/>
          <w:lang w:val="sv-SE"/>
        </w:rPr>
        <w:t>lahan yang ada, serta kualitas citra karena tutupan awan</w:t>
      </w:r>
    </w:p>
    <w:p w14:paraId="34A64515" w14:textId="6F186596" w:rsidR="00AF3A30" w:rsidRPr="004C263B" w:rsidRDefault="00E52D0F" w:rsidP="004C263B">
      <w:pPr>
        <w:spacing w:before="240" w:after="0" w:line="360" w:lineRule="auto"/>
        <w:jc w:val="both"/>
        <w:rPr>
          <w:rFonts w:ascii="Minion Pro" w:hAnsi="Minion Pro" w:cs="Times New Roman"/>
          <w:sz w:val="18"/>
          <w:szCs w:val="18"/>
          <w:lang w:val="sv-SE"/>
        </w:rPr>
      </w:pPr>
      <w:r w:rsidRPr="004C263B">
        <w:rPr>
          <w:rFonts w:ascii="Minion Pro" w:hAnsi="Minion Pro" w:cs="Times New Roman"/>
          <w:b/>
          <w:bCs/>
          <w:i/>
          <w:iCs/>
          <w:sz w:val="18"/>
          <w:szCs w:val="18"/>
          <w:lang w:val="sv-SE"/>
        </w:rPr>
        <w:t>Kata kunci</w:t>
      </w:r>
      <w:r w:rsidRPr="004C263B">
        <w:rPr>
          <w:rFonts w:ascii="Minion Pro" w:hAnsi="Minion Pro" w:cs="Times New Roman"/>
          <w:i/>
          <w:iCs/>
          <w:sz w:val="18"/>
          <w:szCs w:val="18"/>
          <w:lang w:val="sv-SE"/>
        </w:rPr>
        <w:t xml:space="preserve"> : </w:t>
      </w:r>
      <w:r w:rsidR="00AF3A30" w:rsidRPr="004C263B">
        <w:rPr>
          <w:rFonts w:ascii="Minion Pro" w:hAnsi="Minion Pro" w:cs="Times New Roman"/>
          <w:i/>
          <w:iCs/>
          <w:sz w:val="18"/>
          <w:szCs w:val="18"/>
          <w:lang w:val="sv-SE"/>
        </w:rPr>
        <w:t xml:space="preserve">skema klasifikasi penutup/penggunaan lahan rinci, </w:t>
      </w:r>
      <w:r w:rsidR="00053E23" w:rsidRPr="004C263B">
        <w:rPr>
          <w:rFonts w:ascii="Minion Pro" w:hAnsi="Minion Pro" w:cs="Times New Roman"/>
          <w:i/>
          <w:iCs/>
          <w:sz w:val="18"/>
          <w:szCs w:val="18"/>
          <w:lang w:val="sv-SE"/>
        </w:rPr>
        <w:t>Landsat-8</w:t>
      </w:r>
      <w:r w:rsidR="00AF3A30" w:rsidRPr="004C263B">
        <w:rPr>
          <w:rFonts w:ascii="Minion Pro" w:hAnsi="Minion Pro" w:cs="Times New Roman"/>
          <w:i/>
          <w:iCs/>
          <w:sz w:val="18"/>
          <w:szCs w:val="18"/>
          <w:lang w:val="sv-SE"/>
        </w:rPr>
        <w:t>, analisis citra, interpretasi visual</w:t>
      </w:r>
      <w:r w:rsidR="00AF3A30" w:rsidRPr="004C263B">
        <w:rPr>
          <w:rFonts w:ascii="Minion Pro" w:hAnsi="Minion Pro" w:cs="Times New Roman"/>
          <w:sz w:val="18"/>
          <w:szCs w:val="18"/>
          <w:lang w:val="sv-SE"/>
        </w:rPr>
        <w:t>.</w:t>
      </w:r>
    </w:p>
    <w:p w14:paraId="79449902" w14:textId="77777777" w:rsidR="00E52D0F" w:rsidRPr="00EB09FA" w:rsidRDefault="005A2FD4" w:rsidP="00D4005F">
      <w:pPr>
        <w:spacing w:after="0" w:line="360" w:lineRule="auto"/>
        <w:jc w:val="both"/>
        <w:rPr>
          <w:rFonts w:ascii="Minion Pro" w:hAnsi="Minion Pro" w:cs="Times New Roman"/>
          <w:b/>
          <w:bCs/>
          <w:sz w:val="20"/>
          <w:szCs w:val="20"/>
        </w:rPr>
      </w:pPr>
      <w:r w:rsidRPr="00EB09FA">
        <w:rPr>
          <w:rFonts w:ascii="Minion Pro" w:hAnsi="Minion Pro" w:cs="Times New Roman"/>
          <w:b/>
          <w:bCs/>
          <w:sz w:val="20"/>
          <w:szCs w:val="20"/>
        </w:rPr>
        <w:lastRenderedPageBreak/>
        <w:t xml:space="preserve">1. INTRODUCTION </w:t>
      </w:r>
    </w:p>
    <w:p w14:paraId="57AEE4B3" w14:textId="77777777" w:rsidR="001A68FB" w:rsidRPr="00D302C4" w:rsidRDefault="00D302C4" w:rsidP="00D4005F">
      <w:pPr>
        <w:spacing w:after="0" w:line="360" w:lineRule="auto"/>
        <w:jc w:val="both"/>
        <w:rPr>
          <w:rFonts w:ascii="Minion Pro" w:hAnsi="Minion Pro" w:cs="Times New Roman"/>
          <w:b/>
          <w:sz w:val="20"/>
          <w:szCs w:val="20"/>
        </w:rPr>
      </w:pPr>
      <w:proofErr w:type="gramStart"/>
      <w:r>
        <w:rPr>
          <w:rFonts w:ascii="Minion Pro" w:hAnsi="Minion Pro" w:cs="Times New Roman"/>
          <w:b/>
          <w:sz w:val="20"/>
          <w:szCs w:val="20"/>
        </w:rPr>
        <w:t xml:space="preserve">1.1  </w:t>
      </w:r>
      <w:r w:rsidR="001A68FB" w:rsidRPr="00D302C4">
        <w:rPr>
          <w:rFonts w:ascii="Minion Pro" w:hAnsi="Minion Pro" w:cs="Times New Roman"/>
          <w:b/>
          <w:sz w:val="20"/>
          <w:szCs w:val="20"/>
        </w:rPr>
        <w:t>Background</w:t>
      </w:r>
      <w:proofErr w:type="gramEnd"/>
      <w:r w:rsidR="001A68FB" w:rsidRPr="00D302C4">
        <w:rPr>
          <w:rFonts w:ascii="Minion Pro" w:hAnsi="Minion Pro" w:cs="Times New Roman"/>
          <w:b/>
          <w:sz w:val="20"/>
          <w:szCs w:val="20"/>
        </w:rPr>
        <w:t xml:space="preserve"> and Problem in Land-cover/Land-use Classification Systems</w:t>
      </w:r>
    </w:p>
    <w:p w14:paraId="6715BE45" w14:textId="21DAFD5A" w:rsidR="00AF3A30" w:rsidRPr="006719F6" w:rsidRDefault="003724CA" w:rsidP="00D4005F">
      <w:pPr>
        <w:spacing w:after="0" w:line="360" w:lineRule="auto"/>
        <w:jc w:val="both"/>
        <w:rPr>
          <w:rFonts w:ascii="Minion Pro" w:hAnsi="Minion Pro" w:cs="Times New Roman"/>
          <w:sz w:val="20"/>
          <w:szCs w:val="20"/>
        </w:rPr>
      </w:pPr>
      <w:r w:rsidRPr="003724CA">
        <w:rPr>
          <w:rFonts w:ascii="Minion Pro" w:hAnsi="Minion Pro" w:cs="Times New Roman"/>
          <w:sz w:val="20"/>
          <w:szCs w:val="20"/>
        </w:rPr>
        <w:t>Land cover / land-</w:t>
      </w:r>
      <w:proofErr w:type="gramStart"/>
      <w:r w:rsidRPr="003724CA">
        <w:rPr>
          <w:rFonts w:ascii="Minion Pro" w:hAnsi="Minion Pro" w:cs="Times New Roman"/>
          <w:sz w:val="20"/>
          <w:szCs w:val="20"/>
        </w:rPr>
        <w:t>use  (</w:t>
      </w:r>
      <w:proofErr w:type="gramEnd"/>
      <w:r w:rsidRPr="003724CA">
        <w:rPr>
          <w:rFonts w:ascii="Minion Pro" w:hAnsi="Minion Pro" w:cs="Times New Roman"/>
          <w:sz w:val="20"/>
          <w:szCs w:val="20"/>
        </w:rPr>
        <w:t xml:space="preserve">LCLU) information is very important for various development sectors, because it can be used to describe human pressure on land </w:t>
      </w:r>
      <w:r w:rsidRPr="00244016">
        <w:rPr>
          <w:rFonts w:ascii="Minion Pro" w:hAnsi="Minion Pro" w:cs="Times New Roman"/>
          <w:sz w:val="20"/>
          <w:szCs w:val="20"/>
          <w:highlight w:val="yellow"/>
        </w:rPr>
        <w:t xml:space="preserve">(Young, </w:t>
      </w:r>
      <w:r w:rsidR="00A402DD">
        <w:rPr>
          <w:rFonts w:ascii="Minion Pro" w:hAnsi="Minion Pro" w:cs="Times New Roman"/>
          <w:sz w:val="20"/>
          <w:szCs w:val="20"/>
          <w:highlight w:val="yellow"/>
        </w:rPr>
        <w:t>1998</w:t>
      </w:r>
      <w:r w:rsidRPr="00244016">
        <w:rPr>
          <w:rFonts w:ascii="Minion Pro" w:hAnsi="Minion Pro" w:cs="Times New Roman"/>
          <w:sz w:val="20"/>
          <w:szCs w:val="20"/>
          <w:highlight w:val="yellow"/>
        </w:rPr>
        <w:t>; Danoedoro, 200</w:t>
      </w:r>
      <w:r w:rsidR="00AF3A30" w:rsidRPr="00244016">
        <w:rPr>
          <w:rFonts w:ascii="Minion Pro" w:hAnsi="Minion Pro" w:cs="Times New Roman"/>
          <w:sz w:val="20"/>
          <w:szCs w:val="20"/>
          <w:highlight w:val="yellow"/>
        </w:rPr>
        <w:t>8</w:t>
      </w:r>
      <w:r w:rsidRPr="00244016">
        <w:rPr>
          <w:rFonts w:ascii="Minion Pro" w:hAnsi="Minion Pro" w:cs="Times New Roman"/>
          <w:sz w:val="20"/>
          <w:szCs w:val="20"/>
          <w:highlight w:val="yellow"/>
        </w:rPr>
        <w:t>;</w:t>
      </w:r>
      <w:r w:rsidRPr="003724CA">
        <w:rPr>
          <w:rFonts w:ascii="Minion Pro" w:hAnsi="Minion Pro" w:cs="Times New Roman"/>
          <w:sz w:val="20"/>
          <w:szCs w:val="20"/>
        </w:rPr>
        <w:t xml:space="preserve"> </w:t>
      </w:r>
      <w:r w:rsidRPr="00AF3A30">
        <w:rPr>
          <w:rFonts w:ascii="Minion Pro" w:hAnsi="Minion Pro" w:cs="Times New Roman"/>
          <w:sz w:val="20"/>
          <w:szCs w:val="20"/>
          <w:highlight w:val="yellow"/>
        </w:rPr>
        <w:t>Di Gregorio, 2016</w:t>
      </w:r>
      <w:r w:rsidRPr="003724CA">
        <w:rPr>
          <w:rFonts w:ascii="Minion Pro" w:hAnsi="Minion Pro" w:cs="Times New Roman"/>
          <w:sz w:val="20"/>
          <w:szCs w:val="20"/>
        </w:rPr>
        <w:t>).  Nowadays, LCLU mapping cannot be separated from remote sensing technology (</w:t>
      </w:r>
      <w:r w:rsidR="00635092">
        <w:rPr>
          <w:rFonts w:ascii="Minion Pro" w:hAnsi="Minion Pro" w:cs="Times New Roman"/>
          <w:sz w:val="20"/>
          <w:szCs w:val="20"/>
          <w:highlight w:val="yellow"/>
        </w:rPr>
        <w:t xml:space="preserve">Martinez and </w:t>
      </w:r>
      <w:proofErr w:type="spellStart"/>
      <w:r w:rsidR="00635092">
        <w:rPr>
          <w:rFonts w:ascii="Minion Pro" w:hAnsi="Minion Pro" w:cs="Times New Roman"/>
          <w:sz w:val="20"/>
          <w:szCs w:val="20"/>
          <w:highlight w:val="yellow"/>
        </w:rPr>
        <w:t>Mollicone</w:t>
      </w:r>
      <w:proofErr w:type="spellEnd"/>
      <w:r w:rsidR="00635092">
        <w:rPr>
          <w:rFonts w:ascii="Minion Pro" w:hAnsi="Minion Pro" w:cs="Times New Roman"/>
          <w:sz w:val="20"/>
          <w:szCs w:val="20"/>
          <w:highlight w:val="yellow"/>
        </w:rPr>
        <w:t xml:space="preserve">, </w:t>
      </w:r>
      <w:r w:rsidRPr="002A4687">
        <w:rPr>
          <w:rFonts w:ascii="Minion Pro" w:hAnsi="Minion Pro" w:cs="Times New Roman"/>
          <w:sz w:val="20"/>
          <w:szCs w:val="20"/>
          <w:highlight w:val="yellow"/>
        </w:rPr>
        <w:t>2012</w:t>
      </w:r>
      <w:r w:rsidRPr="003724CA">
        <w:rPr>
          <w:rFonts w:ascii="Minion Pro" w:hAnsi="Minion Pro" w:cs="Times New Roman"/>
          <w:sz w:val="20"/>
          <w:szCs w:val="20"/>
        </w:rPr>
        <w:t xml:space="preserve">), because mapping based only on field surveys is considered as slow, </w:t>
      </w:r>
      <w:proofErr w:type="gramStart"/>
      <w:r w:rsidRPr="003724CA">
        <w:rPr>
          <w:rFonts w:ascii="Minion Pro" w:hAnsi="Minion Pro" w:cs="Times New Roman"/>
          <w:sz w:val="20"/>
          <w:szCs w:val="20"/>
        </w:rPr>
        <w:t>inefficient</w:t>
      </w:r>
      <w:proofErr w:type="gramEnd"/>
      <w:r w:rsidRPr="003724CA">
        <w:rPr>
          <w:rFonts w:ascii="Minion Pro" w:hAnsi="Minion Pro" w:cs="Times New Roman"/>
          <w:sz w:val="20"/>
          <w:szCs w:val="20"/>
        </w:rPr>
        <w:t xml:space="preserve"> and unable to keep up with the demands of rapid updating needs.  On the other hand, the availability of remote sensing technology with various methods of image acquisition, data analyses, and classification/interpretation has been reported to provide very diverse mapping results as viewed from its accuracy aspects </w:t>
      </w:r>
      <w:r w:rsidR="00AF3A30" w:rsidRPr="00244016">
        <w:rPr>
          <w:rFonts w:ascii="Minion Pro" w:hAnsi="Minion Pro" w:cs="Times New Roman"/>
          <w:sz w:val="20"/>
          <w:szCs w:val="20"/>
          <w:highlight w:val="yellow"/>
        </w:rPr>
        <w:t xml:space="preserve">(Ehlers </w:t>
      </w:r>
      <w:r w:rsidR="00AF3A30" w:rsidRPr="00244016">
        <w:rPr>
          <w:rFonts w:ascii="Minion Pro" w:hAnsi="Minion Pro" w:cs="Times New Roman"/>
          <w:i/>
          <w:sz w:val="20"/>
          <w:szCs w:val="20"/>
          <w:highlight w:val="yellow"/>
        </w:rPr>
        <w:t>et al.,</w:t>
      </w:r>
      <w:r w:rsidR="00AF3A30" w:rsidRPr="00244016">
        <w:rPr>
          <w:rFonts w:ascii="Minion Pro" w:hAnsi="Minion Pro" w:cs="Times New Roman"/>
          <w:sz w:val="20"/>
          <w:szCs w:val="20"/>
          <w:highlight w:val="yellow"/>
        </w:rPr>
        <w:t xml:space="preserve"> 2003; Danoedoro, 2006; </w:t>
      </w:r>
      <w:proofErr w:type="spellStart"/>
      <w:r w:rsidR="00AF3A30" w:rsidRPr="00244016">
        <w:rPr>
          <w:rFonts w:ascii="Minion Pro" w:hAnsi="Minion Pro" w:cs="Times New Roman"/>
          <w:sz w:val="20"/>
          <w:szCs w:val="20"/>
          <w:highlight w:val="yellow"/>
        </w:rPr>
        <w:t>Szuster</w:t>
      </w:r>
      <w:proofErr w:type="spellEnd"/>
      <w:r w:rsidR="00AF3A30" w:rsidRPr="00244016">
        <w:rPr>
          <w:rFonts w:ascii="Minion Pro" w:hAnsi="Minion Pro" w:cs="Times New Roman"/>
          <w:sz w:val="20"/>
          <w:szCs w:val="20"/>
          <w:highlight w:val="yellow"/>
        </w:rPr>
        <w:t xml:space="preserve"> </w:t>
      </w:r>
      <w:r w:rsidR="00AF3A30" w:rsidRPr="00244016">
        <w:rPr>
          <w:rFonts w:ascii="Minion Pro" w:hAnsi="Minion Pro" w:cs="Times New Roman"/>
          <w:i/>
          <w:sz w:val="20"/>
          <w:szCs w:val="20"/>
          <w:highlight w:val="yellow"/>
        </w:rPr>
        <w:t>et al</w:t>
      </w:r>
      <w:r w:rsidR="00AF3A30" w:rsidRPr="00244016">
        <w:rPr>
          <w:rFonts w:ascii="Minion Pro" w:hAnsi="Minion Pro" w:cs="Times New Roman"/>
          <w:sz w:val="20"/>
          <w:szCs w:val="20"/>
          <w:highlight w:val="yellow"/>
        </w:rPr>
        <w:t>., 2011</w:t>
      </w:r>
      <w:r w:rsidR="00635092">
        <w:rPr>
          <w:rFonts w:ascii="Minion Pro" w:hAnsi="Minion Pro" w:cs="Times New Roman"/>
          <w:sz w:val="20"/>
          <w:szCs w:val="20"/>
          <w:highlight w:val="yellow"/>
        </w:rPr>
        <w:t xml:space="preserve">; Zhang </w:t>
      </w:r>
      <w:r w:rsidR="00282E95">
        <w:rPr>
          <w:rFonts w:ascii="Minion Pro" w:hAnsi="Minion Pro" w:cs="Times New Roman"/>
          <w:sz w:val="20"/>
          <w:szCs w:val="20"/>
          <w:highlight w:val="yellow"/>
        </w:rPr>
        <w:t>and Zhu</w:t>
      </w:r>
      <w:r w:rsidR="00635092">
        <w:rPr>
          <w:rFonts w:ascii="Minion Pro" w:hAnsi="Minion Pro" w:cs="Times New Roman"/>
          <w:sz w:val="20"/>
          <w:szCs w:val="20"/>
          <w:highlight w:val="yellow"/>
        </w:rPr>
        <w:t xml:space="preserve">, 2011; Moreno and </w:t>
      </w:r>
      <w:proofErr w:type="spellStart"/>
      <w:r w:rsidR="00635092">
        <w:rPr>
          <w:rFonts w:ascii="Minion Pro" w:hAnsi="Minion Pro" w:cs="Times New Roman"/>
          <w:sz w:val="20"/>
          <w:szCs w:val="20"/>
          <w:highlight w:val="yellow"/>
        </w:rPr>
        <w:t>Larriva</w:t>
      </w:r>
      <w:proofErr w:type="spellEnd"/>
      <w:r w:rsidR="00635092">
        <w:rPr>
          <w:rFonts w:ascii="Minion Pro" w:hAnsi="Minion Pro" w:cs="Times New Roman"/>
          <w:sz w:val="20"/>
          <w:szCs w:val="20"/>
          <w:highlight w:val="yellow"/>
        </w:rPr>
        <w:t>, 2012</w:t>
      </w:r>
      <w:r w:rsidR="00AF3A30" w:rsidRPr="00244016">
        <w:rPr>
          <w:rFonts w:ascii="Minion Pro" w:hAnsi="Minion Pro" w:cs="Times New Roman"/>
          <w:sz w:val="20"/>
          <w:szCs w:val="20"/>
          <w:highlight w:val="yellow"/>
        </w:rPr>
        <w:t>).</w:t>
      </w:r>
      <w:r w:rsidR="00AF3A30" w:rsidRPr="006719F6">
        <w:rPr>
          <w:rFonts w:ascii="Minion Pro" w:hAnsi="Minion Pro" w:cs="Times New Roman"/>
          <w:sz w:val="20"/>
          <w:szCs w:val="20"/>
        </w:rPr>
        <w:t xml:space="preserve">  Previous </w:t>
      </w:r>
      <w:r w:rsidR="00A402DD">
        <w:rPr>
          <w:rFonts w:ascii="Minion Pro" w:hAnsi="Minion Pro" w:cs="Times New Roman"/>
          <w:sz w:val="20"/>
          <w:szCs w:val="20"/>
        </w:rPr>
        <w:t>studies</w:t>
      </w:r>
      <w:r w:rsidR="00AF3A30" w:rsidRPr="006719F6">
        <w:rPr>
          <w:rFonts w:ascii="Minion Pro" w:hAnsi="Minion Pro" w:cs="Times New Roman"/>
          <w:sz w:val="20"/>
          <w:szCs w:val="20"/>
        </w:rPr>
        <w:t xml:space="preserve"> carried out by </w:t>
      </w:r>
      <w:r w:rsidR="00AF3A30" w:rsidRPr="00244016">
        <w:rPr>
          <w:rFonts w:ascii="Minion Pro" w:hAnsi="Minion Pro" w:cs="Times New Roman"/>
          <w:sz w:val="20"/>
          <w:szCs w:val="20"/>
          <w:highlight w:val="yellow"/>
        </w:rPr>
        <w:t xml:space="preserve">Feng </w:t>
      </w:r>
      <w:r w:rsidR="00A402DD">
        <w:rPr>
          <w:rFonts w:ascii="Minion Pro" w:hAnsi="Minion Pro" w:cs="Times New Roman"/>
          <w:sz w:val="20"/>
          <w:szCs w:val="20"/>
          <w:highlight w:val="yellow"/>
        </w:rPr>
        <w:t xml:space="preserve">and </w:t>
      </w:r>
      <w:proofErr w:type="spellStart"/>
      <w:r w:rsidR="00A402DD">
        <w:rPr>
          <w:rFonts w:ascii="Minion Pro" w:hAnsi="Minion Pro" w:cs="Times New Roman"/>
          <w:sz w:val="20"/>
          <w:szCs w:val="20"/>
          <w:highlight w:val="yellow"/>
        </w:rPr>
        <w:t>Flewelling</w:t>
      </w:r>
      <w:proofErr w:type="spellEnd"/>
      <w:r w:rsidR="00A402DD">
        <w:rPr>
          <w:rFonts w:ascii="Minion Pro" w:hAnsi="Minion Pro" w:cs="Times New Roman"/>
          <w:sz w:val="20"/>
          <w:szCs w:val="20"/>
          <w:highlight w:val="yellow"/>
        </w:rPr>
        <w:t xml:space="preserve"> </w:t>
      </w:r>
      <w:r w:rsidR="00AF3A30" w:rsidRPr="00244016">
        <w:rPr>
          <w:rFonts w:ascii="Minion Pro" w:hAnsi="Minion Pro" w:cs="Times New Roman"/>
          <w:sz w:val="20"/>
          <w:szCs w:val="20"/>
          <w:highlight w:val="yellow"/>
        </w:rPr>
        <w:t xml:space="preserve">(2004), Danoedoro (2008), </w:t>
      </w:r>
      <w:proofErr w:type="spellStart"/>
      <w:r w:rsidR="00AF3A30" w:rsidRPr="00244016">
        <w:rPr>
          <w:rFonts w:ascii="Minion Pro" w:hAnsi="Minion Pro" w:cs="Times New Roman"/>
          <w:sz w:val="20"/>
          <w:szCs w:val="20"/>
          <w:highlight w:val="yellow"/>
        </w:rPr>
        <w:t>Ferance</w:t>
      </w:r>
      <w:proofErr w:type="spellEnd"/>
      <w:r w:rsidR="00AF3A30" w:rsidRPr="00244016">
        <w:rPr>
          <w:rFonts w:ascii="Minion Pro" w:hAnsi="Minion Pro" w:cs="Times New Roman"/>
          <w:sz w:val="20"/>
          <w:szCs w:val="20"/>
          <w:highlight w:val="yellow"/>
        </w:rPr>
        <w:t xml:space="preserve"> </w:t>
      </w:r>
      <w:r w:rsidR="00AF3A30" w:rsidRPr="00244016">
        <w:rPr>
          <w:rFonts w:ascii="Minion Pro" w:hAnsi="Minion Pro" w:cs="Times New Roman"/>
          <w:i/>
          <w:iCs/>
          <w:sz w:val="20"/>
          <w:szCs w:val="20"/>
          <w:highlight w:val="yellow"/>
        </w:rPr>
        <w:t>et al</w:t>
      </w:r>
      <w:r w:rsidR="00AF3A30" w:rsidRPr="00244016">
        <w:rPr>
          <w:rFonts w:ascii="Minion Pro" w:hAnsi="Minion Pro" w:cs="Times New Roman"/>
          <w:sz w:val="20"/>
          <w:szCs w:val="20"/>
          <w:highlight w:val="yellow"/>
        </w:rPr>
        <w:t xml:space="preserve">. (2014), </w:t>
      </w:r>
      <w:proofErr w:type="spellStart"/>
      <w:r w:rsidR="00AF3A30" w:rsidRPr="00244016">
        <w:rPr>
          <w:rFonts w:ascii="Minion Pro" w:hAnsi="Minion Pro" w:cs="Times New Roman"/>
          <w:sz w:val="20"/>
          <w:szCs w:val="20"/>
          <w:highlight w:val="yellow"/>
        </w:rPr>
        <w:t>Dwiputra</w:t>
      </w:r>
      <w:proofErr w:type="spellEnd"/>
      <w:r w:rsidR="00AF3A30" w:rsidRPr="00244016">
        <w:rPr>
          <w:rFonts w:ascii="Minion Pro" w:hAnsi="Minion Pro" w:cs="Times New Roman"/>
          <w:sz w:val="20"/>
          <w:szCs w:val="20"/>
          <w:highlight w:val="yellow"/>
        </w:rPr>
        <w:t xml:space="preserve"> </w:t>
      </w:r>
      <w:r w:rsidR="00AF3A30" w:rsidRPr="00244016">
        <w:rPr>
          <w:rFonts w:ascii="Minion Pro" w:hAnsi="Minion Pro" w:cs="Times New Roman"/>
          <w:i/>
          <w:sz w:val="20"/>
          <w:szCs w:val="20"/>
          <w:highlight w:val="yellow"/>
        </w:rPr>
        <w:t>et a</w:t>
      </w:r>
      <w:r w:rsidR="00AF3A30" w:rsidRPr="00244016">
        <w:rPr>
          <w:rFonts w:ascii="Minion Pro" w:hAnsi="Minion Pro" w:cs="Times New Roman"/>
          <w:sz w:val="20"/>
          <w:szCs w:val="20"/>
          <w:highlight w:val="yellow"/>
        </w:rPr>
        <w:t xml:space="preserve">l. (2016), Danoedoro </w:t>
      </w:r>
      <w:r w:rsidR="00AF3A30" w:rsidRPr="00244016">
        <w:rPr>
          <w:rFonts w:ascii="Minion Pro" w:hAnsi="Minion Pro" w:cs="Times New Roman"/>
          <w:i/>
          <w:iCs/>
          <w:sz w:val="20"/>
          <w:szCs w:val="20"/>
          <w:highlight w:val="yellow"/>
        </w:rPr>
        <w:t>et al.</w:t>
      </w:r>
      <w:r w:rsidR="00AF3A30" w:rsidRPr="00244016">
        <w:rPr>
          <w:rFonts w:ascii="Minion Pro" w:hAnsi="Minion Pro" w:cs="Times New Roman"/>
          <w:sz w:val="20"/>
          <w:szCs w:val="20"/>
          <w:highlight w:val="yellow"/>
        </w:rPr>
        <w:t xml:space="preserve"> (2019), </w:t>
      </w:r>
      <w:r w:rsidR="00244016" w:rsidRPr="00244016">
        <w:rPr>
          <w:rFonts w:ascii="Minion Pro" w:hAnsi="Minion Pro" w:cs="Times New Roman"/>
          <w:sz w:val="20"/>
          <w:szCs w:val="20"/>
          <w:highlight w:val="yellow"/>
        </w:rPr>
        <w:t>Putri</w:t>
      </w:r>
      <w:r w:rsidR="00AF3A30" w:rsidRPr="00244016">
        <w:rPr>
          <w:rFonts w:ascii="Minion Pro" w:hAnsi="Minion Pro" w:cs="Times New Roman"/>
          <w:sz w:val="20"/>
          <w:szCs w:val="20"/>
          <w:highlight w:val="yellow"/>
        </w:rPr>
        <w:t xml:space="preserve"> </w:t>
      </w:r>
      <w:r w:rsidR="00A402DD">
        <w:rPr>
          <w:rFonts w:ascii="Minion Pro" w:hAnsi="Minion Pro" w:cs="Times New Roman"/>
          <w:sz w:val="20"/>
          <w:szCs w:val="20"/>
          <w:highlight w:val="yellow"/>
        </w:rPr>
        <w:t>and Danoedoro</w:t>
      </w:r>
      <w:r w:rsidR="00AF3A30" w:rsidRPr="00244016">
        <w:rPr>
          <w:rFonts w:ascii="Minion Pro" w:hAnsi="Minion Pro" w:cs="Times New Roman"/>
          <w:sz w:val="20"/>
          <w:szCs w:val="20"/>
          <w:highlight w:val="yellow"/>
        </w:rPr>
        <w:t xml:space="preserve"> (2019)</w:t>
      </w:r>
      <w:r w:rsidR="00AF3A30" w:rsidRPr="006719F6">
        <w:rPr>
          <w:rFonts w:ascii="Minion Pro" w:hAnsi="Minion Pro" w:cs="Times New Roman"/>
          <w:sz w:val="20"/>
          <w:szCs w:val="20"/>
        </w:rPr>
        <w:t xml:space="preserve"> showed that in addition to the analysis and interpretation methods, the classification scheme used as a reference also played  an important role in the accuracy of the resultant LCLU maps.</w:t>
      </w:r>
      <w:r w:rsidR="009E3933">
        <w:rPr>
          <w:rFonts w:ascii="Minion Pro" w:hAnsi="Minion Pro" w:cs="Times New Roman"/>
          <w:sz w:val="20"/>
          <w:szCs w:val="20"/>
        </w:rPr>
        <w:t xml:space="preserve">  </w:t>
      </w:r>
      <w:r w:rsidR="009E3933" w:rsidRPr="009E3933">
        <w:rPr>
          <w:rFonts w:ascii="Minion Pro" w:hAnsi="Minion Pro" w:cs="Times New Roman"/>
          <w:sz w:val="20"/>
          <w:szCs w:val="20"/>
          <w:highlight w:val="yellow"/>
        </w:rPr>
        <w:t>Different accuracies among LCLU maps generated using different classification scheme might lead to incompatibility between adjacent maps.</w:t>
      </w:r>
    </w:p>
    <w:p w14:paraId="71AFF4B1" w14:textId="77777777" w:rsidR="003724CA" w:rsidRPr="003724CA" w:rsidRDefault="003724CA" w:rsidP="00D4005F">
      <w:pPr>
        <w:spacing w:after="0" w:line="360" w:lineRule="auto"/>
        <w:jc w:val="both"/>
        <w:rPr>
          <w:rFonts w:ascii="Minion Pro" w:hAnsi="Minion Pro" w:cs="Times New Roman"/>
          <w:sz w:val="20"/>
          <w:szCs w:val="20"/>
        </w:rPr>
      </w:pPr>
    </w:p>
    <w:p w14:paraId="064B2CE8" w14:textId="582DFF0C" w:rsidR="003724CA" w:rsidRDefault="00AF3A30"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In terms of the classification schemes used in Indonesia, there is a</w:t>
      </w:r>
      <w:r w:rsidR="00244016">
        <w:rPr>
          <w:rFonts w:ascii="Minion Pro" w:hAnsi="Minion Pro" w:cs="Times New Roman"/>
          <w:sz w:val="20"/>
          <w:szCs w:val="20"/>
        </w:rPr>
        <w:t>n</w:t>
      </w:r>
      <w:r w:rsidRPr="006719F6">
        <w:rPr>
          <w:rFonts w:ascii="Minion Pro" w:hAnsi="Minion Pro" w:cs="Times New Roman"/>
          <w:sz w:val="20"/>
          <w:szCs w:val="20"/>
        </w:rPr>
        <w:t xml:space="preserve"> LCLU classification scheme recently developed and it has been nationally standardized to SNI 7645-1</w:t>
      </w:r>
      <w:r>
        <w:rPr>
          <w:rFonts w:ascii="Minion Pro" w:hAnsi="Minion Pro" w:cs="Times New Roman"/>
          <w:sz w:val="20"/>
          <w:szCs w:val="20"/>
        </w:rPr>
        <w:t xml:space="preserve"> of </w:t>
      </w:r>
      <w:r w:rsidRPr="006719F6">
        <w:rPr>
          <w:rFonts w:ascii="Minion Pro" w:hAnsi="Minion Pro" w:cs="Times New Roman"/>
          <w:sz w:val="20"/>
          <w:szCs w:val="20"/>
        </w:rPr>
        <w:t>2014 (</w:t>
      </w:r>
      <w:r w:rsidRPr="00244016">
        <w:rPr>
          <w:rFonts w:ascii="Minion Pro" w:hAnsi="Minion Pro" w:cs="Times New Roman"/>
          <w:sz w:val="20"/>
          <w:szCs w:val="20"/>
          <w:highlight w:val="yellow"/>
        </w:rPr>
        <w:t>BSN, 2014</w:t>
      </w:r>
      <w:r w:rsidRPr="006719F6">
        <w:rPr>
          <w:rFonts w:ascii="Minion Pro" w:hAnsi="Minion Pro" w:cs="Times New Roman"/>
          <w:sz w:val="20"/>
          <w:szCs w:val="20"/>
        </w:rPr>
        <w:t xml:space="preserve">). This SNI classification scheme, although entitled as “land-cover classification”, </w:t>
      </w:r>
      <w:proofErr w:type="gramStart"/>
      <w:r w:rsidRPr="006719F6">
        <w:rPr>
          <w:rFonts w:ascii="Minion Pro" w:hAnsi="Minion Pro" w:cs="Times New Roman"/>
          <w:sz w:val="20"/>
          <w:szCs w:val="20"/>
        </w:rPr>
        <w:t>actually includes</w:t>
      </w:r>
      <w:proofErr w:type="gramEnd"/>
      <w:r w:rsidRPr="006719F6">
        <w:rPr>
          <w:rFonts w:ascii="Minion Pro" w:hAnsi="Minion Pro" w:cs="Times New Roman"/>
          <w:sz w:val="20"/>
          <w:szCs w:val="20"/>
        </w:rPr>
        <w:t xml:space="preserve"> </w:t>
      </w:r>
      <w:r>
        <w:rPr>
          <w:rFonts w:ascii="Minion Pro" w:hAnsi="Minion Pro" w:cs="Times New Roman"/>
          <w:sz w:val="20"/>
          <w:szCs w:val="20"/>
        </w:rPr>
        <w:t>land-use</w:t>
      </w:r>
      <w:r w:rsidRPr="006719F6">
        <w:rPr>
          <w:rFonts w:ascii="Minion Pro" w:hAnsi="Minion Pro" w:cs="Times New Roman"/>
          <w:sz w:val="20"/>
          <w:szCs w:val="20"/>
        </w:rPr>
        <w:t xml:space="preserve"> categorization. The classification scheme was designed for visual interpretation, although it implicitly requires digital image processing in its preparation</w:t>
      </w:r>
      <w:r>
        <w:rPr>
          <w:rFonts w:ascii="Minion Pro" w:hAnsi="Minion Pro" w:cs="Times New Roman"/>
          <w:sz w:val="20"/>
          <w:szCs w:val="20"/>
        </w:rPr>
        <w:t xml:space="preserve"> </w:t>
      </w:r>
      <w:r w:rsidRPr="00244016">
        <w:rPr>
          <w:rFonts w:ascii="Minion Pro" w:hAnsi="Minion Pro" w:cs="Times New Roman"/>
          <w:sz w:val="20"/>
          <w:szCs w:val="20"/>
          <w:highlight w:val="yellow"/>
        </w:rPr>
        <w:t xml:space="preserve">(Danoedoro </w:t>
      </w:r>
      <w:r w:rsidRPr="00244016">
        <w:rPr>
          <w:rFonts w:ascii="Minion Pro" w:hAnsi="Minion Pro" w:cs="Times New Roman"/>
          <w:i/>
          <w:iCs/>
          <w:sz w:val="20"/>
          <w:szCs w:val="20"/>
          <w:highlight w:val="yellow"/>
        </w:rPr>
        <w:t>et al</w:t>
      </w:r>
      <w:r w:rsidRPr="00244016">
        <w:rPr>
          <w:rFonts w:ascii="Minion Pro" w:hAnsi="Minion Pro" w:cs="Times New Roman"/>
          <w:sz w:val="20"/>
          <w:szCs w:val="20"/>
          <w:highlight w:val="yellow"/>
        </w:rPr>
        <w:t>., 2019)</w:t>
      </w:r>
      <w:r w:rsidRPr="006719F6">
        <w:rPr>
          <w:rFonts w:ascii="Minion Pro" w:hAnsi="Minion Pro" w:cs="Times New Roman"/>
          <w:sz w:val="20"/>
          <w:szCs w:val="20"/>
        </w:rPr>
        <w:t xml:space="preserve">. This SNI has very detailed LCLU categorization specifications for medium scale (1: 50,000 and 1: 25,000), with a total number of classes reaching </w:t>
      </w:r>
      <w:r w:rsidR="00475563">
        <w:rPr>
          <w:rFonts w:ascii="Minion Pro" w:hAnsi="Minion Pro" w:cs="Times New Roman"/>
          <w:sz w:val="20"/>
          <w:szCs w:val="20"/>
        </w:rPr>
        <w:t>103</w:t>
      </w:r>
      <w:r w:rsidRPr="006719F6">
        <w:rPr>
          <w:rFonts w:ascii="Minion Pro" w:hAnsi="Minion Pro" w:cs="Times New Roman"/>
          <w:sz w:val="20"/>
          <w:szCs w:val="20"/>
        </w:rPr>
        <w:t xml:space="preserve"> categories, accommodating the diversity of LCLU and landscapes in Indonesia</w:t>
      </w:r>
      <w:r>
        <w:rPr>
          <w:rFonts w:ascii="Minion Pro" w:hAnsi="Minion Pro" w:cs="Times New Roman"/>
          <w:sz w:val="20"/>
          <w:szCs w:val="20"/>
        </w:rPr>
        <w:t>.</w:t>
      </w:r>
      <w:r w:rsidR="00635092">
        <w:rPr>
          <w:rFonts w:ascii="Minion Pro" w:hAnsi="Minion Pro" w:cs="Times New Roman"/>
          <w:sz w:val="20"/>
          <w:szCs w:val="20"/>
        </w:rPr>
        <w:t xml:space="preserve"> This SNI classification system also clearly differentiated land-cover from land-use, like the one developed by ITC </w:t>
      </w:r>
      <w:r w:rsidR="00635092" w:rsidRPr="00635092">
        <w:rPr>
          <w:rFonts w:ascii="Minion Pro" w:hAnsi="Minion Pro" w:cs="Times New Roman"/>
          <w:sz w:val="20"/>
          <w:szCs w:val="20"/>
          <w:highlight w:val="yellow"/>
        </w:rPr>
        <w:t xml:space="preserve">(van Gils </w:t>
      </w:r>
      <w:r w:rsidR="00635092" w:rsidRPr="00475563">
        <w:rPr>
          <w:rFonts w:ascii="Minion Pro" w:hAnsi="Minion Pro" w:cs="Times New Roman"/>
          <w:i/>
          <w:iCs/>
          <w:sz w:val="20"/>
          <w:szCs w:val="20"/>
          <w:highlight w:val="yellow"/>
        </w:rPr>
        <w:t>et al</w:t>
      </w:r>
      <w:r w:rsidR="00635092" w:rsidRPr="00635092">
        <w:rPr>
          <w:rFonts w:ascii="Minion Pro" w:hAnsi="Minion Pro" w:cs="Times New Roman"/>
          <w:sz w:val="20"/>
          <w:szCs w:val="20"/>
          <w:highlight w:val="yellow"/>
        </w:rPr>
        <w:t>., 1991)</w:t>
      </w:r>
      <w:r w:rsidR="00635092">
        <w:rPr>
          <w:rFonts w:ascii="Minion Pro" w:hAnsi="Minion Pro" w:cs="Times New Roman"/>
          <w:sz w:val="20"/>
          <w:szCs w:val="20"/>
        </w:rPr>
        <w:t xml:space="preserve"> and </w:t>
      </w:r>
      <w:r w:rsidR="00635092" w:rsidRPr="00635092">
        <w:rPr>
          <w:rFonts w:ascii="Minion Pro" w:hAnsi="Minion Pro" w:cs="Times New Roman"/>
          <w:sz w:val="20"/>
          <w:szCs w:val="20"/>
          <w:highlight w:val="yellow"/>
        </w:rPr>
        <w:t>Danoedoro (2008)</w:t>
      </w:r>
    </w:p>
    <w:p w14:paraId="698261CF" w14:textId="77777777" w:rsidR="00AF3A30" w:rsidRDefault="00AF3A30" w:rsidP="00D4005F">
      <w:pPr>
        <w:spacing w:after="0" w:line="360" w:lineRule="auto"/>
        <w:jc w:val="both"/>
        <w:rPr>
          <w:rFonts w:ascii="Minion Pro" w:hAnsi="Minion Pro" w:cs="Times New Roman"/>
          <w:sz w:val="20"/>
          <w:szCs w:val="20"/>
        </w:rPr>
      </w:pPr>
    </w:p>
    <w:p w14:paraId="0D06647A" w14:textId="45C7CB97" w:rsidR="003724CA" w:rsidRDefault="00AF3A30" w:rsidP="00D4005F">
      <w:pPr>
        <w:spacing w:after="0" w:line="360" w:lineRule="auto"/>
        <w:jc w:val="both"/>
        <w:rPr>
          <w:rFonts w:ascii="Minion Pro" w:hAnsi="Minion Pro" w:cs="Times New Roman"/>
          <w:sz w:val="20"/>
          <w:szCs w:val="20"/>
        </w:rPr>
      </w:pPr>
      <w:r w:rsidRPr="00AF3A30">
        <w:rPr>
          <w:rFonts w:ascii="Minion Pro" w:hAnsi="Minion Pro" w:cs="Times New Roman"/>
          <w:sz w:val="20"/>
          <w:szCs w:val="20"/>
          <w:highlight w:val="yellow"/>
        </w:rPr>
        <w:t>The large number of LCLU classes in the SNI 7645-1 also implies the need for specific approach in interpretation and mapping, particularly based on remotely sensed imagery.  Many classes in the SNI</w:t>
      </w:r>
      <w:r w:rsidR="00475563">
        <w:rPr>
          <w:rFonts w:ascii="Minion Pro" w:hAnsi="Minion Pro" w:cs="Times New Roman"/>
          <w:sz w:val="20"/>
          <w:szCs w:val="20"/>
          <w:highlight w:val="yellow"/>
        </w:rPr>
        <w:t xml:space="preserve"> 7645-1</w:t>
      </w:r>
      <w:r w:rsidRPr="00AF3A30">
        <w:rPr>
          <w:rFonts w:ascii="Minion Pro" w:hAnsi="Minion Pro" w:cs="Times New Roman"/>
          <w:sz w:val="20"/>
          <w:szCs w:val="20"/>
          <w:highlight w:val="yellow"/>
        </w:rPr>
        <w:t xml:space="preserve"> are implicitly related to supporting landscape condition, including climate, rocks, topography, soils, </w:t>
      </w:r>
      <w:proofErr w:type="gramStart"/>
      <w:r w:rsidRPr="00AF3A30">
        <w:rPr>
          <w:rFonts w:ascii="Minion Pro" w:hAnsi="Minion Pro" w:cs="Times New Roman"/>
          <w:sz w:val="20"/>
          <w:szCs w:val="20"/>
          <w:highlight w:val="yellow"/>
        </w:rPr>
        <w:t>hydrology</w:t>
      </w:r>
      <w:proofErr w:type="gramEnd"/>
      <w:r w:rsidRPr="00AF3A30">
        <w:rPr>
          <w:rFonts w:ascii="Minion Pro" w:hAnsi="Minion Pro" w:cs="Times New Roman"/>
          <w:sz w:val="20"/>
          <w:szCs w:val="20"/>
          <w:highlight w:val="yellow"/>
        </w:rPr>
        <w:t xml:space="preserve"> and human activities, as viewed from landscape ecological context (van Gils </w:t>
      </w:r>
      <w:r w:rsidRPr="00AF3A30">
        <w:rPr>
          <w:rFonts w:ascii="Minion Pro" w:hAnsi="Minion Pro" w:cs="Times New Roman"/>
          <w:i/>
          <w:iCs/>
          <w:sz w:val="20"/>
          <w:szCs w:val="20"/>
          <w:highlight w:val="yellow"/>
        </w:rPr>
        <w:t>et al.,</w:t>
      </w:r>
      <w:r w:rsidRPr="00AF3A30">
        <w:rPr>
          <w:rFonts w:ascii="Minion Pro" w:hAnsi="Minion Pro" w:cs="Times New Roman"/>
          <w:sz w:val="20"/>
          <w:szCs w:val="20"/>
          <w:highlight w:val="yellow"/>
        </w:rPr>
        <w:t xml:space="preserve"> 1990).  In this perspective, landform was frequently used as a basis for terrain analysis of landscape (van </w:t>
      </w:r>
      <w:proofErr w:type="spellStart"/>
      <w:r w:rsidRPr="00AF3A30">
        <w:rPr>
          <w:rFonts w:ascii="Minion Pro" w:hAnsi="Minion Pro" w:cs="Times New Roman"/>
          <w:sz w:val="20"/>
          <w:szCs w:val="20"/>
          <w:highlight w:val="yellow"/>
        </w:rPr>
        <w:t>Zuidam</w:t>
      </w:r>
      <w:proofErr w:type="spellEnd"/>
      <w:r w:rsidRPr="00AF3A30">
        <w:rPr>
          <w:rFonts w:ascii="Minion Pro" w:hAnsi="Minion Pro" w:cs="Times New Roman"/>
          <w:sz w:val="20"/>
          <w:szCs w:val="20"/>
          <w:highlight w:val="yellow"/>
        </w:rPr>
        <w:t xml:space="preserve"> and van </w:t>
      </w:r>
      <w:proofErr w:type="spellStart"/>
      <w:r w:rsidRPr="00AF3A30">
        <w:rPr>
          <w:rFonts w:ascii="Minion Pro" w:hAnsi="Minion Pro" w:cs="Times New Roman"/>
          <w:sz w:val="20"/>
          <w:szCs w:val="20"/>
          <w:highlight w:val="yellow"/>
        </w:rPr>
        <w:t>Zuidam-Cancellado</w:t>
      </w:r>
      <w:proofErr w:type="spellEnd"/>
      <w:r w:rsidRPr="00AF3A30">
        <w:rPr>
          <w:rFonts w:ascii="Minion Pro" w:hAnsi="Minion Pro" w:cs="Times New Roman"/>
          <w:sz w:val="20"/>
          <w:szCs w:val="20"/>
          <w:highlight w:val="yellow"/>
        </w:rPr>
        <w:t>, 1983), to be combined with vegetation or other land-cover information (Danoedoro, 2003).</w:t>
      </w:r>
    </w:p>
    <w:p w14:paraId="687AFA1F" w14:textId="77777777" w:rsidR="00AF3A30" w:rsidRPr="003724CA" w:rsidRDefault="00AF3A30" w:rsidP="00D4005F">
      <w:pPr>
        <w:spacing w:after="0" w:line="360" w:lineRule="auto"/>
        <w:jc w:val="both"/>
        <w:rPr>
          <w:rFonts w:ascii="Minion Pro" w:hAnsi="Minion Pro" w:cs="Times New Roman"/>
          <w:sz w:val="20"/>
          <w:szCs w:val="20"/>
        </w:rPr>
      </w:pPr>
    </w:p>
    <w:p w14:paraId="49494588" w14:textId="3264B364" w:rsidR="001A68FB" w:rsidRDefault="00AF3A30"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With respect to the aforementioned background, the problem can be formulated that </w:t>
      </w:r>
      <w:r w:rsidRPr="00490B9D">
        <w:rPr>
          <w:rFonts w:ascii="Minion Pro" w:hAnsi="Minion Pro" w:cs="Times New Roman"/>
          <w:sz w:val="20"/>
          <w:szCs w:val="20"/>
          <w:highlight w:val="yellow"/>
        </w:rPr>
        <w:t>the detailed and  complicated SNI classification scheme requires a study of its advantages and limitations when applied to the remotely sensed interpretation and analysis in regions with different landscape characteristics, including landforms.</w:t>
      </w:r>
      <w:r w:rsidRPr="006719F6">
        <w:rPr>
          <w:rFonts w:ascii="Minion Pro" w:hAnsi="Minion Pro" w:cs="Times New Roman"/>
          <w:sz w:val="20"/>
          <w:szCs w:val="20"/>
        </w:rPr>
        <w:t xml:space="preserve">  </w:t>
      </w:r>
      <w:proofErr w:type="spellStart"/>
      <w:r w:rsidRPr="00AF3A30">
        <w:rPr>
          <w:rFonts w:ascii="Minion Pro" w:hAnsi="Minion Pro" w:cs="Times New Roman"/>
          <w:sz w:val="20"/>
          <w:szCs w:val="20"/>
          <w:highlight w:val="yellow"/>
        </w:rPr>
        <w:t>Sarolangun</w:t>
      </w:r>
      <w:proofErr w:type="spellEnd"/>
      <w:r w:rsidRPr="00AF3A30">
        <w:rPr>
          <w:rFonts w:ascii="Minion Pro" w:hAnsi="Minion Pro" w:cs="Times New Roman"/>
          <w:sz w:val="20"/>
          <w:szCs w:val="20"/>
          <w:highlight w:val="yellow"/>
        </w:rPr>
        <w:t xml:space="preserve"> Regency</w:t>
      </w:r>
      <w:r>
        <w:rPr>
          <w:rFonts w:ascii="Minion Pro" w:hAnsi="Minion Pro" w:cs="Times New Roman"/>
          <w:sz w:val="20"/>
          <w:szCs w:val="20"/>
        </w:rPr>
        <w:t xml:space="preserve"> in </w:t>
      </w:r>
      <w:r w:rsidRPr="006719F6">
        <w:rPr>
          <w:rFonts w:ascii="Minion Pro" w:hAnsi="Minion Pro" w:cs="Times New Roman"/>
          <w:sz w:val="20"/>
          <w:szCs w:val="20"/>
        </w:rPr>
        <w:t xml:space="preserve">Jambi Province </w:t>
      </w:r>
      <w:r>
        <w:rPr>
          <w:rFonts w:ascii="Minion Pro" w:hAnsi="Minion Pro" w:cs="Times New Roman"/>
          <w:sz w:val="20"/>
          <w:szCs w:val="20"/>
        </w:rPr>
        <w:t>(</w:t>
      </w:r>
      <w:r w:rsidRPr="006719F6">
        <w:rPr>
          <w:rFonts w:ascii="Minion Pro" w:hAnsi="Minion Pro" w:cs="Times New Roman"/>
          <w:sz w:val="20"/>
          <w:szCs w:val="20"/>
        </w:rPr>
        <w:t>Sumat</w:t>
      </w:r>
      <w:r>
        <w:rPr>
          <w:rFonts w:ascii="Minion Pro" w:hAnsi="Minion Pro" w:cs="Times New Roman"/>
          <w:sz w:val="20"/>
          <w:szCs w:val="20"/>
        </w:rPr>
        <w:t>e</w:t>
      </w:r>
      <w:r w:rsidRPr="006719F6">
        <w:rPr>
          <w:rFonts w:ascii="Minion Pro" w:hAnsi="Minion Pro" w:cs="Times New Roman"/>
          <w:sz w:val="20"/>
          <w:szCs w:val="20"/>
        </w:rPr>
        <w:t>ra</w:t>
      </w:r>
      <w:r>
        <w:rPr>
          <w:rFonts w:ascii="Minion Pro" w:hAnsi="Minion Pro" w:cs="Times New Roman"/>
          <w:sz w:val="20"/>
          <w:szCs w:val="20"/>
        </w:rPr>
        <w:t xml:space="preserve"> Island)</w:t>
      </w:r>
      <w:r w:rsidRPr="006719F6">
        <w:rPr>
          <w:rFonts w:ascii="Minion Pro" w:hAnsi="Minion Pro" w:cs="Times New Roman"/>
          <w:sz w:val="20"/>
          <w:szCs w:val="20"/>
        </w:rPr>
        <w:t xml:space="preserve"> and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surrounding areas in Central Java show striking landscape differences, so they could become test areas for this purpose.</w:t>
      </w:r>
    </w:p>
    <w:p w14:paraId="01D32507" w14:textId="651B913E" w:rsidR="001A68FB" w:rsidRPr="00D302C4" w:rsidRDefault="001A68FB" w:rsidP="00D4005F">
      <w:pPr>
        <w:spacing w:after="0" w:line="360" w:lineRule="auto"/>
        <w:jc w:val="both"/>
        <w:rPr>
          <w:rFonts w:ascii="Minion Pro" w:hAnsi="Minion Pro" w:cs="Times New Roman"/>
          <w:b/>
          <w:sz w:val="20"/>
          <w:szCs w:val="20"/>
        </w:rPr>
      </w:pPr>
      <w:r w:rsidRPr="00D302C4">
        <w:rPr>
          <w:rFonts w:ascii="Minion Pro" w:hAnsi="Minion Pro" w:cs="Times New Roman"/>
          <w:b/>
          <w:sz w:val="20"/>
          <w:szCs w:val="20"/>
        </w:rPr>
        <w:lastRenderedPageBreak/>
        <w:t>1.2</w:t>
      </w:r>
      <w:r w:rsidR="007F351A">
        <w:rPr>
          <w:rFonts w:ascii="Minion Pro" w:hAnsi="Minion Pro" w:cs="Times New Roman"/>
          <w:b/>
          <w:sz w:val="20"/>
          <w:szCs w:val="20"/>
        </w:rPr>
        <w:t xml:space="preserve">. </w:t>
      </w:r>
      <w:r w:rsidR="007F351A" w:rsidRPr="007F351A">
        <w:rPr>
          <w:rFonts w:ascii="Minion Pro" w:hAnsi="Minion Pro" w:cs="Times New Roman"/>
          <w:b/>
          <w:sz w:val="20"/>
          <w:szCs w:val="20"/>
          <w:highlight w:val="yellow"/>
        </w:rPr>
        <w:t>Research</w:t>
      </w:r>
      <w:r w:rsidRPr="007F351A">
        <w:rPr>
          <w:rFonts w:ascii="Minion Pro" w:hAnsi="Minion Pro" w:cs="Times New Roman"/>
          <w:b/>
          <w:sz w:val="20"/>
          <w:szCs w:val="20"/>
          <w:highlight w:val="yellow"/>
        </w:rPr>
        <w:t xml:space="preserve"> Objective</w:t>
      </w:r>
      <w:r w:rsidRPr="00D302C4">
        <w:rPr>
          <w:rFonts w:ascii="Minion Pro" w:hAnsi="Minion Pro" w:cs="Times New Roman"/>
          <w:b/>
          <w:sz w:val="20"/>
          <w:szCs w:val="20"/>
        </w:rPr>
        <w:t xml:space="preserve"> </w:t>
      </w:r>
    </w:p>
    <w:p w14:paraId="737CA985" w14:textId="348B1C39" w:rsidR="00AF3A30" w:rsidRPr="006719F6" w:rsidRDefault="00AF3A30"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This study aimed to </w:t>
      </w:r>
      <w:r w:rsidRPr="00490B9D">
        <w:rPr>
          <w:rFonts w:ascii="Minion Pro" w:hAnsi="Minion Pro" w:cs="Times New Roman"/>
          <w:sz w:val="20"/>
          <w:szCs w:val="20"/>
          <w:highlight w:val="yellow"/>
        </w:rPr>
        <w:t>evaluate the applicability of a detailed LCLU classification scheme for mapping at a scale of 1: 50,000 using landscape-ecological approach in two regions of Indonesia with different landscape characteristics, namely Jambi Province and Central Java Province</w:t>
      </w:r>
      <w:r w:rsidR="006455CC">
        <w:rPr>
          <w:rFonts w:ascii="Minion Pro" w:hAnsi="Minion Pro" w:cs="Times New Roman"/>
          <w:sz w:val="20"/>
          <w:szCs w:val="20"/>
          <w:highlight w:val="yellow"/>
        </w:rPr>
        <w:t xml:space="preserve">. Jambi was represented by </w:t>
      </w:r>
      <w:proofErr w:type="spellStart"/>
      <w:r w:rsidR="006455CC">
        <w:rPr>
          <w:rFonts w:ascii="Minion Pro" w:hAnsi="Minion Pro" w:cs="Times New Roman"/>
          <w:sz w:val="20"/>
          <w:szCs w:val="20"/>
          <w:highlight w:val="yellow"/>
        </w:rPr>
        <w:t>Sarolangun</w:t>
      </w:r>
      <w:proofErr w:type="spellEnd"/>
      <w:r w:rsidR="006455CC">
        <w:rPr>
          <w:rFonts w:ascii="Minion Pro" w:hAnsi="Minion Pro" w:cs="Times New Roman"/>
          <w:sz w:val="20"/>
          <w:szCs w:val="20"/>
          <w:highlight w:val="yellow"/>
        </w:rPr>
        <w:t xml:space="preserve"> regency, while Central Java was</w:t>
      </w:r>
      <w:r w:rsidRPr="00490B9D">
        <w:rPr>
          <w:rFonts w:ascii="Minion Pro" w:hAnsi="Minion Pro" w:cs="Times New Roman"/>
          <w:sz w:val="20"/>
          <w:szCs w:val="20"/>
          <w:highlight w:val="yellow"/>
        </w:rPr>
        <w:t xml:space="preserve"> represented by </w:t>
      </w:r>
      <w:proofErr w:type="spellStart"/>
      <w:r w:rsidR="009300E6">
        <w:rPr>
          <w:rFonts w:ascii="Minion Pro" w:hAnsi="Minion Pro" w:cs="Times New Roman"/>
          <w:sz w:val="20"/>
          <w:szCs w:val="20"/>
          <w:highlight w:val="yellow"/>
        </w:rPr>
        <w:t>Salatiga</w:t>
      </w:r>
      <w:proofErr w:type="spellEnd"/>
      <w:r w:rsidR="009300E6">
        <w:rPr>
          <w:rFonts w:ascii="Minion Pro" w:hAnsi="Minion Pro" w:cs="Times New Roman"/>
          <w:sz w:val="20"/>
          <w:szCs w:val="20"/>
          <w:highlight w:val="yellow"/>
        </w:rPr>
        <w:t xml:space="preserve"> and surroundings</w:t>
      </w:r>
      <w:r w:rsidRPr="006719F6">
        <w:rPr>
          <w:rFonts w:ascii="Minion Pro" w:hAnsi="Minion Pro" w:cs="Times New Roman"/>
          <w:sz w:val="20"/>
          <w:szCs w:val="20"/>
        </w:rPr>
        <w:t>. The study was conducted using Landsat</w:t>
      </w:r>
      <w:r>
        <w:rPr>
          <w:rFonts w:ascii="Minion Pro" w:hAnsi="Minion Pro" w:cs="Times New Roman"/>
          <w:sz w:val="20"/>
          <w:szCs w:val="20"/>
        </w:rPr>
        <w:t>-</w:t>
      </w:r>
      <w:r w:rsidRPr="006719F6">
        <w:rPr>
          <w:rFonts w:ascii="Minion Pro" w:hAnsi="Minion Pro" w:cs="Times New Roman"/>
          <w:sz w:val="20"/>
          <w:szCs w:val="20"/>
        </w:rPr>
        <w:t>8 OLI multispectral imagery that was paired with panchromatic band.</w:t>
      </w:r>
      <w:r>
        <w:rPr>
          <w:rFonts w:ascii="Minion Pro" w:hAnsi="Minion Pro" w:cs="Times New Roman"/>
          <w:sz w:val="20"/>
          <w:szCs w:val="20"/>
        </w:rPr>
        <w:t xml:space="preserve"> </w:t>
      </w:r>
      <w:r w:rsidRPr="006719F6">
        <w:rPr>
          <w:rFonts w:ascii="Minion Pro" w:hAnsi="Minion Pro" w:cs="Times New Roman"/>
          <w:sz w:val="20"/>
          <w:szCs w:val="20"/>
        </w:rPr>
        <w:t xml:space="preserve">The expected goal of this study was to confirm the accuracy of the LCLU map at an acceptable level, which is 80% or more, as well as a description of the advantages  and limitations of the </w:t>
      </w:r>
      <w:r w:rsidR="007F351A" w:rsidRPr="007F351A">
        <w:rPr>
          <w:rFonts w:ascii="Minion Pro" w:hAnsi="Minion Pro" w:cs="Times New Roman"/>
          <w:sz w:val="20"/>
          <w:szCs w:val="20"/>
          <w:highlight w:val="yellow"/>
        </w:rPr>
        <w:t xml:space="preserve">SNI 7645-1 </w:t>
      </w:r>
      <w:r w:rsidRPr="007F351A">
        <w:rPr>
          <w:rFonts w:ascii="Minion Pro" w:hAnsi="Minion Pro" w:cs="Times New Roman"/>
          <w:sz w:val="20"/>
          <w:szCs w:val="20"/>
          <w:highlight w:val="yellow"/>
        </w:rPr>
        <w:t xml:space="preserve">LCLU </w:t>
      </w:r>
      <w:r w:rsidR="007F351A" w:rsidRPr="007F351A">
        <w:rPr>
          <w:rFonts w:ascii="Minion Pro" w:hAnsi="Minion Pro" w:cs="Times New Roman"/>
          <w:sz w:val="20"/>
          <w:szCs w:val="20"/>
          <w:highlight w:val="yellow"/>
        </w:rPr>
        <w:t xml:space="preserve">classification </w:t>
      </w:r>
      <w:r w:rsidRPr="007F351A">
        <w:rPr>
          <w:rFonts w:ascii="Minion Pro" w:hAnsi="Minion Pro" w:cs="Times New Roman"/>
          <w:sz w:val="20"/>
          <w:szCs w:val="20"/>
          <w:highlight w:val="yellow"/>
        </w:rPr>
        <w:t>scheme</w:t>
      </w:r>
      <w:r w:rsidRPr="006719F6">
        <w:rPr>
          <w:rFonts w:ascii="Minion Pro" w:hAnsi="Minion Pro" w:cs="Times New Roman"/>
          <w:sz w:val="20"/>
          <w:szCs w:val="20"/>
        </w:rPr>
        <w:t xml:space="preserve"> to be applied systematically in all regions of Indonesia.</w:t>
      </w:r>
    </w:p>
    <w:p w14:paraId="0F25364F" w14:textId="07C4BC71" w:rsidR="003724CA" w:rsidRPr="00EB09FA" w:rsidRDefault="003724CA" w:rsidP="00D4005F">
      <w:pPr>
        <w:spacing w:after="0" w:line="360" w:lineRule="auto"/>
        <w:jc w:val="both"/>
        <w:rPr>
          <w:rFonts w:ascii="Minion Pro" w:hAnsi="Minion Pro" w:cs="Times New Roman"/>
          <w:sz w:val="20"/>
          <w:szCs w:val="20"/>
        </w:rPr>
      </w:pPr>
    </w:p>
    <w:p w14:paraId="21A11F1C" w14:textId="77777777" w:rsidR="001A68FB" w:rsidRPr="00D302C4" w:rsidRDefault="001A68FB" w:rsidP="00D4005F">
      <w:pPr>
        <w:spacing w:after="0" w:line="360" w:lineRule="auto"/>
        <w:jc w:val="both"/>
        <w:rPr>
          <w:rFonts w:ascii="Minion Pro" w:hAnsi="Minion Pro" w:cs="Times New Roman"/>
          <w:b/>
          <w:sz w:val="20"/>
          <w:szCs w:val="20"/>
        </w:rPr>
      </w:pPr>
      <w:r w:rsidRPr="00D302C4">
        <w:rPr>
          <w:rFonts w:ascii="Minion Pro" w:hAnsi="Minion Pro" w:cs="Times New Roman"/>
          <w:b/>
          <w:sz w:val="20"/>
          <w:szCs w:val="20"/>
        </w:rPr>
        <w:t>2. APPROACH</w:t>
      </w:r>
      <w:r w:rsidR="000F2168">
        <w:rPr>
          <w:rFonts w:ascii="Minion Pro" w:hAnsi="Minion Pro" w:cs="Times New Roman"/>
          <w:b/>
          <w:sz w:val="20"/>
          <w:szCs w:val="20"/>
        </w:rPr>
        <w:t>, MATERIALS AND METHODS</w:t>
      </w:r>
    </w:p>
    <w:p w14:paraId="3D3347AB" w14:textId="6376414A" w:rsidR="000F2168" w:rsidRPr="000F2168" w:rsidRDefault="000F2168" w:rsidP="00D4005F">
      <w:pPr>
        <w:spacing w:after="0" w:line="360" w:lineRule="auto"/>
        <w:jc w:val="both"/>
        <w:rPr>
          <w:rFonts w:ascii="Minion Pro" w:hAnsi="Minion Pro" w:cs="Times New Roman"/>
          <w:b/>
          <w:sz w:val="20"/>
          <w:szCs w:val="20"/>
        </w:rPr>
      </w:pPr>
      <w:r w:rsidRPr="000F2168">
        <w:rPr>
          <w:rFonts w:ascii="Minion Pro" w:hAnsi="Minion Pro" w:cs="Times New Roman"/>
          <w:b/>
          <w:sz w:val="20"/>
          <w:szCs w:val="20"/>
        </w:rPr>
        <w:t>2.1. Approach</w:t>
      </w:r>
    </w:p>
    <w:p w14:paraId="1A446B18" w14:textId="637909B5" w:rsidR="002E54B2" w:rsidRPr="006719F6" w:rsidRDefault="002E54B2"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Conceptually, the LCLU mapping method </w:t>
      </w:r>
      <w:r>
        <w:rPr>
          <w:rFonts w:ascii="Minion Pro" w:hAnsi="Minion Pro" w:cs="Times New Roman"/>
          <w:sz w:val="20"/>
          <w:szCs w:val="20"/>
        </w:rPr>
        <w:t>used in this study wa</w:t>
      </w:r>
      <w:r w:rsidRPr="006719F6">
        <w:rPr>
          <w:rFonts w:ascii="Minion Pro" w:hAnsi="Minion Pro" w:cs="Times New Roman"/>
          <w:sz w:val="20"/>
          <w:szCs w:val="20"/>
        </w:rPr>
        <w:t>s based on a landscape</w:t>
      </w:r>
      <w:r>
        <w:rPr>
          <w:rFonts w:ascii="Minion Pro" w:hAnsi="Minion Pro" w:cs="Times New Roman"/>
          <w:sz w:val="20"/>
          <w:szCs w:val="20"/>
        </w:rPr>
        <w:t>-</w:t>
      </w:r>
      <w:r w:rsidRPr="006719F6">
        <w:rPr>
          <w:rFonts w:ascii="Minion Pro" w:hAnsi="Minion Pro" w:cs="Times New Roman"/>
          <w:sz w:val="20"/>
          <w:szCs w:val="20"/>
        </w:rPr>
        <w:t>ecological approach (</w:t>
      </w:r>
      <w:r w:rsidRPr="006455CC">
        <w:rPr>
          <w:rFonts w:ascii="Minion Pro" w:hAnsi="Minion Pro" w:cs="Times New Roman"/>
          <w:sz w:val="20"/>
          <w:szCs w:val="20"/>
          <w:highlight w:val="yellow"/>
        </w:rPr>
        <w:t xml:space="preserve">van Gils </w:t>
      </w:r>
      <w:r w:rsidRPr="006455CC">
        <w:rPr>
          <w:rFonts w:ascii="Minion Pro" w:hAnsi="Minion Pro" w:cs="Times New Roman"/>
          <w:i/>
          <w:sz w:val="20"/>
          <w:szCs w:val="20"/>
          <w:highlight w:val="yellow"/>
        </w:rPr>
        <w:t>et al</w:t>
      </w:r>
      <w:r w:rsidRPr="006455CC">
        <w:rPr>
          <w:rFonts w:ascii="Minion Pro" w:hAnsi="Minion Pro" w:cs="Times New Roman"/>
          <w:sz w:val="20"/>
          <w:szCs w:val="20"/>
          <w:highlight w:val="yellow"/>
        </w:rPr>
        <w:t>., 1990</w:t>
      </w:r>
      <w:r w:rsidRPr="006719F6">
        <w:rPr>
          <w:rFonts w:ascii="Minion Pro" w:hAnsi="Minion Pro" w:cs="Times New Roman"/>
          <w:sz w:val="20"/>
          <w:szCs w:val="20"/>
        </w:rPr>
        <w:t>).  Through this approach, the main key to interpretation and re</w:t>
      </w:r>
      <w:r>
        <w:rPr>
          <w:rFonts w:ascii="Minion Pro" w:hAnsi="Minion Pro" w:cs="Times New Roman"/>
          <w:sz w:val="20"/>
          <w:szCs w:val="20"/>
        </w:rPr>
        <w:t>-</w:t>
      </w:r>
      <w:r w:rsidRPr="006719F6">
        <w:rPr>
          <w:rFonts w:ascii="Minion Pro" w:hAnsi="Minion Pro" w:cs="Times New Roman"/>
          <w:sz w:val="20"/>
          <w:szCs w:val="20"/>
        </w:rPr>
        <w:t xml:space="preserve">interpretation </w:t>
      </w:r>
      <w:r>
        <w:rPr>
          <w:rFonts w:ascii="Minion Pro" w:hAnsi="Minion Pro" w:cs="Times New Roman"/>
          <w:sz w:val="20"/>
          <w:szCs w:val="20"/>
        </w:rPr>
        <w:t>wa</w:t>
      </w:r>
      <w:r w:rsidRPr="006719F6">
        <w:rPr>
          <w:rFonts w:ascii="Minion Pro" w:hAnsi="Minion Pro" w:cs="Times New Roman"/>
          <w:sz w:val="20"/>
          <w:szCs w:val="20"/>
        </w:rPr>
        <w:t>s finding the answer "</w:t>
      </w:r>
      <w:r w:rsidRPr="00C05849">
        <w:rPr>
          <w:rFonts w:ascii="Minion Pro" w:hAnsi="Minion Pro" w:cs="Times New Roman"/>
          <w:i/>
          <w:iCs/>
          <w:sz w:val="20"/>
          <w:szCs w:val="20"/>
        </w:rPr>
        <w:t>why is an LCLU category existing at a particular place or location, and what factors control its existence?</w:t>
      </w:r>
      <w:r w:rsidRPr="006719F6">
        <w:rPr>
          <w:rFonts w:ascii="Minion Pro" w:hAnsi="Minion Pro" w:cs="Times New Roman"/>
          <w:sz w:val="20"/>
          <w:szCs w:val="20"/>
        </w:rPr>
        <w:t>" (</w:t>
      </w:r>
      <w:r w:rsidRPr="006455CC">
        <w:rPr>
          <w:rFonts w:ascii="Minion Pro" w:hAnsi="Minion Pro" w:cs="Times New Roman"/>
          <w:sz w:val="20"/>
          <w:szCs w:val="20"/>
          <w:highlight w:val="yellow"/>
        </w:rPr>
        <w:t>Danoedoro, 2019</w:t>
      </w:r>
      <w:r w:rsidRPr="006719F6">
        <w:rPr>
          <w:rFonts w:ascii="Minion Pro" w:hAnsi="Minion Pro" w:cs="Times New Roman"/>
          <w:sz w:val="20"/>
          <w:szCs w:val="20"/>
        </w:rPr>
        <w:t xml:space="preserve">).  </w:t>
      </w:r>
      <w:proofErr w:type="gramStart"/>
      <w:r w:rsidRPr="006719F6">
        <w:rPr>
          <w:rFonts w:ascii="Minion Pro" w:hAnsi="Minion Pro" w:cs="Times New Roman"/>
          <w:sz w:val="20"/>
          <w:szCs w:val="20"/>
        </w:rPr>
        <w:t>In order to</w:t>
      </w:r>
      <w:proofErr w:type="gramEnd"/>
      <w:r w:rsidRPr="006719F6">
        <w:rPr>
          <w:rFonts w:ascii="Minion Pro" w:hAnsi="Minion Pro" w:cs="Times New Roman"/>
          <w:sz w:val="20"/>
          <w:szCs w:val="20"/>
        </w:rPr>
        <w:t xml:space="preserve"> understand LCLU phenomena in an area, image analysts must explore the relationship between land characteristics and certain types of LCLU.  Land characteristics were studied through image-based terrain analysis</w:t>
      </w:r>
      <w:r>
        <w:rPr>
          <w:rFonts w:ascii="Minion Pro" w:hAnsi="Minion Pro" w:cs="Times New Roman"/>
          <w:sz w:val="20"/>
          <w:szCs w:val="20"/>
        </w:rPr>
        <w:t xml:space="preserve"> using landform or geomorphological approach</w:t>
      </w:r>
      <w:r w:rsidRPr="006719F6">
        <w:rPr>
          <w:rFonts w:ascii="Minion Pro" w:hAnsi="Minion Pro" w:cs="Times New Roman"/>
          <w:sz w:val="20"/>
          <w:szCs w:val="20"/>
        </w:rPr>
        <w:t xml:space="preserve"> (</w:t>
      </w:r>
      <w:r w:rsidRPr="006455CC">
        <w:rPr>
          <w:rFonts w:ascii="Minion Pro" w:hAnsi="Minion Pro" w:cs="Times New Roman"/>
          <w:sz w:val="20"/>
          <w:szCs w:val="20"/>
          <w:highlight w:val="yellow"/>
        </w:rPr>
        <w:t xml:space="preserve">van </w:t>
      </w:r>
      <w:proofErr w:type="spellStart"/>
      <w:r w:rsidRPr="006455CC">
        <w:rPr>
          <w:rFonts w:ascii="Minion Pro" w:hAnsi="Minion Pro" w:cs="Times New Roman"/>
          <w:sz w:val="20"/>
          <w:szCs w:val="20"/>
          <w:highlight w:val="yellow"/>
        </w:rPr>
        <w:t>Zuidam</w:t>
      </w:r>
      <w:proofErr w:type="spellEnd"/>
      <w:r w:rsidRPr="006455CC">
        <w:rPr>
          <w:rFonts w:ascii="Minion Pro" w:hAnsi="Minion Pro" w:cs="Times New Roman"/>
          <w:sz w:val="20"/>
          <w:szCs w:val="20"/>
          <w:highlight w:val="yellow"/>
        </w:rPr>
        <w:t xml:space="preserve"> and van</w:t>
      </w:r>
      <w:r w:rsidR="00A7187C">
        <w:rPr>
          <w:rFonts w:ascii="Minion Pro" w:hAnsi="Minion Pro" w:cs="Times New Roman"/>
          <w:sz w:val="20"/>
          <w:szCs w:val="20"/>
          <w:highlight w:val="yellow"/>
        </w:rPr>
        <w:t xml:space="preserve"> </w:t>
      </w:r>
      <w:proofErr w:type="spellStart"/>
      <w:r w:rsidRPr="006455CC">
        <w:rPr>
          <w:rFonts w:ascii="Minion Pro" w:hAnsi="Minion Pro" w:cs="Times New Roman"/>
          <w:sz w:val="20"/>
          <w:szCs w:val="20"/>
          <w:highlight w:val="yellow"/>
        </w:rPr>
        <w:t>Zuidam</w:t>
      </w:r>
      <w:r w:rsidR="00A7187C">
        <w:rPr>
          <w:rFonts w:ascii="Minion Pro" w:hAnsi="Minion Pro" w:cs="Times New Roman"/>
          <w:sz w:val="20"/>
          <w:szCs w:val="20"/>
          <w:highlight w:val="yellow"/>
        </w:rPr>
        <w:t>-</w:t>
      </w:r>
      <w:r w:rsidRPr="006455CC">
        <w:rPr>
          <w:rFonts w:ascii="Minion Pro" w:hAnsi="Minion Pro" w:cs="Times New Roman"/>
          <w:sz w:val="20"/>
          <w:szCs w:val="20"/>
          <w:highlight w:val="yellow"/>
        </w:rPr>
        <w:t>Cancelado</w:t>
      </w:r>
      <w:proofErr w:type="spellEnd"/>
      <w:r w:rsidRPr="006455CC">
        <w:rPr>
          <w:rFonts w:ascii="Minion Pro" w:hAnsi="Minion Pro" w:cs="Times New Roman"/>
          <w:sz w:val="20"/>
          <w:szCs w:val="20"/>
          <w:highlight w:val="yellow"/>
        </w:rPr>
        <w:t>, 1983</w:t>
      </w:r>
      <w:r w:rsidRPr="006719F6">
        <w:rPr>
          <w:rFonts w:ascii="Minion Pro" w:hAnsi="Minion Pro" w:cs="Times New Roman"/>
          <w:sz w:val="20"/>
          <w:szCs w:val="20"/>
        </w:rPr>
        <w:t xml:space="preserve">), and </w:t>
      </w:r>
      <w:r w:rsidR="006455CC">
        <w:rPr>
          <w:rFonts w:ascii="Minion Pro" w:hAnsi="Minion Pro" w:cs="Times New Roman"/>
          <w:sz w:val="20"/>
          <w:szCs w:val="20"/>
        </w:rPr>
        <w:t xml:space="preserve">were </w:t>
      </w:r>
      <w:proofErr w:type="spellStart"/>
      <w:r w:rsidRPr="006719F6">
        <w:rPr>
          <w:rFonts w:ascii="Minion Pro" w:hAnsi="Minion Pro" w:cs="Times New Roman"/>
          <w:sz w:val="20"/>
          <w:szCs w:val="20"/>
        </w:rPr>
        <w:t>technical</w:t>
      </w:r>
      <w:r w:rsidR="006455CC">
        <w:rPr>
          <w:rFonts w:ascii="Minion Pro" w:hAnsi="Minion Pro" w:cs="Times New Roman"/>
          <w:sz w:val="20"/>
          <w:szCs w:val="20"/>
        </w:rPr>
        <w:t>y</w:t>
      </w:r>
      <w:proofErr w:type="spellEnd"/>
      <w:r w:rsidRPr="006719F6">
        <w:rPr>
          <w:rFonts w:ascii="Minion Pro" w:hAnsi="Minion Pro" w:cs="Times New Roman"/>
          <w:sz w:val="20"/>
          <w:szCs w:val="20"/>
        </w:rPr>
        <w:t xml:space="preserve"> process</w:t>
      </w:r>
      <w:r w:rsidR="006455CC">
        <w:rPr>
          <w:rFonts w:ascii="Minion Pro" w:hAnsi="Minion Pro" w:cs="Times New Roman"/>
          <w:sz w:val="20"/>
          <w:szCs w:val="20"/>
        </w:rPr>
        <w:t>ed</w:t>
      </w:r>
      <w:r w:rsidRPr="006719F6">
        <w:rPr>
          <w:rFonts w:ascii="Minion Pro" w:hAnsi="Minion Pro" w:cs="Times New Roman"/>
          <w:sz w:val="20"/>
          <w:szCs w:val="20"/>
        </w:rPr>
        <w:t xml:space="preserve"> using interpretation strategy in the form of interpretive overlays (</w:t>
      </w:r>
      <w:proofErr w:type="spellStart"/>
      <w:r w:rsidRPr="006455CC">
        <w:rPr>
          <w:rFonts w:ascii="Minion Pro" w:hAnsi="Minion Pro" w:cs="Times New Roman"/>
          <w:sz w:val="20"/>
          <w:szCs w:val="20"/>
          <w:highlight w:val="yellow"/>
        </w:rPr>
        <w:t>Aronoff</w:t>
      </w:r>
      <w:proofErr w:type="spellEnd"/>
      <w:r w:rsidRPr="006455CC">
        <w:rPr>
          <w:rFonts w:ascii="Minion Pro" w:hAnsi="Minion Pro" w:cs="Times New Roman"/>
          <w:sz w:val="20"/>
          <w:szCs w:val="20"/>
          <w:highlight w:val="yellow"/>
        </w:rPr>
        <w:t>, 2005</w:t>
      </w:r>
      <w:r w:rsidRPr="006719F6">
        <w:rPr>
          <w:rFonts w:ascii="Minion Pro" w:hAnsi="Minion Pro" w:cs="Times New Roman"/>
          <w:sz w:val="20"/>
          <w:szCs w:val="20"/>
        </w:rPr>
        <w:t>)</w:t>
      </w:r>
      <w:r w:rsidR="006455CC">
        <w:rPr>
          <w:rFonts w:ascii="Minion Pro" w:hAnsi="Minion Pro" w:cs="Times New Roman"/>
          <w:sz w:val="20"/>
          <w:szCs w:val="20"/>
        </w:rPr>
        <w:t>. By this strategy,</w:t>
      </w:r>
      <w:r w:rsidRPr="006719F6">
        <w:rPr>
          <w:rFonts w:ascii="Minion Pro" w:hAnsi="Minion Pro" w:cs="Times New Roman"/>
          <w:sz w:val="20"/>
          <w:szCs w:val="20"/>
        </w:rPr>
        <w:t xml:space="preserve"> general terrain units were delineated first, while more detailed units followed, until they reached the specified details on the mapping scale (1: 50,000), or the land-facet equivalent in the terrain hierarchy according to </w:t>
      </w:r>
      <w:r w:rsidRPr="006455CC">
        <w:rPr>
          <w:rFonts w:ascii="Minion Pro" w:hAnsi="Minion Pro" w:cs="Times New Roman"/>
          <w:sz w:val="20"/>
          <w:szCs w:val="20"/>
          <w:highlight w:val="yellow"/>
        </w:rPr>
        <w:t xml:space="preserve">Huggett and </w:t>
      </w:r>
      <w:proofErr w:type="spellStart"/>
      <w:r w:rsidRPr="006455CC">
        <w:rPr>
          <w:rFonts w:ascii="Minion Pro" w:hAnsi="Minion Pro" w:cs="Times New Roman"/>
          <w:sz w:val="20"/>
          <w:szCs w:val="20"/>
          <w:highlight w:val="yellow"/>
        </w:rPr>
        <w:t>Cheesman</w:t>
      </w:r>
      <w:proofErr w:type="spellEnd"/>
      <w:r w:rsidRPr="006455CC">
        <w:rPr>
          <w:rFonts w:ascii="Minion Pro" w:hAnsi="Minion Pro" w:cs="Times New Roman"/>
          <w:sz w:val="20"/>
          <w:szCs w:val="20"/>
          <w:highlight w:val="yellow"/>
        </w:rPr>
        <w:t xml:space="preserve"> (2001)</w:t>
      </w:r>
      <w:r w:rsidRPr="006719F6">
        <w:rPr>
          <w:rFonts w:ascii="Minion Pro" w:hAnsi="Minion Pro" w:cs="Times New Roman"/>
          <w:sz w:val="20"/>
          <w:szCs w:val="20"/>
        </w:rPr>
        <w:t>. Based on the terrain units, delineation of LCLU polygons were carried out.  More detailed LCLU categories according to the SNI 7645-1 specification c</w:t>
      </w:r>
      <w:r w:rsidR="006455CC">
        <w:rPr>
          <w:rFonts w:ascii="Minion Pro" w:hAnsi="Minion Pro" w:cs="Times New Roman"/>
          <w:sz w:val="20"/>
          <w:szCs w:val="20"/>
        </w:rPr>
        <w:t>ould</w:t>
      </w:r>
      <w:r w:rsidRPr="006719F6">
        <w:rPr>
          <w:rFonts w:ascii="Minion Pro" w:hAnsi="Minion Pro" w:cs="Times New Roman"/>
          <w:sz w:val="20"/>
          <w:szCs w:val="20"/>
        </w:rPr>
        <w:t xml:space="preserve"> be inferred logically through an analysis of the relationship between LCLU and </w:t>
      </w:r>
      <w:r>
        <w:rPr>
          <w:rFonts w:ascii="Minion Pro" w:hAnsi="Minion Pro" w:cs="Times New Roman"/>
          <w:sz w:val="20"/>
          <w:szCs w:val="20"/>
        </w:rPr>
        <w:t>landform-</w:t>
      </w:r>
      <w:r w:rsidRPr="006719F6">
        <w:rPr>
          <w:rFonts w:ascii="Minion Pro" w:hAnsi="Minion Pro" w:cs="Times New Roman"/>
          <w:sz w:val="20"/>
          <w:szCs w:val="20"/>
        </w:rPr>
        <w:t xml:space="preserve">deducted </w:t>
      </w:r>
      <w:r>
        <w:rPr>
          <w:rFonts w:ascii="Minion Pro" w:hAnsi="Minion Pro" w:cs="Times New Roman"/>
          <w:sz w:val="20"/>
          <w:szCs w:val="20"/>
        </w:rPr>
        <w:t>terrain</w:t>
      </w:r>
      <w:r w:rsidRPr="006719F6">
        <w:rPr>
          <w:rFonts w:ascii="Minion Pro" w:hAnsi="Minion Pro" w:cs="Times New Roman"/>
          <w:sz w:val="20"/>
          <w:szCs w:val="20"/>
        </w:rPr>
        <w:t xml:space="preserve"> characteristics (</w:t>
      </w:r>
      <w:r w:rsidRPr="006455CC">
        <w:rPr>
          <w:rFonts w:ascii="Minion Pro" w:hAnsi="Minion Pro" w:cs="Times New Roman"/>
          <w:sz w:val="20"/>
          <w:szCs w:val="20"/>
          <w:highlight w:val="yellow"/>
        </w:rPr>
        <w:t>Danoedoro, 2003</w:t>
      </w:r>
      <w:r w:rsidRPr="006719F6">
        <w:rPr>
          <w:rFonts w:ascii="Minion Pro" w:hAnsi="Minion Pro" w:cs="Times New Roman"/>
          <w:sz w:val="20"/>
          <w:szCs w:val="20"/>
        </w:rPr>
        <w:t>).</w:t>
      </w:r>
    </w:p>
    <w:p w14:paraId="0FBB43F3" w14:textId="77777777" w:rsidR="003724CA" w:rsidRPr="00EB09FA" w:rsidRDefault="003724CA" w:rsidP="00D4005F">
      <w:pPr>
        <w:spacing w:after="0" w:line="360" w:lineRule="auto"/>
        <w:jc w:val="both"/>
        <w:rPr>
          <w:rFonts w:ascii="Minion Pro" w:hAnsi="Minion Pro" w:cs="Times New Roman"/>
          <w:sz w:val="20"/>
          <w:szCs w:val="20"/>
        </w:rPr>
      </w:pPr>
    </w:p>
    <w:p w14:paraId="1E2A6ADD" w14:textId="77777777" w:rsidR="00614CAB" w:rsidRPr="00D302C4" w:rsidRDefault="00614CAB" w:rsidP="00D4005F">
      <w:pPr>
        <w:spacing w:after="0" w:line="360" w:lineRule="auto"/>
        <w:jc w:val="both"/>
        <w:rPr>
          <w:rFonts w:ascii="Minion Pro" w:hAnsi="Minion Pro" w:cs="Times New Roman"/>
          <w:b/>
          <w:sz w:val="20"/>
          <w:szCs w:val="20"/>
        </w:rPr>
      </w:pPr>
      <w:r>
        <w:rPr>
          <w:rFonts w:ascii="Minion Pro" w:hAnsi="Minion Pro" w:cs="Times New Roman"/>
          <w:b/>
          <w:sz w:val="20"/>
          <w:szCs w:val="20"/>
        </w:rPr>
        <w:t>2.2</w:t>
      </w:r>
      <w:r w:rsidRPr="00D302C4">
        <w:rPr>
          <w:rFonts w:ascii="Minion Pro" w:hAnsi="Minion Pro" w:cs="Times New Roman"/>
          <w:b/>
          <w:sz w:val="20"/>
          <w:szCs w:val="20"/>
        </w:rPr>
        <w:t>. Materials</w:t>
      </w:r>
    </w:p>
    <w:p w14:paraId="194EFC83" w14:textId="513D53CA" w:rsidR="009238FB" w:rsidRPr="006719F6" w:rsidRDefault="009238FB"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This research made use of multispectral Landsat</w:t>
      </w:r>
      <w:r>
        <w:rPr>
          <w:rFonts w:ascii="Minion Pro" w:hAnsi="Minion Pro" w:cs="Times New Roman"/>
          <w:sz w:val="20"/>
          <w:szCs w:val="20"/>
        </w:rPr>
        <w:t>-</w:t>
      </w:r>
      <w:r w:rsidRPr="006719F6">
        <w:rPr>
          <w:rFonts w:ascii="Minion Pro" w:hAnsi="Minion Pro" w:cs="Times New Roman"/>
          <w:sz w:val="20"/>
          <w:szCs w:val="20"/>
        </w:rPr>
        <w:t xml:space="preserve">8 OLI imagery (30 m spatial resolution) covering coastal, blue, to far infrared </w:t>
      </w:r>
      <w:r>
        <w:rPr>
          <w:rFonts w:ascii="Minion Pro" w:hAnsi="Minion Pro" w:cs="Times New Roman"/>
          <w:sz w:val="20"/>
          <w:szCs w:val="20"/>
        </w:rPr>
        <w:t xml:space="preserve">or SWIR2 </w:t>
      </w:r>
      <w:r w:rsidRPr="006719F6">
        <w:rPr>
          <w:rFonts w:ascii="Minion Pro" w:hAnsi="Minion Pro" w:cs="Times New Roman"/>
          <w:sz w:val="20"/>
          <w:szCs w:val="20"/>
        </w:rPr>
        <w:t xml:space="preserve">regions (as many as seven bands), supported by 100 m thermal infrared bands, and 15 m panchromatic band. The image dataset was then presented at 15 m pixel size to serve as a basis for mapping at a scale of 1: 50,000. </w:t>
      </w:r>
      <w:r>
        <w:rPr>
          <w:rFonts w:ascii="Minion Pro" w:hAnsi="Minion Pro" w:cs="Times New Roman"/>
          <w:sz w:val="20"/>
          <w:szCs w:val="20"/>
        </w:rPr>
        <w:t xml:space="preserve"> </w:t>
      </w:r>
      <w:r w:rsidRPr="006719F6">
        <w:rPr>
          <w:rFonts w:ascii="Minion Pro" w:hAnsi="Minion Pro" w:cs="Times New Roman"/>
          <w:sz w:val="20"/>
          <w:szCs w:val="20"/>
        </w:rPr>
        <w:t xml:space="preserve">The images of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Regency </w:t>
      </w:r>
      <w:r w:rsidRPr="006719F6">
        <w:rPr>
          <w:rFonts w:ascii="Minion Pro" w:hAnsi="Minion Pro" w:cs="Times New Roman"/>
          <w:sz w:val="20"/>
          <w:szCs w:val="20"/>
        </w:rPr>
        <w:t xml:space="preserve">area were recorded in between 2016-2018, while the </w:t>
      </w:r>
      <w:r>
        <w:rPr>
          <w:rFonts w:ascii="Minion Pro" w:hAnsi="Minion Pro" w:cs="Times New Roman"/>
          <w:sz w:val="20"/>
          <w:szCs w:val="20"/>
        </w:rPr>
        <w:t xml:space="preserve">image of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surrounding was supported by imagery of 2019 as the only source, due to the required quality and newness.  In addition to the Landsat 8 OLI imagery, this study also utilized Sentinel 2A and SPOT</w:t>
      </w:r>
      <w:r>
        <w:rPr>
          <w:rFonts w:ascii="Minion Pro" w:hAnsi="Minion Pro" w:cs="Times New Roman"/>
          <w:sz w:val="20"/>
          <w:szCs w:val="20"/>
        </w:rPr>
        <w:t>-</w:t>
      </w:r>
      <w:r w:rsidRPr="006719F6">
        <w:rPr>
          <w:rFonts w:ascii="Minion Pro" w:hAnsi="Minion Pro" w:cs="Times New Roman"/>
          <w:sz w:val="20"/>
          <w:szCs w:val="20"/>
        </w:rPr>
        <w:t>6/</w:t>
      </w:r>
      <w:r>
        <w:rPr>
          <w:rFonts w:ascii="Minion Pro" w:hAnsi="Minion Pro" w:cs="Times New Roman"/>
          <w:sz w:val="20"/>
          <w:szCs w:val="20"/>
        </w:rPr>
        <w:t>SPOT-</w:t>
      </w:r>
      <w:r w:rsidRPr="006719F6">
        <w:rPr>
          <w:rFonts w:ascii="Minion Pro" w:hAnsi="Minion Pro" w:cs="Times New Roman"/>
          <w:sz w:val="20"/>
          <w:szCs w:val="20"/>
        </w:rPr>
        <w:t xml:space="preserve">7, which were recorded in 2018 to patch up Landsat's cloud-covered coverage. The images from Google Earth recorded by various sensors and scales were used to fill in the remaining data gaps, </w:t>
      </w:r>
      <w:proofErr w:type="gramStart"/>
      <w:r w:rsidRPr="006719F6">
        <w:rPr>
          <w:rFonts w:ascii="Minion Pro" w:hAnsi="Minion Pro" w:cs="Times New Roman"/>
          <w:sz w:val="20"/>
          <w:szCs w:val="20"/>
        </w:rPr>
        <w:t>as a result of</w:t>
      </w:r>
      <w:proofErr w:type="gramEnd"/>
      <w:r w:rsidRPr="006719F6">
        <w:rPr>
          <w:rFonts w:ascii="Minion Pro" w:hAnsi="Minion Pro" w:cs="Times New Roman"/>
          <w:sz w:val="20"/>
          <w:szCs w:val="20"/>
        </w:rPr>
        <w:t xml:space="preserve"> cloud coverage on the three types of imagery previously mentioned. Survey equipment consisted of hemispherical cameras, measuring band </w:t>
      </w:r>
      <w:r>
        <w:rPr>
          <w:rFonts w:ascii="Minion Pro" w:hAnsi="Minion Pro" w:cs="Times New Roman"/>
          <w:sz w:val="20"/>
          <w:szCs w:val="20"/>
        </w:rPr>
        <w:t>a</w:t>
      </w:r>
      <w:r w:rsidRPr="006719F6">
        <w:rPr>
          <w:rFonts w:ascii="Minion Pro" w:hAnsi="Minion Pro" w:cs="Times New Roman"/>
          <w:sz w:val="20"/>
          <w:szCs w:val="20"/>
        </w:rPr>
        <w:t>nd ruler, GPS receiver, and sample sheets equipped with Survey123 software for field</w:t>
      </w:r>
      <w:r>
        <w:rPr>
          <w:rFonts w:ascii="Minion Pro" w:hAnsi="Minion Pro" w:cs="Times New Roman"/>
          <w:sz w:val="20"/>
          <w:szCs w:val="20"/>
        </w:rPr>
        <w:t xml:space="preserve"> </w:t>
      </w:r>
      <w:proofErr w:type="gramStart"/>
      <w:r w:rsidRPr="006719F6">
        <w:rPr>
          <w:rFonts w:ascii="Minion Pro" w:hAnsi="Minion Pro" w:cs="Times New Roman"/>
          <w:sz w:val="20"/>
          <w:szCs w:val="20"/>
        </w:rPr>
        <w:t>work;</w:t>
      </w:r>
      <w:proofErr w:type="gramEnd"/>
      <w:r w:rsidRPr="006719F6">
        <w:rPr>
          <w:rFonts w:ascii="Minion Pro" w:hAnsi="Minion Pro" w:cs="Times New Roman"/>
          <w:sz w:val="20"/>
          <w:szCs w:val="20"/>
        </w:rPr>
        <w:t xml:space="preserve"> while ENVI and ArcGIS </w:t>
      </w:r>
      <w:proofErr w:type="spellStart"/>
      <w:r w:rsidRPr="006719F6">
        <w:rPr>
          <w:rFonts w:ascii="Minion Pro" w:hAnsi="Minion Pro" w:cs="Times New Roman"/>
          <w:sz w:val="20"/>
          <w:szCs w:val="20"/>
        </w:rPr>
        <w:t>softwares</w:t>
      </w:r>
      <w:proofErr w:type="spellEnd"/>
      <w:r w:rsidRPr="006719F6">
        <w:rPr>
          <w:rFonts w:ascii="Minion Pro" w:hAnsi="Minion Pro" w:cs="Times New Roman"/>
          <w:sz w:val="20"/>
          <w:szCs w:val="20"/>
        </w:rPr>
        <w:t xml:space="preserve"> were used to process images and heads-up digitization or visual interpretation.</w:t>
      </w:r>
    </w:p>
    <w:p w14:paraId="234F8C66" w14:textId="25265AF5" w:rsidR="009238FB" w:rsidRDefault="009238FB" w:rsidP="00D4005F">
      <w:pPr>
        <w:spacing w:after="0" w:line="360" w:lineRule="auto"/>
        <w:jc w:val="both"/>
        <w:rPr>
          <w:rFonts w:ascii="Minion Pro" w:hAnsi="Minion Pro" w:cs="Times New Roman"/>
          <w:sz w:val="20"/>
          <w:szCs w:val="20"/>
        </w:rPr>
      </w:pPr>
      <w:r w:rsidRPr="009238FB">
        <w:rPr>
          <w:rFonts w:ascii="Minion Pro" w:hAnsi="Minion Pro" w:cs="Times New Roman"/>
          <w:sz w:val="20"/>
          <w:szCs w:val="20"/>
          <w:highlight w:val="yellow"/>
        </w:rPr>
        <w:lastRenderedPageBreak/>
        <w:t>This study made use of SNI 7645-1 as a classification scheme reference</w:t>
      </w:r>
      <w:r w:rsidRPr="006719F6">
        <w:rPr>
          <w:rFonts w:ascii="Minion Pro" w:hAnsi="Minion Pro" w:cs="Times New Roman"/>
          <w:sz w:val="20"/>
          <w:szCs w:val="20"/>
        </w:rPr>
        <w:t xml:space="preserve">.  The logic of categorization in the classification scheme is presented in Figure 1.  Examples of imagery covering some parts </w:t>
      </w:r>
      <w:proofErr w:type="gramStart"/>
      <w:r w:rsidRPr="006719F6">
        <w:rPr>
          <w:rFonts w:ascii="Minion Pro" w:hAnsi="Minion Pro" w:cs="Times New Roman"/>
          <w:sz w:val="20"/>
          <w:szCs w:val="20"/>
        </w:rPr>
        <w:t xml:space="preserve">of  </w:t>
      </w:r>
      <w:proofErr w:type="spellStart"/>
      <w:r w:rsidRPr="006719F6">
        <w:rPr>
          <w:rFonts w:ascii="Minion Pro" w:hAnsi="Minion Pro" w:cs="Times New Roman"/>
          <w:sz w:val="20"/>
          <w:szCs w:val="20"/>
        </w:rPr>
        <w:t>Salatiga</w:t>
      </w:r>
      <w:proofErr w:type="spellEnd"/>
      <w:proofErr w:type="gramEnd"/>
      <w:r w:rsidRPr="006719F6">
        <w:rPr>
          <w:rFonts w:ascii="Minion Pro" w:hAnsi="Minion Pro" w:cs="Times New Roman"/>
          <w:sz w:val="20"/>
          <w:szCs w:val="20"/>
        </w:rPr>
        <w:t xml:space="preserve"> and its surrounding that used i</w:t>
      </w:r>
      <w:r>
        <w:rPr>
          <w:rFonts w:ascii="Minion Pro" w:hAnsi="Minion Pro" w:cs="Times New Roman"/>
          <w:sz w:val="20"/>
          <w:szCs w:val="20"/>
        </w:rPr>
        <w:t>n</w:t>
      </w:r>
      <w:r w:rsidRPr="006719F6">
        <w:rPr>
          <w:rFonts w:ascii="Minion Pro" w:hAnsi="Minion Pro" w:cs="Times New Roman"/>
          <w:sz w:val="20"/>
          <w:szCs w:val="20"/>
        </w:rPr>
        <w:t xml:space="preserve"> this study are presented in Figure 2.</w:t>
      </w:r>
    </w:p>
    <w:p w14:paraId="462189D9" w14:textId="77777777" w:rsidR="00D302C4" w:rsidRDefault="00D302C4" w:rsidP="00D4005F">
      <w:pPr>
        <w:spacing w:after="0" w:line="360" w:lineRule="auto"/>
        <w:jc w:val="both"/>
        <w:rPr>
          <w:rFonts w:ascii="Minion Pro" w:hAnsi="Minion Pro" w:cs="Times New Roman"/>
          <w:sz w:val="20"/>
          <w:szCs w:val="20"/>
        </w:rPr>
      </w:pPr>
    </w:p>
    <w:p w14:paraId="0FB236A2" w14:textId="77777777" w:rsidR="003724CA" w:rsidRDefault="003724CA" w:rsidP="00D4005F">
      <w:pPr>
        <w:spacing w:after="0" w:line="360" w:lineRule="auto"/>
        <w:jc w:val="both"/>
        <w:rPr>
          <w:rFonts w:ascii="Minion Pro" w:hAnsi="Minion Pro" w:cs="Times New Roman"/>
          <w:sz w:val="20"/>
          <w:szCs w:val="20"/>
        </w:rPr>
      </w:pPr>
      <w:r>
        <w:rPr>
          <w:rFonts w:ascii="Minion Pro" w:hAnsi="Minion Pro" w:cs="Times New Roman"/>
          <w:noProof/>
          <w:sz w:val="20"/>
          <w:szCs w:val="20"/>
          <w:lang w:val="id-ID" w:eastAsia="id-ID"/>
        </w:rPr>
        <w:drawing>
          <wp:inline distT="0" distB="0" distL="0" distR="0" wp14:anchorId="1C0784C4" wp14:editId="6A01D0FC">
            <wp:extent cx="5763595" cy="3507921"/>
            <wp:effectExtent l="19050" t="19050" r="889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96782" cy="3528120"/>
                    </a:xfrm>
                    <a:prstGeom prst="rect">
                      <a:avLst/>
                    </a:prstGeom>
                    <a:noFill/>
                    <a:ln w="1270">
                      <a:solidFill>
                        <a:schemeClr val="tx1"/>
                      </a:solidFill>
                      <a:miter lim="800000"/>
                      <a:headEnd/>
                      <a:tailEnd/>
                    </a:ln>
                  </pic:spPr>
                </pic:pic>
              </a:graphicData>
            </a:graphic>
          </wp:inline>
        </w:drawing>
      </w:r>
    </w:p>
    <w:p w14:paraId="29358417" w14:textId="56655E37" w:rsidR="003724CA" w:rsidRDefault="003724CA" w:rsidP="00D4005F">
      <w:pPr>
        <w:spacing w:after="0" w:line="360" w:lineRule="auto"/>
        <w:jc w:val="both"/>
        <w:rPr>
          <w:rFonts w:ascii="Minion Pro" w:hAnsi="Minion Pro" w:cs="Times New Roman"/>
          <w:sz w:val="20"/>
          <w:szCs w:val="20"/>
        </w:rPr>
      </w:pPr>
      <w:r w:rsidRPr="003724CA">
        <w:rPr>
          <w:rFonts w:ascii="Minion Pro" w:hAnsi="Minion Pro" w:cs="Times New Roman"/>
          <w:b/>
          <w:sz w:val="20"/>
          <w:szCs w:val="20"/>
        </w:rPr>
        <w:t>Figure 1</w:t>
      </w:r>
      <w:r w:rsidRPr="003724CA">
        <w:rPr>
          <w:rFonts w:ascii="Minion Pro" w:hAnsi="Minion Pro" w:cs="Times New Roman"/>
          <w:sz w:val="20"/>
          <w:szCs w:val="20"/>
        </w:rPr>
        <w:t>. The logic of categorization of LCLU according to SN 7645-1 of 2014.  In the bottom rows, examples of classes are specified for 1:50,000 scale.</w:t>
      </w:r>
    </w:p>
    <w:p w14:paraId="051927D9" w14:textId="7CE10D8C" w:rsidR="000F2168" w:rsidRDefault="000F2168" w:rsidP="00D4005F">
      <w:pPr>
        <w:spacing w:after="0" w:line="360" w:lineRule="auto"/>
        <w:jc w:val="both"/>
        <w:rPr>
          <w:rFonts w:ascii="Minion Pro" w:hAnsi="Minion Pro" w:cs="Times New Roman"/>
          <w:sz w:val="20"/>
          <w:szCs w:val="20"/>
        </w:rPr>
      </w:pPr>
    </w:p>
    <w:p w14:paraId="44180B7A" w14:textId="77777777" w:rsidR="009238FB" w:rsidRPr="006719F6" w:rsidRDefault="009238FB" w:rsidP="00D4005F">
      <w:pPr>
        <w:spacing w:after="0" w:line="360" w:lineRule="auto"/>
        <w:jc w:val="both"/>
        <w:rPr>
          <w:rFonts w:ascii="Minion Pro" w:hAnsi="Minion Pro" w:cs="Times New Roman"/>
          <w:b/>
          <w:sz w:val="20"/>
          <w:szCs w:val="20"/>
        </w:rPr>
      </w:pPr>
      <w:r w:rsidRPr="006719F6">
        <w:rPr>
          <w:rFonts w:ascii="Minion Pro" w:hAnsi="Minion Pro" w:cs="Times New Roman"/>
          <w:b/>
          <w:sz w:val="20"/>
          <w:szCs w:val="20"/>
        </w:rPr>
        <w:t>2.3. Methods</w:t>
      </w:r>
    </w:p>
    <w:p w14:paraId="697D1B03" w14:textId="77777777" w:rsidR="009238FB" w:rsidRPr="006719F6" w:rsidRDefault="009238FB" w:rsidP="00D4005F">
      <w:pPr>
        <w:spacing w:after="0" w:line="360" w:lineRule="auto"/>
        <w:jc w:val="both"/>
        <w:rPr>
          <w:rFonts w:ascii="Minion Pro" w:hAnsi="Minion Pro" w:cs="Times New Roman"/>
          <w:b/>
          <w:sz w:val="20"/>
          <w:szCs w:val="20"/>
        </w:rPr>
      </w:pPr>
      <w:r w:rsidRPr="006719F6">
        <w:rPr>
          <w:rFonts w:ascii="Minion Pro" w:hAnsi="Minion Pro" w:cs="Times New Roman"/>
          <w:b/>
          <w:sz w:val="20"/>
          <w:szCs w:val="20"/>
        </w:rPr>
        <w:t>2.3.1. Processing and Analysis Stages</w:t>
      </w:r>
    </w:p>
    <w:p w14:paraId="7F823E2B" w14:textId="069146F5" w:rsidR="009238FB" w:rsidRDefault="009238FB"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All stages of image processing and analysis or interpretation are summarized in Figure 3.  In this figure, the stages comprised (a) data preparation, (b) radiometric and geometric corrections, (c) preliminary visual interpre</w:t>
      </w:r>
      <w:r>
        <w:rPr>
          <w:rFonts w:ascii="Minion Pro" w:hAnsi="Minion Pro" w:cs="Times New Roman"/>
          <w:sz w:val="20"/>
          <w:szCs w:val="20"/>
        </w:rPr>
        <w:t>t</w:t>
      </w:r>
      <w:r w:rsidRPr="006719F6">
        <w:rPr>
          <w:rFonts w:ascii="Minion Pro" w:hAnsi="Minion Pro" w:cs="Times New Roman"/>
          <w:sz w:val="20"/>
          <w:szCs w:val="20"/>
        </w:rPr>
        <w:t>ation, (d) spectral tran</w:t>
      </w:r>
      <w:r>
        <w:rPr>
          <w:rFonts w:ascii="Minion Pro" w:hAnsi="Minion Pro" w:cs="Times New Roman"/>
          <w:sz w:val="20"/>
          <w:szCs w:val="20"/>
        </w:rPr>
        <w:t>s</w:t>
      </w:r>
      <w:r w:rsidRPr="006719F6">
        <w:rPr>
          <w:rFonts w:ascii="Minion Pro" w:hAnsi="Minion Pro" w:cs="Times New Roman"/>
          <w:sz w:val="20"/>
          <w:szCs w:val="20"/>
        </w:rPr>
        <w:t xml:space="preserve">formation in terms of forest cover density mapping or vegetation indices, (e) fieldwork preparation, (f) field data collection, (g) post-fieldwork and re-interpretation, and (h) accuracy assessment.  </w:t>
      </w:r>
    </w:p>
    <w:p w14:paraId="0E5BE525" w14:textId="77777777" w:rsidR="009238FB" w:rsidRDefault="009238FB" w:rsidP="00D4005F">
      <w:pPr>
        <w:spacing w:after="0" w:line="360" w:lineRule="auto"/>
        <w:jc w:val="both"/>
        <w:rPr>
          <w:rFonts w:ascii="Minion Pro" w:hAnsi="Minion Pro" w:cs="Times New Roman"/>
          <w:sz w:val="20"/>
          <w:szCs w:val="20"/>
        </w:rPr>
      </w:pPr>
    </w:p>
    <w:p w14:paraId="058EAA18" w14:textId="77777777" w:rsidR="009238FB" w:rsidRPr="006719F6" w:rsidRDefault="009238FB" w:rsidP="00D4005F">
      <w:pPr>
        <w:spacing w:after="0" w:line="360" w:lineRule="auto"/>
        <w:jc w:val="both"/>
        <w:rPr>
          <w:rFonts w:ascii="Minion Pro" w:hAnsi="Minion Pro" w:cs="Times New Roman"/>
          <w:b/>
          <w:sz w:val="20"/>
          <w:szCs w:val="20"/>
        </w:rPr>
      </w:pPr>
      <w:r w:rsidRPr="006719F6">
        <w:rPr>
          <w:rFonts w:ascii="Minion Pro" w:hAnsi="Minion Pro" w:cs="Times New Roman"/>
          <w:b/>
          <w:sz w:val="20"/>
          <w:szCs w:val="20"/>
        </w:rPr>
        <w:t xml:space="preserve">2.3.2. Image Correction </w:t>
      </w:r>
      <w:r>
        <w:rPr>
          <w:rFonts w:ascii="Minion Pro" w:hAnsi="Minion Pro" w:cs="Times New Roman"/>
          <w:b/>
          <w:sz w:val="20"/>
          <w:szCs w:val="20"/>
        </w:rPr>
        <w:t xml:space="preserve">and </w:t>
      </w:r>
      <w:r w:rsidRPr="006719F6">
        <w:rPr>
          <w:rFonts w:ascii="Minion Pro" w:hAnsi="Minion Pro" w:cs="Times New Roman"/>
          <w:b/>
          <w:sz w:val="20"/>
          <w:szCs w:val="20"/>
        </w:rPr>
        <w:t xml:space="preserve">Calibration </w:t>
      </w:r>
    </w:p>
    <w:p w14:paraId="4D200F51" w14:textId="5357E68A" w:rsidR="009238FB" w:rsidRDefault="009238FB"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Following the data preparation, according to Figure 2, the mapping process was preceded by geometric and radiometric corrections</w:t>
      </w:r>
      <w:r>
        <w:rPr>
          <w:rFonts w:ascii="Minion Pro" w:hAnsi="Minion Pro" w:cs="Times New Roman"/>
          <w:sz w:val="20"/>
          <w:szCs w:val="20"/>
        </w:rPr>
        <w:t>, which were the pre-processing stage</w:t>
      </w:r>
      <w:r w:rsidRPr="006719F6">
        <w:rPr>
          <w:rFonts w:ascii="Minion Pro" w:hAnsi="Minion Pro" w:cs="Times New Roman"/>
          <w:sz w:val="20"/>
          <w:szCs w:val="20"/>
        </w:rPr>
        <w:t xml:space="preserve">.  Geometric correction was required if the downloaded images did not meet the specified geometric quality, </w:t>
      </w:r>
      <w:r w:rsidRPr="00F154FD">
        <w:rPr>
          <w:rFonts w:ascii="Minion Pro" w:hAnsi="Minion Pro" w:cs="Times New Roman"/>
          <w:i/>
          <w:iCs/>
          <w:sz w:val="20"/>
          <w:szCs w:val="20"/>
        </w:rPr>
        <w:t>i.e.</w:t>
      </w:r>
      <w:r w:rsidRPr="006719F6">
        <w:rPr>
          <w:rFonts w:ascii="Minion Pro" w:hAnsi="Minion Pro" w:cs="Times New Roman"/>
          <w:sz w:val="20"/>
          <w:szCs w:val="20"/>
        </w:rPr>
        <w:t xml:space="preserve"> </w:t>
      </w:r>
      <w:r>
        <w:rPr>
          <w:rFonts w:ascii="Minion Pro" w:hAnsi="Minion Pro" w:cs="Times New Roman"/>
          <w:sz w:val="20"/>
          <w:szCs w:val="20"/>
        </w:rPr>
        <w:t>root mean square errors (</w:t>
      </w:r>
      <w:r w:rsidRPr="006719F6">
        <w:rPr>
          <w:rFonts w:ascii="Minion Pro" w:hAnsi="Minion Pro" w:cs="Times New Roman"/>
          <w:sz w:val="20"/>
          <w:szCs w:val="20"/>
        </w:rPr>
        <w:t>RMSE</w:t>
      </w:r>
      <w:r>
        <w:rPr>
          <w:rFonts w:ascii="Minion Pro" w:hAnsi="Minion Pro" w:cs="Times New Roman"/>
          <w:sz w:val="20"/>
          <w:szCs w:val="20"/>
        </w:rPr>
        <w:t>)</w:t>
      </w:r>
      <w:r w:rsidRPr="006719F6">
        <w:rPr>
          <w:rFonts w:ascii="Minion Pro" w:hAnsi="Minion Pro" w:cs="Times New Roman"/>
          <w:sz w:val="20"/>
          <w:szCs w:val="20"/>
        </w:rPr>
        <w:t xml:space="preserve"> ≤ 0.5 pixels. </w:t>
      </w:r>
      <w:r>
        <w:rPr>
          <w:rFonts w:ascii="Minion Pro" w:hAnsi="Minion Pro" w:cs="Times New Roman"/>
          <w:sz w:val="20"/>
          <w:szCs w:val="20"/>
        </w:rPr>
        <w:t xml:space="preserve"> To evaluate the geometric quality of the involved images, a set of ground control points (GCP) was taken from the image’s features appearing clearly on the RBI topographic map at 1:25,000 scale, constructing a table of image’s columns and rows and corresponding x-y coordinates. Based on these pairs, the RMSE was computed.</w:t>
      </w:r>
    </w:p>
    <w:p w14:paraId="7931E5D0" w14:textId="62EE46B3" w:rsidR="009238FB" w:rsidRDefault="009238FB"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lastRenderedPageBreak/>
        <w:t xml:space="preserve">Radiometric correction was needed to convert the original pixel value of the image (DN or digital number) to at-surface reflectance, as the basis for vegetation index calculation. </w:t>
      </w:r>
      <w:r w:rsidRPr="009238FB">
        <w:rPr>
          <w:rFonts w:ascii="Minion Pro" w:hAnsi="Minion Pro" w:cs="Times New Roman"/>
          <w:sz w:val="20"/>
          <w:szCs w:val="20"/>
          <w:highlight w:val="yellow"/>
        </w:rPr>
        <w:t>Correction to at-surface reflectance referred to the method developed by Chaves Jr. (1996) and Eastman (2017) as shown in equation (1)</w:t>
      </w:r>
      <w:r>
        <w:rPr>
          <w:rFonts w:ascii="Minion Pro" w:hAnsi="Minion Pro" w:cs="Times New Roman"/>
          <w:sz w:val="20"/>
          <w:szCs w:val="20"/>
        </w:rPr>
        <w:t xml:space="preserve"> </w:t>
      </w:r>
    </w:p>
    <w:p w14:paraId="2BFFB254" w14:textId="77777777" w:rsidR="00EC08C3" w:rsidRDefault="00EC08C3" w:rsidP="00EC08C3">
      <w:pPr>
        <w:spacing w:after="0" w:line="360" w:lineRule="auto"/>
        <w:jc w:val="center"/>
        <w:rPr>
          <w:rFonts w:ascii="Minion Pro" w:hAnsi="Minion Pro" w:cs="Times New Roman"/>
        </w:rPr>
      </w:pPr>
      <m:oMath>
        <m:r>
          <w:rPr>
            <w:rFonts w:ascii="Cambria Math" w:eastAsiaTheme="minorEastAsia" w:hAnsi="Cambria Math"/>
            <w:sz w:val="28"/>
            <w:szCs w:val="28"/>
            <w:highlight w:val="yellow"/>
          </w:rPr>
          <m:t>ρ</m:t>
        </m:r>
        <m:r>
          <m:rPr>
            <m:sty m:val="p"/>
          </m:rPr>
          <w:rPr>
            <w:rFonts w:ascii="Cambria Math" w:eastAsiaTheme="minorEastAsia" w:hAnsi="Cambria Math"/>
            <w:sz w:val="28"/>
            <w:szCs w:val="28"/>
            <w:highlight w:val="yellow"/>
          </w:rPr>
          <m:t>=</m:t>
        </m:r>
        <m:f>
          <m:fPr>
            <m:ctrlPr>
              <w:rPr>
                <w:rFonts w:ascii="Cambria Math" w:eastAsiaTheme="minorHAnsi" w:hAnsi="Cambria Math"/>
                <w:i/>
                <w:sz w:val="28"/>
                <w:szCs w:val="28"/>
                <w:highlight w:val="yellow"/>
                <w:lang w:val="id-ID"/>
              </w:rPr>
            </m:ctrlPr>
          </m:fPr>
          <m:num>
            <m:r>
              <w:rPr>
                <w:rFonts w:ascii="Cambria Math" w:hAnsi="Cambria Math"/>
                <w:sz w:val="28"/>
                <w:szCs w:val="28"/>
                <w:highlight w:val="yellow"/>
              </w:rPr>
              <m:t>(Π*(</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L</m:t>
                </m:r>
              </m:e>
              <m:sub>
                <m:r>
                  <w:rPr>
                    <w:rFonts w:ascii="Cambria Math" w:hAnsi="Cambria Math"/>
                    <w:sz w:val="28"/>
                    <w:szCs w:val="28"/>
                    <w:highlight w:val="yellow"/>
                  </w:rPr>
                  <m:t>λ</m:t>
                </m:r>
              </m:sub>
            </m:sSub>
            <m:r>
              <w:rPr>
                <w:rFonts w:ascii="Cambria Math" w:hAnsi="Cambria Math"/>
                <w:sz w:val="28"/>
                <w:szCs w:val="28"/>
                <w:highlight w:val="yellow"/>
              </w:rPr>
              <m:t>-</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L</m:t>
                </m:r>
              </m:e>
              <m:sub>
                <m:r>
                  <w:rPr>
                    <w:rFonts w:ascii="Cambria Math" w:hAnsi="Cambria Math"/>
                    <w:sz w:val="28"/>
                    <w:szCs w:val="28"/>
                    <w:highlight w:val="yellow"/>
                  </w:rPr>
                  <m:t>haze</m:t>
                </m:r>
              </m:sub>
            </m:sSub>
            <m:r>
              <w:rPr>
                <w:rFonts w:ascii="Cambria Math" w:hAnsi="Cambria Math"/>
                <w:sz w:val="28"/>
                <w:szCs w:val="28"/>
                <w:highlight w:val="yellow"/>
              </w:rPr>
              <m:t>))</m:t>
            </m:r>
          </m:num>
          <m:den>
            <m:r>
              <w:rPr>
                <w:rFonts w:ascii="Cambria Math" w:hAnsi="Cambria Math"/>
                <w:sz w:val="28"/>
                <w:szCs w:val="28"/>
                <w:highlight w:val="yellow"/>
              </w:rPr>
              <m:t>(</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τ</m:t>
                </m:r>
              </m:e>
              <m:sub>
                <m:r>
                  <w:rPr>
                    <w:rFonts w:ascii="Cambria Math" w:hAnsi="Cambria Math"/>
                    <w:sz w:val="28"/>
                    <w:szCs w:val="28"/>
                    <w:highlight w:val="yellow"/>
                  </w:rPr>
                  <m:t>v</m:t>
                </m:r>
              </m:sub>
            </m:sSub>
            <m:r>
              <w:rPr>
                <w:rFonts w:ascii="Cambria Math" w:hAnsi="Cambria Math"/>
                <w:sz w:val="28"/>
                <w:szCs w:val="28"/>
                <w:highlight w:val="yellow"/>
              </w:rPr>
              <m:t>*(</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E</m:t>
                </m:r>
              </m:e>
              <m:sub>
                <m:r>
                  <w:rPr>
                    <w:rFonts w:ascii="Cambria Math" w:hAnsi="Cambria Math"/>
                    <w:sz w:val="28"/>
                    <w:szCs w:val="28"/>
                    <w:highlight w:val="yellow"/>
                  </w:rPr>
                  <m:t>o</m:t>
                </m:r>
              </m:sub>
            </m:sSub>
            <m:r>
              <w:rPr>
                <w:rFonts w:ascii="Cambria Math" w:hAnsi="Cambria Math"/>
                <w:sz w:val="28"/>
                <w:szCs w:val="28"/>
                <w:highlight w:val="yellow"/>
              </w:rPr>
              <m:t>*Cos</m:t>
            </m:r>
            <m:d>
              <m:dPr>
                <m:ctrlPr>
                  <w:rPr>
                    <w:rFonts w:ascii="Cambria Math" w:hAnsi="Cambria Math"/>
                    <w:i/>
                    <w:sz w:val="28"/>
                    <w:szCs w:val="28"/>
                    <w:highlight w:val="yellow"/>
                  </w:rPr>
                </m:ctrlPr>
              </m:dPr>
              <m:e>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T</m:t>
                    </m:r>
                  </m:e>
                  <m:sub>
                    <m:r>
                      <w:rPr>
                        <w:rFonts w:ascii="Cambria Math" w:hAnsi="Cambria Math"/>
                        <w:sz w:val="28"/>
                        <w:szCs w:val="28"/>
                        <w:highlight w:val="yellow"/>
                      </w:rPr>
                      <m:t>Z</m:t>
                    </m:r>
                  </m:sub>
                </m:sSub>
              </m:e>
            </m:d>
            <m:r>
              <w:rPr>
                <w:rFonts w:ascii="Cambria Math" w:hAnsi="Cambria Math"/>
                <w:sz w:val="28"/>
                <w:szCs w:val="28"/>
                <w:highlight w:val="yellow"/>
              </w:rPr>
              <m:t>*</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τ</m:t>
                </m:r>
              </m:e>
              <m:sub>
                <m:r>
                  <w:rPr>
                    <w:rFonts w:ascii="Cambria Math" w:hAnsi="Cambria Math"/>
                    <w:sz w:val="28"/>
                    <w:szCs w:val="28"/>
                    <w:highlight w:val="yellow"/>
                  </w:rPr>
                  <m:t>z</m:t>
                </m:r>
              </m:sub>
            </m:sSub>
            <m:r>
              <w:rPr>
                <w:rFonts w:ascii="Cambria Math" w:hAnsi="Cambria Math"/>
                <w:sz w:val="28"/>
                <w:szCs w:val="28"/>
                <w:highlight w:val="yellow"/>
              </w:rPr>
              <m:t>+</m:t>
            </m:r>
            <m:sSub>
              <m:sSubPr>
                <m:ctrlPr>
                  <w:rPr>
                    <w:rFonts w:ascii="Cambria Math" w:eastAsiaTheme="minorHAnsi" w:hAnsi="Cambria Math"/>
                    <w:i/>
                    <w:sz w:val="28"/>
                    <w:szCs w:val="28"/>
                    <w:highlight w:val="yellow"/>
                    <w:lang w:val="id-ID"/>
                  </w:rPr>
                </m:ctrlPr>
              </m:sSubPr>
              <m:e>
                <m:r>
                  <w:rPr>
                    <w:rFonts w:ascii="Cambria Math" w:hAnsi="Cambria Math"/>
                    <w:sz w:val="28"/>
                    <w:szCs w:val="28"/>
                    <w:highlight w:val="yellow"/>
                  </w:rPr>
                  <m:t>E</m:t>
                </m:r>
              </m:e>
              <m:sub>
                <m:r>
                  <w:rPr>
                    <w:rFonts w:ascii="Cambria Math" w:hAnsi="Cambria Math"/>
                    <w:sz w:val="28"/>
                    <w:szCs w:val="28"/>
                    <w:highlight w:val="yellow"/>
                  </w:rPr>
                  <m:t>down</m:t>
                </m:r>
              </m:sub>
            </m:sSub>
            <m:r>
              <w:rPr>
                <w:rFonts w:ascii="Cambria Math" w:hAnsi="Cambria Math"/>
                <w:sz w:val="28"/>
                <w:szCs w:val="28"/>
                <w:highlight w:val="yellow"/>
              </w:rPr>
              <m:t>)</m:t>
            </m:r>
          </m:den>
        </m:f>
      </m:oMath>
      <w:r w:rsidRPr="009238FB">
        <w:rPr>
          <w:rFonts w:ascii="Minion Pro" w:hAnsi="Minion Pro" w:cs="Times New Roman"/>
          <w:highlight w:val="yellow"/>
        </w:rPr>
        <w:t xml:space="preserve">                                                        (1)</w:t>
      </w:r>
    </w:p>
    <w:p w14:paraId="0B691C15" w14:textId="77777777" w:rsidR="00EC08C3" w:rsidRPr="00F154FD" w:rsidRDefault="00EC08C3" w:rsidP="00EC08C3">
      <w:pPr>
        <w:spacing w:after="0" w:line="360" w:lineRule="auto"/>
        <w:jc w:val="center"/>
        <w:rPr>
          <w:rFonts w:ascii="Minion Pro" w:hAnsi="Minion Pro" w:cs="Times New Roman"/>
          <w:sz w:val="20"/>
          <w:szCs w:val="20"/>
        </w:rPr>
      </w:pPr>
    </w:p>
    <w:p w14:paraId="5A6703C1" w14:textId="77777777" w:rsidR="00EC08C3" w:rsidRDefault="00EC08C3" w:rsidP="00EC08C3">
      <w:pPr>
        <w:spacing w:after="0" w:line="360" w:lineRule="auto"/>
        <w:jc w:val="both"/>
        <w:rPr>
          <w:rFonts w:ascii="Minion Pro" w:hAnsi="Minion Pro" w:cs="Times New Roman"/>
          <w:sz w:val="20"/>
          <w:szCs w:val="20"/>
        </w:rPr>
      </w:pPr>
      <w:r w:rsidRPr="009238FB">
        <w:rPr>
          <w:rFonts w:ascii="Minion Pro" w:hAnsi="Minion Pro" w:cs="Times New Roman"/>
          <w:sz w:val="20"/>
          <w:szCs w:val="20"/>
          <w:highlight w:val="yellow"/>
        </w:rPr>
        <w:t xml:space="preserve">where is at-surface reflectance in percent, </w:t>
      </w:r>
      <w:proofErr w:type="spellStart"/>
      <w:r w:rsidRPr="009238FB">
        <w:rPr>
          <w:rFonts w:ascii="Minion Pro" w:hAnsi="Minion Pro" w:cs="Times New Roman"/>
          <w:i/>
          <w:iCs/>
          <w:sz w:val="20"/>
          <w:szCs w:val="20"/>
          <w:highlight w:val="yellow"/>
        </w:rPr>
        <w:t>L</w:t>
      </w:r>
      <w:r w:rsidRPr="009238FB">
        <w:rPr>
          <w:rFonts w:ascii="Minion Pro" w:hAnsi="Minion Pro" w:cs="Times New Roman"/>
          <w:i/>
          <w:iCs/>
          <w:sz w:val="20"/>
          <w:szCs w:val="20"/>
          <w:highlight w:val="yellow"/>
          <w:vertAlign w:val="subscript"/>
        </w:rPr>
        <w:t>λ</w:t>
      </w:r>
      <w:proofErr w:type="spellEnd"/>
      <w:r w:rsidRPr="009238FB">
        <w:rPr>
          <w:rFonts w:ascii="Minion Pro" w:hAnsi="Minion Pro" w:cs="Times New Roman"/>
          <w:sz w:val="20"/>
          <w:szCs w:val="20"/>
          <w:highlight w:val="yellow"/>
        </w:rPr>
        <w:t xml:space="preserve"> is the image spectral radiance,  </w:t>
      </w:r>
      <w:proofErr w:type="spellStart"/>
      <w:r w:rsidRPr="009238FB">
        <w:rPr>
          <w:rFonts w:ascii="Minion Pro" w:hAnsi="Minion Pro" w:cs="Times New Roman"/>
          <w:i/>
          <w:iCs/>
          <w:sz w:val="20"/>
          <w:szCs w:val="20"/>
          <w:highlight w:val="yellow"/>
        </w:rPr>
        <w:t>L</w:t>
      </w:r>
      <w:r w:rsidRPr="009238FB">
        <w:rPr>
          <w:rFonts w:ascii="Minion Pro" w:hAnsi="Minion Pro" w:cs="Times New Roman"/>
          <w:i/>
          <w:iCs/>
          <w:sz w:val="20"/>
          <w:szCs w:val="20"/>
          <w:highlight w:val="yellow"/>
          <w:vertAlign w:val="subscript"/>
        </w:rPr>
        <w:t>haze</w:t>
      </w:r>
      <w:proofErr w:type="spellEnd"/>
      <w:r w:rsidRPr="009238FB">
        <w:rPr>
          <w:rFonts w:ascii="Minion Pro" w:hAnsi="Minion Pro" w:cs="Times New Roman"/>
          <w:i/>
          <w:iCs/>
          <w:sz w:val="20"/>
          <w:szCs w:val="20"/>
          <w:highlight w:val="yellow"/>
          <w:vertAlign w:val="subscript"/>
        </w:rPr>
        <w:t xml:space="preserve"> </w:t>
      </w:r>
      <w:r w:rsidRPr="009238FB">
        <w:rPr>
          <w:rFonts w:ascii="Minion Pro" w:hAnsi="Minion Pro" w:cs="Times New Roman"/>
          <w:sz w:val="20"/>
          <w:szCs w:val="20"/>
          <w:highlight w:val="yellow"/>
        </w:rPr>
        <w:t xml:space="preserve">is scattered spectral radiance recorded as the minimum one by the sensor, </w:t>
      </w:r>
      <w:proofErr w:type="spellStart"/>
      <w:r w:rsidRPr="009238FB">
        <w:rPr>
          <w:rFonts w:ascii="Minion Pro" w:hAnsi="Minion Pro" w:cs="Times New Roman"/>
          <w:i/>
          <w:iCs/>
          <w:sz w:val="20"/>
          <w:szCs w:val="20"/>
          <w:highlight w:val="yellow"/>
        </w:rPr>
        <w:t>τ</w:t>
      </w:r>
      <w:r w:rsidRPr="009238FB">
        <w:rPr>
          <w:rFonts w:ascii="Minion Pro" w:hAnsi="Minion Pro" w:cs="Times New Roman"/>
          <w:i/>
          <w:iCs/>
          <w:sz w:val="20"/>
          <w:szCs w:val="20"/>
          <w:highlight w:val="yellow"/>
          <w:vertAlign w:val="subscript"/>
        </w:rPr>
        <w:t>v</w:t>
      </w:r>
      <w:proofErr w:type="spellEnd"/>
      <w:r w:rsidRPr="009238FB">
        <w:rPr>
          <w:rFonts w:ascii="Minion Pro" w:hAnsi="Minion Pro" w:cs="Times New Roman"/>
          <w:i/>
          <w:iCs/>
          <w:sz w:val="20"/>
          <w:szCs w:val="20"/>
          <w:highlight w:val="yellow"/>
        </w:rPr>
        <w:t xml:space="preserve"> </w:t>
      </w:r>
      <w:r w:rsidRPr="009238FB">
        <w:rPr>
          <w:rFonts w:ascii="Minion Pro" w:hAnsi="Minion Pro" w:cs="Times New Roman"/>
          <w:sz w:val="20"/>
          <w:szCs w:val="20"/>
          <w:highlight w:val="yellow"/>
        </w:rPr>
        <w:t xml:space="preserve">is the atmospheric transmittance or optical thickness of the atmosphere, </w:t>
      </w:r>
      <w:proofErr w:type="spellStart"/>
      <w:r w:rsidRPr="009238FB">
        <w:rPr>
          <w:rFonts w:ascii="Minion Pro" w:hAnsi="Minion Pro" w:cs="Times New Roman"/>
          <w:i/>
          <w:iCs/>
          <w:sz w:val="20"/>
          <w:szCs w:val="20"/>
          <w:highlight w:val="yellow"/>
        </w:rPr>
        <w:t>E</w:t>
      </w:r>
      <w:r w:rsidRPr="009238FB">
        <w:rPr>
          <w:rFonts w:ascii="Minion Pro" w:hAnsi="Minion Pro" w:cs="Times New Roman"/>
          <w:i/>
          <w:iCs/>
          <w:sz w:val="20"/>
          <w:szCs w:val="20"/>
          <w:highlight w:val="yellow"/>
          <w:vertAlign w:val="subscript"/>
        </w:rPr>
        <w:t>o</w:t>
      </w:r>
      <w:proofErr w:type="spellEnd"/>
      <w:r w:rsidRPr="009238FB">
        <w:rPr>
          <w:rFonts w:ascii="Minion Pro" w:hAnsi="Minion Pro" w:cs="Times New Roman"/>
          <w:sz w:val="20"/>
          <w:szCs w:val="20"/>
          <w:highlight w:val="yellow"/>
        </w:rPr>
        <w:t xml:space="preserve"> is the solar spectral irradiance which takes into account the Earth-Sun distance in specific Julian day, </w:t>
      </w:r>
      <w:proofErr w:type="spellStart"/>
      <w:r w:rsidRPr="009238FB">
        <w:rPr>
          <w:rFonts w:ascii="Minion Pro" w:hAnsi="Minion Pro" w:cs="Times New Roman"/>
          <w:i/>
          <w:iCs/>
          <w:sz w:val="20"/>
          <w:szCs w:val="20"/>
          <w:highlight w:val="yellow"/>
        </w:rPr>
        <w:t>T</w:t>
      </w:r>
      <w:r w:rsidRPr="009238FB">
        <w:rPr>
          <w:rFonts w:ascii="Minion Pro" w:hAnsi="Minion Pro" w:cs="Times New Roman"/>
          <w:i/>
          <w:iCs/>
          <w:sz w:val="20"/>
          <w:szCs w:val="20"/>
          <w:highlight w:val="yellow"/>
          <w:vertAlign w:val="subscript"/>
        </w:rPr>
        <w:t>z</w:t>
      </w:r>
      <w:proofErr w:type="spellEnd"/>
      <w:r w:rsidRPr="009238FB">
        <w:rPr>
          <w:rFonts w:ascii="Minion Pro" w:hAnsi="Minion Pro" w:cs="Times New Roman"/>
          <w:sz w:val="20"/>
          <w:szCs w:val="20"/>
          <w:highlight w:val="yellow"/>
        </w:rPr>
        <w:t xml:space="preserve"> is the </w:t>
      </w:r>
      <w:proofErr w:type="spellStart"/>
      <w:r w:rsidRPr="009238FB">
        <w:rPr>
          <w:rFonts w:ascii="Minion Pro" w:hAnsi="Minion Pro" w:cs="Times New Roman"/>
          <w:sz w:val="20"/>
          <w:szCs w:val="20"/>
          <w:highlight w:val="yellow"/>
        </w:rPr>
        <w:t>incindent</w:t>
      </w:r>
      <w:proofErr w:type="spellEnd"/>
      <w:r w:rsidRPr="009238FB">
        <w:rPr>
          <w:rFonts w:ascii="Minion Pro" w:hAnsi="Minion Pro" w:cs="Times New Roman"/>
          <w:sz w:val="20"/>
          <w:szCs w:val="20"/>
          <w:highlight w:val="yellow"/>
        </w:rPr>
        <w:t xml:space="preserve"> angle of the direct solar flux to the Earth surface, and </w:t>
      </w:r>
      <w:proofErr w:type="spellStart"/>
      <w:r w:rsidRPr="009238FB">
        <w:rPr>
          <w:rFonts w:ascii="Minion Pro" w:hAnsi="Minion Pro" w:cs="Times New Roman"/>
          <w:i/>
          <w:iCs/>
          <w:sz w:val="20"/>
          <w:szCs w:val="20"/>
          <w:highlight w:val="yellow"/>
        </w:rPr>
        <w:t>E</w:t>
      </w:r>
      <w:r w:rsidRPr="009238FB">
        <w:rPr>
          <w:rFonts w:ascii="Minion Pro" w:hAnsi="Minion Pro" w:cs="Times New Roman"/>
          <w:i/>
          <w:iCs/>
          <w:sz w:val="20"/>
          <w:szCs w:val="20"/>
          <w:highlight w:val="yellow"/>
          <w:vertAlign w:val="subscript"/>
        </w:rPr>
        <w:t>down</w:t>
      </w:r>
      <w:proofErr w:type="spellEnd"/>
      <w:r w:rsidRPr="009238FB">
        <w:rPr>
          <w:rFonts w:ascii="Minion Pro" w:hAnsi="Minion Pro" w:cs="Times New Roman"/>
          <w:sz w:val="20"/>
          <w:szCs w:val="20"/>
          <w:highlight w:val="yellow"/>
        </w:rPr>
        <w:t xml:space="preserve"> is downwelling spectral irradiance due to the scattered solar flux in the atmosphere.</w:t>
      </w:r>
      <w:r>
        <w:rPr>
          <w:rFonts w:ascii="Minion Pro" w:hAnsi="Minion Pro" w:cs="Times New Roman"/>
          <w:sz w:val="20"/>
          <w:szCs w:val="20"/>
        </w:rPr>
        <w:t xml:space="preserve"> </w:t>
      </w:r>
    </w:p>
    <w:p w14:paraId="6554BE23" w14:textId="77777777" w:rsidR="004C263B" w:rsidRDefault="004C263B" w:rsidP="00D4005F">
      <w:pPr>
        <w:spacing w:after="0" w:line="360" w:lineRule="auto"/>
        <w:jc w:val="both"/>
        <w:rPr>
          <w:rFonts w:ascii="Minion Pro" w:hAnsi="Minion Pro" w:cs="Times New Roman"/>
          <w:sz w:val="20"/>
          <w:szCs w:val="20"/>
        </w:rPr>
      </w:pPr>
    </w:p>
    <w:p w14:paraId="29618206" w14:textId="205328D5" w:rsidR="009238FB" w:rsidRDefault="009238FB" w:rsidP="00EF3B34">
      <w:pPr>
        <w:spacing w:after="0" w:line="360" w:lineRule="auto"/>
        <w:jc w:val="center"/>
        <w:rPr>
          <w:rFonts w:ascii="Minion Pro" w:hAnsi="Minion Pro" w:cs="Times New Roman"/>
          <w:sz w:val="20"/>
          <w:szCs w:val="20"/>
        </w:rPr>
      </w:pPr>
      <w:r>
        <w:rPr>
          <w:noProof/>
        </w:rPr>
        <w:drawing>
          <wp:inline distT="0" distB="0" distL="0" distR="0" wp14:anchorId="315248F3" wp14:editId="699D6E6C">
            <wp:extent cx="4925177" cy="5402036"/>
            <wp:effectExtent l="19050" t="1905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44182" cy="5422882"/>
                    </a:xfrm>
                    <a:prstGeom prst="rect">
                      <a:avLst/>
                    </a:prstGeom>
                    <a:ln w="3175">
                      <a:solidFill>
                        <a:schemeClr val="tx1"/>
                      </a:solidFill>
                    </a:ln>
                  </pic:spPr>
                </pic:pic>
              </a:graphicData>
            </a:graphic>
          </wp:inline>
        </w:drawing>
      </w:r>
    </w:p>
    <w:p w14:paraId="209B09B5" w14:textId="697269C9" w:rsidR="009238FB" w:rsidRDefault="009238FB" w:rsidP="00D4005F">
      <w:pPr>
        <w:spacing w:after="0" w:line="360" w:lineRule="auto"/>
        <w:jc w:val="both"/>
        <w:rPr>
          <w:rFonts w:ascii="Minion Pro" w:hAnsi="Minion Pro" w:cs="Times New Roman"/>
          <w:sz w:val="20"/>
          <w:szCs w:val="20"/>
        </w:rPr>
      </w:pPr>
      <w:r w:rsidRPr="006719F6">
        <w:rPr>
          <w:rFonts w:ascii="Minion Pro" w:hAnsi="Minion Pro" w:cs="Times New Roman"/>
          <w:b/>
          <w:sz w:val="20"/>
          <w:szCs w:val="20"/>
        </w:rPr>
        <w:t xml:space="preserve">Figure </w:t>
      </w:r>
      <w:r w:rsidRPr="006719F6">
        <w:rPr>
          <w:rFonts w:ascii="Minion Pro" w:hAnsi="Minion Pro" w:cs="Times New Roman"/>
          <w:sz w:val="20"/>
          <w:szCs w:val="20"/>
        </w:rPr>
        <w:t xml:space="preserve">2. Study area of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s</w:t>
      </w:r>
      <w:r>
        <w:rPr>
          <w:rFonts w:ascii="Minion Pro" w:hAnsi="Minion Pro" w:cs="Times New Roman"/>
          <w:sz w:val="20"/>
          <w:szCs w:val="20"/>
        </w:rPr>
        <w:t>ur</w:t>
      </w:r>
      <w:r w:rsidRPr="006719F6">
        <w:rPr>
          <w:rFonts w:ascii="Minion Pro" w:hAnsi="Minion Pro" w:cs="Times New Roman"/>
          <w:sz w:val="20"/>
          <w:szCs w:val="20"/>
        </w:rPr>
        <w:t xml:space="preserve">rounding </w:t>
      </w:r>
      <w:r>
        <w:rPr>
          <w:rFonts w:ascii="Minion Pro" w:hAnsi="Minion Pro" w:cs="Times New Roman"/>
          <w:sz w:val="20"/>
          <w:szCs w:val="20"/>
        </w:rPr>
        <w:t>as shown in</w:t>
      </w:r>
      <w:r w:rsidRPr="006719F6">
        <w:rPr>
          <w:rFonts w:ascii="Minion Pro" w:hAnsi="Minion Pro" w:cs="Times New Roman"/>
          <w:sz w:val="20"/>
          <w:szCs w:val="20"/>
        </w:rPr>
        <w:t xml:space="preserve"> Landsat 8 OLI </w:t>
      </w:r>
      <w:r>
        <w:rPr>
          <w:rFonts w:ascii="Minion Pro" w:hAnsi="Minion Pro" w:cs="Times New Roman"/>
          <w:sz w:val="20"/>
          <w:szCs w:val="20"/>
        </w:rPr>
        <w:t xml:space="preserve">pan-sharpened false color composite </w:t>
      </w:r>
      <w:proofErr w:type="gramStart"/>
      <w:r>
        <w:rPr>
          <w:rFonts w:ascii="Minion Pro" w:hAnsi="Minion Pro" w:cs="Times New Roman"/>
          <w:sz w:val="20"/>
          <w:szCs w:val="20"/>
        </w:rPr>
        <w:t xml:space="preserve">image  </w:t>
      </w:r>
      <w:r w:rsidRPr="006719F6">
        <w:rPr>
          <w:rFonts w:ascii="Minion Pro" w:hAnsi="Minion Pro" w:cs="Times New Roman"/>
          <w:sz w:val="20"/>
          <w:szCs w:val="20"/>
        </w:rPr>
        <w:t>recorded</w:t>
      </w:r>
      <w:proofErr w:type="gramEnd"/>
      <w:r w:rsidRPr="006719F6">
        <w:rPr>
          <w:rFonts w:ascii="Minion Pro" w:hAnsi="Minion Pro" w:cs="Times New Roman"/>
          <w:sz w:val="20"/>
          <w:szCs w:val="20"/>
        </w:rPr>
        <w:t xml:space="preserve"> in 25 June 2019</w:t>
      </w:r>
      <w:r>
        <w:rPr>
          <w:rFonts w:ascii="Minion Pro" w:hAnsi="Minion Pro" w:cs="Times New Roman"/>
          <w:sz w:val="20"/>
          <w:szCs w:val="20"/>
        </w:rPr>
        <w:t>.</w:t>
      </w:r>
    </w:p>
    <w:p w14:paraId="4F361C80" w14:textId="26FCB29E" w:rsidR="00913CD9" w:rsidRDefault="00775BE6" w:rsidP="00775BE6">
      <w:pPr>
        <w:spacing w:after="0" w:line="360" w:lineRule="auto"/>
        <w:jc w:val="center"/>
        <w:rPr>
          <w:rFonts w:ascii="Minion Pro" w:hAnsi="Minion Pro" w:cs="Times New Roman"/>
          <w:sz w:val="20"/>
          <w:szCs w:val="20"/>
        </w:rPr>
      </w:pPr>
      <w:r>
        <w:rPr>
          <w:noProof/>
        </w:rPr>
        <w:lastRenderedPageBreak/>
        <w:drawing>
          <wp:inline distT="0" distB="0" distL="0" distR="0" wp14:anchorId="475D3103" wp14:editId="042C2383">
            <wp:extent cx="5081183" cy="4552950"/>
            <wp:effectExtent l="19050" t="1905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47430" cy="4612310"/>
                    </a:xfrm>
                    <a:prstGeom prst="rect">
                      <a:avLst/>
                    </a:prstGeom>
                    <a:ln w="3175">
                      <a:solidFill>
                        <a:schemeClr val="tx1"/>
                      </a:solidFill>
                    </a:ln>
                  </pic:spPr>
                </pic:pic>
              </a:graphicData>
            </a:graphic>
          </wp:inline>
        </w:drawing>
      </w:r>
    </w:p>
    <w:p w14:paraId="25DE1C13" w14:textId="7ECC4F64" w:rsidR="00913CD9" w:rsidRDefault="00913CD9" w:rsidP="00D4005F">
      <w:pPr>
        <w:spacing w:after="0" w:line="360" w:lineRule="auto"/>
        <w:jc w:val="both"/>
        <w:rPr>
          <w:rFonts w:ascii="Minion Pro" w:hAnsi="Minion Pro" w:cs="Times New Roman"/>
          <w:sz w:val="20"/>
          <w:szCs w:val="20"/>
        </w:rPr>
      </w:pPr>
      <w:r w:rsidRPr="00913CD9">
        <w:rPr>
          <w:rFonts w:ascii="Minion Pro" w:hAnsi="Minion Pro" w:cs="Times New Roman"/>
          <w:b/>
          <w:sz w:val="20"/>
          <w:szCs w:val="20"/>
        </w:rPr>
        <w:t>Figure 3</w:t>
      </w:r>
      <w:r>
        <w:rPr>
          <w:rFonts w:ascii="Minion Pro" w:hAnsi="Minion Pro" w:cs="Times New Roman"/>
          <w:sz w:val="20"/>
          <w:szCs w:val="20"/>
        </w:rPr>
        <w:t xml:space="preserve">. </w:t>
      </w:r>
      <w:r w:rsidRPr="00913CD9">
        <w:rPr>
          <w:rFonts w:ascii="Minion Pro" w:hAnsi="Minion Pro" w:cs="Times New Roman"/>
          <w:sz w:val="20"/>
          <w:szCs w:val="20"/>
        </w:rPr>
        <w:t>Summary of method used in this study</w:t>
      </w:r>
      <w:r w:rsidR="00037F10">
        <w:rPr>
          <w:rFonts w:ascii="Minion Pro" w:hAnsi="Minion Pro" w:cs="Times New Roman"/>
          <w:sz w:val="20"/>
          <w:szCs w:val="20"/>
        </w:rPr>
        <w:t>, applied to both study areas</w:t>
      </w:r>
    </w:p>
    <w:p w14:paraId="47EBA16C" w14:textId="77777777" w:rsidR="009238FB" w:rsidRDefault="009238FB" w:rsidP="00D4005F">
      <w:pPr>
        <w:spacing w:after="0" w:line="360" w:lineRule="auto"/>
        <w:jc w:val="both"/>
        <w:rPr>
          <w:rFonts w:ascii="Minion Pro" w:hAnsi="Minion Pro" w:cs="Times New Roman"/>
          <w:sz w:val="20"/>
          <w:szCs w:val="20"/>
        </w:rPr>
      </w:pPr>
    </w:p>
    <w:p w14:paraId="359C8207" w14:textId="77777777" w:rsidR="009238FB" w:rsidRPr="009238FB" w:rsidRDefault="009238FB" w:rsidP="00D4005F">
      <w:pPr>
        <w:spacing w:after="0" w:line="360" w:lineRule="auto"/>
        <w:jc w:val="both"/>
        <w:rPr>
          <w:rFonts w:ascii="Minion Pro" w:hAnsi="Minion Pro" w:cs="Times New Roman"/>
          <w:b/>
          <w:bCs/>
          <w:sz w:val="20"/>
          <w:szCs w:val="20"/>
          <w:highlight w:val="yellow"/>
        </w:rPr>
      </w:pPr>
      <w:r w:rsidRPr="009238FB">
        <w:rPr>
          <w:rFonts w:ascii="Minion Pro" w:hAnsi="Minion Pro" w:cs="Times New Roman"/>
          <w:b/>
          <w:bCs/>
          <w:sz w:val="20"/>
          <w:szCs w:val="20"/>
          <w:highlight w:val="yellow"/>
        </w:rPr>
        <w:t xml:space="preserve">2.3.3. Image Pan-sharpening </w:t>
      </w:r>
    </w:p>
    <w:p w14:paraId="5E8AC705" w14:textId="13F2F03C" w:rsidR="009238FB" w:rsidRDefault="009238FB" w:rsidP="00D4005F">
      <w:pPr>
        <w:spacing w:after="0" w:line="360" w:lineRule="auto"/>
        <w:jc w:val="both"/>
        <w:rPr>
          <w:rFonts w:ascii="Minion Pro" w:hAnsi="Minion Pro" w:cs="Times New Roman"/>
          <w:sz w:val="20"/>
          <w:szCs w:val="20"/>
        </w:rPr>
      </w:pPr>
      <w:r w:rsidRPr="009238FB">
        <w:rPr>
          <w:rFonts w:ascii="Minion Pro" w:hAnsi="Minion Pro" w:cs="Times New Roman"/>
          <w:sz w:val="20"/>
          <w:szCs w:val="20"/>
          <w:highlight w:val="yellow"/>
        </w:rPr>
        <w:t xml:space="preserve">The pan-sharpening process involved multispectral images of blue up to far infrared and panchromatic bands.  According to Danoedoro </w:t>
      </w:r>
      <w:r w:rsidRPr="009238FB">
        <w:rPr>
          <w:rFonts w:ascii="Minion Pro" w:hAnsi="Minion Pro" w:cs="Times New Roman"/>
          <w:i/>
          <w:sz w:val="20"/>
          <w:szCs w:val="20"/>
          <w:highlight w:val="yellow"/>
        </w:rPr>
        <w:t>et al.</w:t>
      </w:r>
      <w:r w:rsidRPr="009238FB">
        <w:rPr>
          <w:rFonts w:ascii="Minion Pro" w:hAnsi="Minion Pro" w:cs="Times New Roman"/>
          <w:sz w:val="20"/>
          <w:szCs w:val="20"/>
          <w:highlight w:val="yellow"/>
        </w:rPr>
        <w:t xml:space="preserve"> (2018), the pan-sharpening method chosen was the Gram-Schmidt or Principal Component (PC), depending on which gave a better result, when correlated with the original multispectral images. HSV (Hue-Saturation-Value) and </w:t>
      </w:r>
      <w:proofErr w:type="spellStart"/>
      <w:r w:rsidRPr="009238FB">
        <w:rPr>
          <w:rFonts w:ascii="Minion Pro" w:hAnsi="Minion Pro" w:cs="Times New Roman"/>
          <w:sz w:val="20"/>
          <w:szCs w:val="20"/>
          <w:highlight w:val="yellow"/>
        </w:rPr>
        <w:t>Brovey</w:t>
      </w:r>
      <w:proofErr w:type="spellEnd"/>
      <w:r w:rsidRPr="009238FB">
        <w:rPr>
          <w:rFonts w:ascii="Minion Pro" w:hAnsi="Minion Pro" w:cs="Times New Roman"/>
          <w:sz w:val="20"/>
          <w:szCs w:val="20"/>
          <w:highlight w:val="yellow"/>
        </w:rPr>
        <w:t xml:space="preserve"> methods that were less able to maintain the quality of the original spectral values (Liu and Mason, 20</w:t>
      </w:r>
      <w:r w:rsidR="00A7187C">
        <w:rPr>
          <w:rFonts w:ascii="Minion Pro" w:hAnsi="Minion Pro" w:cs="Times New Roman"/>
          <w:sz w:val="20"/>
          <w:szCs w:val="20"/>
          <w:highlight w:val="yellow"/>
        </w:rPr>
        <w:t>16</w:t>
      </w:r>
      <w:r w:rsidRPr="009238FB">
        <w:rPr>
          <w:rFonts w:ascii="Minion Pro" w:hAnsi="Minion Pro" w:cs="Times New Roman"/>
          <w:sz w:val="20"/>
          <w:szCs w:val="20"/>
          <w:highlight w:val="yellow"/>
        </w:rPr>
        <w:t>) were not used in this study.</w:t>
      </w:r>
      <w:r w:rsidR="006B3983">
        <w:rPr>
          <w:rFonts w:ascii="Minion Pro" w:hAnsi="Minion Pro" w:cs="Times New Roman"/>
          <w:sz w:val="20"/>
          <w:szCs w:val="20"/>
          <w:highlight w:val="yellow"/>
        </w:rPr>
        <w:t xml:space="preserve"> </w:t>
      </w:r>
      <w:r w:rsidRPr="009238FB">
        <w:rPr>
          <w:rFonts w:ascii="Minion Pro" w:hAnsi="Minion Pro" w:cs="Times New Roman"/>
          <w:sz w:val="20"/>
          <w:szCs w:val="20"/>
          <w:highlight w:val="yellow"/>
        </w:rPr>
        <w:t>Gram-Schmidt pan-sharpening involved four steps. First, simulation of high-resolution panchromatic band based on multispectral bands with lower spatial resolution. Second, the Gram-Schmidt transformation was applied to the simulated panchromatic band and the multispectral band, where the simulated panchromatic band was treated as the first band. Third, the original high-resolution panchromatic band was then replaced by a simulated Gram-Schmidt band. Fourth, the Gram-Schmidt transformation was then reversed.  All these steps were undertaken using image processing software.</w:t>
      </w:r>
    </w:p>
    <w:p w14:paraId="69F6DB20" w14:textId="77777777" w:rsidR="00CC6244" w:rsidRDefault="00CC6244" w:rsidP="00D4005F">
      <w:pPr>
        <w:spacing w:after="0" w:line="360" w:lineRule="auto"/>
        <w:jc w:val="both"/>
        <w:rPr>
          <w:rFonts w:ascii="Minion Pro" w:hAnsi="Minion Pro" w:cs="Times New Roman"/>
          <w:sz w:val="20"/>
          <w:szCs w:val="20"/>
        </w:rPr>
      </w:pPr>
    </w:p>
    <w:p w14:paraId="130A9C5C" w14:textId="77777777" w:rsidR="00CC6244" w:rsidRDefault="00913CD9" w:rsidP="00D4005F">
      <w:pPr>
        <w:spacing w:after="0" w:line="360" w:lineRule="auto"/>
        <w:jc w:val="both"/>
        <w:rPr>
          <w:rFonts w:ascii="Minion Pro" w:hAnsi="Minion Pro" w:cs="Times New Roman"/>
          <w:b/>
          <w:sz w:val="20"/>
          <w:szCs w:val="20"/>
        </w:rPr>
      </w:pPr>
      <w:r w:rsidRPr="00913CD9">
        <w:rPr>
          <w:rFonts w:ascii="Minion Pro" w:hAnsi="Minion Pro" w:cs="Times New Roman"/>
          <w:b/>
          <w:sz w:val="20"/>
          <w:szCs w:val="20"/>
        </w:rPr>
        <w:t>2.3.3. Vegetation Index</w:t>
      </w:r>
    </w:p>
    <w:p w14:paraId="15273FEB" w14:textId="43183734" w:rsidR="006A120F" w:rsidRPr="00CC6244" w:rsidRDefault="006A120F" w:rsidP="00D4005F">
      <w:pPr>
        <w:spacing w:after="0" w:line="360" w:lineRule="auto"/>
        <w:jc w:val="both"/>
        <w:rPr>
          <w:rFonts w:ascii="Minion Pro" w:hAnsi="Minion Pro" w:cs="Times New Roman"/>
          <w:b/>
          <w:sz w:val="20"/>
          <w:szCs w:val="20"/>
        </w:rPr>
      </w:pPr>
      <w:r w:rsidRPr="006719F6">
        <w:rPr>
          <w:rFonts w:ascii="Minion Pro" w:hAnsi="Minion Pro" w:cs="Times New Roman"/>
          <w:sz w:val="20"/>
          <w:szCs w:val="20"/>
        </w:rPr>
        <w:t xml:space="preserve">The authors used NDVI (Normalized Difference Vegetation Index) in this study, which based on the study of </w:t>
      </w:r>
      <w:r w:rsidRPr="006455CC">
        <w:rPr>
          <w:rFonts w:ascii="Minion Pro" w:hAnsi="Minion Pro" w:cs="Times New Roman"/>
          <w:sz w:val="20"/>
          <w:szCs w:val="20"/>
          <w:highlight w:val="yellow"/>
        </w:rPr>
        <w:t>Dewa and Danoedoro (2017</w:t>
      </w:r>
      <w:r w:rsidRPr="006719F6">
        <w:rPr>
          <w:rFonts w:ascii="Minion Pro" w:hAnsi="Minion Pro" w:cs="Times New Roman"/>
          <w:sz w:val="20"/>
          <w:szCs w:val="20"/>
        </w:rPr>
        <w:t xml:space="preserve">) provides more stable accuracies for various levels of vegetation density, number of canopy layers, and the types of radiometric correction used. </w:t>
      </w:r>
      <w:r w:rsidR="004C263B">
        <w:rPr>
          <w:rFonts w:ascii="Minion Pro" w:hAnsi="Minion Pro" w:cs="Times New Roman"/>
          <w:sz w:val="20"/>
          <w:szCs w:val="20"/>
        </w:rPr>
        <w:t xml:space="preserve"> The NDVI is formulated as follows</w:t>
      </w:r>
    </w:p>
    <w:p w14:paraId="1DCBE620" w14:textId="3D0FE4F7" w:rsidR="006A120F" w:rsidRDefault="006A120F" w:rsidP="00EC08C3">
      <w:pPr>
        <w:spacing w:before="240" w:after="240" w:line="360" w:lineRule="auto"/>
        <w:jc w:val="center"/>
        <w:rPr>
          <w:rFonts w:ascii="Minion Pro" w:hAnsi="Minion Pro" w:cs="Times New Roman"/>
          <w:sz w:val="20"/>
          <w:szCs w:val="20"/>
        </w:rPr>
      </w:pPr>
      <m:oMath>
        <m:r>
          <w:rPr>
            <w:rFonts w:ascii="Cambria Math" w:hAnsi="Cambria Math" w:cs="Times New Roman"/>
            <w:sz w:val="24"/>
            <w:szCs w:val="24"/>
          </w:rPr>
          <w:lastRenderedPageBreak/>
          <m:t xml:space="preserve">NDVI=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NIR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RED</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NIR</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RED</m:t>
                </m:r>
              </m:sub>
            </m:sSub>
          </m:den>
        </m:f>
      </m:oMath>
      <w:r>
        <w:rPr>
          <w:rFonts w:ascii="Minion Pro" w:hAnsi="Minion Pro" w:cs="Times New Roman"/>
          <w:sz w:val="20"/>
          <w:szCs w:val="20"/>
        </w:rPr>
        <w:t xml:space="preserve">                                                          (2)</w:t>
      </w:r>
    </w:p>
    <w:p w14:paraId="5097A38C" w14:textId="311F7A73" w:rsidR="006A120F" w:rsidRDefault="006A120F" w:rsidP="00D4005F">
      <w:pPr>
        <w:spacing w:after="0" w:line="360" w:lineRule="auto"/>
        <w:jc w:val="both"/>
        <w:rPr>
          <w:rFonts w:ascii="Minion Pro" w:hAnsi="Minion Pro" w:cs="Times New Roman"/>
          <w:sz w:val="20"/>
          <w:szCs w:val="20"/>
        </w:rPr>
      </w:pPr>
      <w:r w:rsidRPr="006A120F">
        <w:rPr>
          <w:rFonts w:ascii="Minion Pro" w:hAnsi="Minion Pro" w:cs="Times New Roman"/>
          <w:i/>
          <w:iCs/>
          <w:sz w:val="20"/>
          <w:szCs w:val="20"/>
        </w:rPr>
        <w:t>Where</w:t>
      </w:r>
      <w:r>
        <w:rPr>
          <w:rFonts w:ascii="Minion Pro" w:hAnsi="Minion Pro" w:cs="Times New Roman"/>
          <w:sz w:val="20"/>
          <w:szCs w:val="20"/>
        </w:rPr>
        <w:t xml:space="preserve"> </w:t>
      </w:r>
      <w:proofErr w:type="spellStart"/>
      <w:r>
        <w:rPr>
          <w:rFonts w:ascii="Times New Roman" w:hAnsi="Times New Roman" w:cs="Times New Roman"/>
          <w:sz w:val="20"/>
          <w:szCs w:val="20"/>
        </w:rPr>
        <w:t>ρ</w:t>
      </w:r>
      <w:proofErr w:type="gramStart"/>
      <w:r w:rsidRPr="00A43485">
        <w:rPr>
          <w:rFonts w:ascii="Times New Roman" w:hAnsi="Times New Roman" w:cs="Times New Roman"/>
          <w:sz w:val="20"/>
          <w:szCs w:val="20"/>
          <w:vertAlign w:val="subscript"/>
        </w:rPr>
        <w:t>RED</w:t>
      </w:r>
      <w:proofErr w:type="spellEnd"/>
      <w:r w:rsidRPr="00A43485">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 and</w:t>
      </w:r>
      <w:proofErr w:type="gramEnd"/>
      <w:r>
        <w:rPr>
          <w:rFonts w:ascii="Times New Roman" w:hAnsi="Times New Roman" w:cs="Times New Roman"/>
          <w:sz w:val="20"/>
          <w:szCs w:val="20"/>
        </w:rPr>
        <w:t xml:space="preserve"> </w:t>
      </w:r>
      <w:proofErr w:type="spellStart"/>
      <w:r w:rsidRPr="006A120F">
        <w:rPr>
          <w:rFonts w:ascii="Times New Roman" w:hAnsi="Times New Roman" w:cs="Times New Roman"/>
          <w:i/>
          <w:iCs/>
          <w:sz w:val="20"/>
          <w:szCs w:val="20"/>
        </w:rPr>
        <w:t>ρ</w:t>
      </w:r>
      <w:r w:rsidRPr="006A120F">
        <w:rPr>
          <w:rFonts w:ascii="Times New Roman" w:hAnsi="Times New Roman" w:cs="Times New Roman"/>
          <w:i/>
          <w:iCs/>
          <w:sz w:val="20"/>
          <w:szCs w:val="20"/>
          <w:vertAlign w:val="subscript"/>
        </w:rPr>
        <w:t>NIR</w:t>
      </w:r>
      <w:proofErr w:type="spellEnd"/>
      <w:r w:rsidRPr="006A120F">
        <w:rPr>
          <w:rFonts w:ascii="Times New Roman" w:hAnsi="Times New Roman" w:cs="Times New Roman"/>
          <w:i/>
          <w:iCs/>
          <w:sz w:val="20"/>
          <w:szCs w:val="20"/>
          <w:vertAlign w:val="subscript"/>
        </w:rPr>
        <w:t xml:space="preserve"> </w:t>
      </w:r>
      <w:r w:rsidRPr="006719F6">
        <w:rPr>
          <w:rFonts w:ascii="Minion Pro" w:hAnsi="Minion Pro" w:cs="Times New Roman"/>
          <w:sz w:val="20"/>
          <w:szCs w:val="20"/>
        </w:rPr>
        <w:t xml:space="preserve"> </w:t>
      </w:r>
      <w:r>
        <w:rPr>
          <w:rFonts w:ascii="Minion Pro" w:hAnsi="Minion Pro" w:cs="Times New Roman"/>
          <w:sz w:val="20"/>
          <w:szCs w:val="20"/>
        </w:rPr>
        <w:t xml:space="preserve">indicate the reflectance (after radiometric correction) of vegetation in red and near infrared bands respectively. </w:t>
      </w:r>
      <w:r w:rsidRPr="006719F6">
        <w:rPr>
          <w:rFonts w:ascii="Minion Pro" w:hAnsi="Minion Pro" w:cs="Times New Roman"/>
          <w:sz w:val="20"/>
          <w:szCs w:val="20"/>
        </w:rPr>
        <w:t xml:space="preserve">The </w:t>
      </w:r>
      <w:r>
        <w:rPr>
          <w:rFonts w:ascii="Minion Pro" w:hAnsi="Minion Pro" w:cs="Times New Roman"/>
          <w:sz w:val="20"/>
          <w:szCs w:val="20"/>
        </w:rPr>
        <w:t xml:space="preserve">NDVI </w:t>
      </w:r>
      <w:r w:rsidRPr="006719F6">
        <w:rPr>
          <w:rFonts w:ascii="Minion Pro" w:hAnsi="Minion Pro" w:cs="Times New Roman"/>
          <w:sz w:val="20"/>
          <w:szCs w:val="20"/>
        </w:rPr>
        <w:t xml:space="preserve"> was only applied to forest areas, and correlated with the results of field measurements based on vertical upward (bottom-up) photography </w:t>
      </w:r>
      <w:r w:rsidR="006455CC">
        <w:rPr>
          <w:rFonts w:ascii="Minion Pro" w:hAnsi="Minion Pro" w:cs="Times New Roman"/>
          <w:sz w:val="20"/>
          <w:szCs w:val="20"/>
        </w:rPr>
        <w:t>(</w:t>
      </w:r>
      <w:proofErr w:type="spellStart"/>
      <w:r w:rsidR="006455CC" w:rsidRPr="001934F2">
        <w:rPr>
          <w:rFonts w:ascii="Minion Pro" w:hAnsi="Minion Pro" w:cs="Times New Roman"/>
          <w:sz w:val="20"/>
          <w:szCs w:val="20"/>
          <w:highlight w:val="yellow"/>
        </w:rPr>
        <w:t>Umarhadi</w:t>
      </w:r>
      <w:proofErr w:type="spellEnd"/>
      <w:r w:rsidR="006455CC" w:rsidRPr="001934F2">
        <w:rPr>
          <w:rFonts w:ascii="Minion Pro" w:hAnsi="Minion Pro" w:cs="Times New Roman"/>
          <w:sz w:val="20"/>
          <w:szCs w:val="20"/>
          <w:highlight w:val="yellow"/>
        </w:rPr>
        <w:t xml:space="preserve"> </w:t>
      </w:r>
      <w:r w:rsidR="001934F2" w:rsidRPr="001934F2">
        <w:rPr>
          <w:rFonts w:ascii="Minion Pro" w:hAnsi="Minion Pro" w:cs="Times New Roman"/>
          <w:i/>
          <w:iCs/>
          <w:sz w:val="20"/>
          <w:szCs w:val="20"/>
          <w:highlight w:val="yellow"/>
        </w:rPr>
        <w:t>et al</w:t>
      </w:r>
      <w:r w:rsidR="001934F2" w:rsidRPr="001934F2">
        <w:rPr>
          <w:rFonts w:ascii="Minion Pro" w:hAnsi="Minion Pro" w:cs="Times New Roman"/>
          <w:sz w:val="20"/>
          <w:szCs w:val="20"/>
          <w:highlight w:val="yellow"/>
        </w:rPr>
        <w:t>.</w:t>
      </w:r>
      <w:r w:rsidR="006455CC" w:rsidRPr="001934F2">
        <w:rPr>
          <w:rFonts w:ascii="Minion Pro" w:hAnsi="Minion Pro" w:cs="Times New Roman"/>
          <w:sz w:val="20"/>
          <w:szCs w:val="20"/>
          <w:highlight w:val="yellow"/>
        </w:rPr>
        <w:t>, 201</w:t>
      </w:r>
      <w:r w:rsidR="001934F2" w:rsidRPr="001934F2">
        <w:rPr>
          <w:rFonts w:ascii="Minion Pro" w:hAnsi="Minion Pro" w:cs="Times New Roman"/>
          <w:sz w:val="20"/>
          <w:szCs w:val="20"/>
          <w:highlight w:val="yellow"/>
        </w:rPr>
        <w:t>8</w:t>
      </w:r>
      <w:r w:rsidR="006455CC">
        <w:rPr>
          <w:rFonts w:ascii="Minion Pro" w:hAnsi="Minion Pro" w:cs="Times New Roman"/>
          <w:sz w:val="20"/>
          <w:szCs w:val="20"/>
        </w:rPr>
        <w:t xml:space="preserve">) </w:t>
      </w:r>
      <w:r w:rsidRPr="006719F6">
        <w:rPr>
          <w:rFonts w:ascii="Minion Pro" w:hAnsi="Minion Pro" w:cs="Times New Roman"/>
          <w:sz w:val="20"/>
          <w:szCs w:val="20"/>
        </w:rPr>
        <w:t>of vegetation plots of a certain size</w:t>
      </w:r>
      <w:r>
        <w:rPr>
          <w:rFonts w:ascii="Minion Pro" w:hAnsi="Minion Pro" w:cs="Times New Roman"/>
          <w:sz w:val="20"/>
          <w:szCs w:val="20"/>
        </w:rPr>
        <w:t xml:space="preserve"> </w:t>
      </w:r>
      <w:r w:rsidRPr="00727562">
        <w:rPr>
          <w:rFonts w:ascii="Minion Pro" w:hAnsi="Minion Pro" w:cs="Times New Roman"/>
          <w:i/>
          <w:iCs/>
          <w:sz w:val="20"/>
          <w:szCs w:val="20"/>
        </w:rPr>
        <w:t>A</w:t>
      </w:r>
      <w:r w:rsidRPr="00727562">
        <w:rPr>
          <w:rFonts w:ascii="Minion Pro" w:hAnsi="Minion Pro" w:cs="Times New Roman"/>
          <w:i/>
          <w:iCs/>
          <w:sz w:val="20"/>
          <w:szCs w:val="20"/>
          <w:vertAlign w:val="superscript"/>
        </w:rPr>
        <w:t>2</w:t>
      </w:r>
      <w:r w:rsidRPr="006719F6">
        <w:rPr>
          <w:rFonts w:ascii="Minion Pro" w:hAnsi="Minion Pro" w:cs="Times New Roman"/>
          <w:sz w:val="20"/>
          <w:szCs w:val="20"/>
        </w:rPr>
        <w:t xml:space="preserve">, according to the </w:t>
      </w:r>
      <w:r w:rsidRPr="001934F2">
        <w:rPr>
          <w:rFonts w:ascii="Minion Pro" w:hAnsi="Minion Pro" w:cs="Times New Roman"/>
          <w:sz w:val="20"/>
          <w:szCs w:val="20"/>
          <w:highlight w:val="yellow"/>
        </w:rPr>
        <w:t>McCoy (2005)</w:t>
      </w:r>
      <w:r w:rsidRPr="006719F6">
        <w:rPr>
          <w:rFonts w:ascii="Minion Pro" w:hAnsi="Minion Pro" w:cs="Times New Roman"/>
          <w:sz w:val="20"/>
          <w:szCs w:val="20"/>
        </w:rPr>
        <w:t xml:space="preserve"> formula, whose length</w:t>
      </w:r>
      <w:r>
        <w:rPr>
          <w:rFonts w:ascii="Minion Pro" w:hAnsi="Minion Pro" w:cs="Times New Roman"/>
          <w:sz w:val="20"/>
          <w:szCs w:val="20"/>
        </w:rPr>
        <w:t xml:space="preserve"> of the field measurement (</w:t>
      </w:r>
      <w:r w:rsidRPr="00727562">
        <w:rPr>
          <w:rFonts w:ascii="Minion Pro" w:hAnsi="Minion Pro" w:cs="Times New Roman"/>
          <w:i/>
          <w:iCs/>
          <w:sz w:val="20"/>
          <w:szCs w:val="20"/>
        </w:rPr>
        <w:t>A</w:t>
      </w:r>
      <w:r>
        <w:rPr>
          <w:rFonts w:ascii="Minion Pro" w:hAnsi="Minion Pro" w:cs="Times New Roman"/>
          <w:sz w:val="20"/>
          <w:szCs w:val="20"/>
        </w:rPr>
        <w:t xml:space="preserve">) </w:t>
      </w:r>
      <w:r w:rsidRPr="006719F6">
        <w:rPr>
          <w:rFonts w:ascii="Minion Pro" w:hAnsi="Minion Pro" w:cs="Times New Roman"/>
          <w:sz w:val="20"/>
          <w:szCs w:val="20"/>
        </w:rPr>
        <w:t xml:space="preserve">consider the spatial resolution of the image </w:t>
      </w:r>
      <w:r>
        <w:rPr>
          <w:rFonts w:ascii="Minion Pro" w:hAnsi="Minion Pro" w:cs="Times New Roman"/>
          <w:sz w:val="20"/>
          <w:szCs w:val="20"/>
        </w:rPr>
        <w:t>(</w:t>
      </w:r>
      <w:r w:rsidRPr="00727562">
        <w:rPr>
          <w:rFonts w:ascii="Minion Pro" w:hAnsi="Minion Pro" w:cs="Times New Roman"/>
          <w:i/>
          <w:iCs/>
          <w:sz w:val="20"/>
          <w:szCs w:val="20"/>
        </w:rPr>
        <w:t>Rs</w:t>
      </w:r>
      <w:r>
        <w:rPr>
          <w:rFonts w:ascii="Minion Pro" w:hAnsi="Minion Pro" w:cs="Times New Roman"/>
          <w:sz w:val="20"/>
          <w:szCs w:val="20"/>
        </w:rPr>
        <w:t xml:space="preserve">) </w:t>
      </w:r>
      <w:r w:rsidRPr="006719F6">
        <w:rPr>
          <w:rFonts w:ascii="Minion Pro" w:hAnsi="Minion Pro" w:cs="Times New Roman"/>
          <w:sz w:val="20"/>
          <w:szCs w:val="20"/>
        </w:rPr>
        <w:t>and the root mean square error (</w:t>
      </w:r>
      <w:r w:rsidRPr="00727562">
        <w:rPr>
          <w:rFonts w:ascii="Minion Pro" w:hAnsi="Minion Pro" w:cs="Times New Roman"/>
          <w:i/>
          <w:iCs/>
          <w:sz w:val="20"/>
          <w:szCs w:val="20"/>
        </w:rPr>
        <w:t>RMSE</w:t>
      </w:r>
      <w:r w:rsidRPr="006719F6">
        <w:rPr>
          <w:rFonts w:ascii="Minion Pro" w:hAnsi="Minion Pro" w:cs="Times New Roman"/>
          <w:sz w:val="20"/>
          <w:szCs w:val="20"/>
        </w:rPr>
        <w:t>) geometric correction results</w:t>
      </w:r>
      <w:r>
        <w:rPr>
          <w:rFonts w:ascii="Minion Pro" w:hAnsi="Minion Pro" w:cs="Times New Roman"/>
          <w:sz w:val="20"/>
          <w:szCs w:val="20"/>
        </w:rPr>
        <w:t>, as shown in equation (</w:t>
      </w:r>
      <w:r w:rsidR="001934F2">
        <w:rPr>
          <w:rFonts w:ascii="Minion Pro" w:hAnsi="Minion Pro" w:cs="Times New Roman"/>
          <w:sz w:val="20"/>
          <w:szCs w:val="20"/>
        </w:rPr>
        <w:t>3</w:t>
      </w:r>
      <w:r>
        <w:rPr>
          <w:rFonts w:ascii="Minion Pro" w:hAnsi="Minion Pro" w:cs="Times New Roman"/>
          <w:sz w:val="20"/>
          <w:szCs w:val="20"/>
        </w:rPr>
        <w:t>):</w:t>
      </w:r>
    </w:p>
    <w:p w14:paraId="646A0DF2" w14:textId="79282BCA" w:rsidR="006A120F" w:rsidRDefault="006A120F" w:rsidP="00EC08C3">
      <w:pPr>
        <w:spacing w:before="240" w:after="240" w:line="360" w:lineRule="auto"/>
        <w:jc w:val="center"/>
        <w:rPr>
          <w:rFonts w:ascii="Minion Pro" w:hAnsi="Minion Pro" w:cs="Times New Roman"/>
          <w:sz w:val="20"/>
          <w:szCs w:val="20"/>
        </w:rPr>
      </w:pPr>
      <w:r>
        <w:rPr>
          <w:rFonts w:ascii="Minion Pro" w:hAnsi="Minion Pro" w:cs="Times New Roman"/>
          <w:sz w:val="20"/>
          <w:szCs w:val="20"/>
        </w:rPr>
        <w:t xml:space="preserve"> </w:t>
      </w:r>
      <m:oMath>
        <m:r>
          <w:rPr>
            <w:rFonts w:ascii="Cambria Math" w:hAnsi="Cambria Math" w:cs="Times New Roman"/>
            <w:sz w:val="20"/>
            <w:szCs w:val="20"/>
          </w:rPr>
          <m:t>A=Rs(1+2*RMSE)</m:t>
        </m:r>
      </m:oMath>
      <w:r>
        <w:rPr>
          <w:rFonts w:ascii="Minion Pro" w:hAnsi="Minion Pro" w:cs="Times New Roman"/>
          <w:sz w:val="20"/>
          <w:szCs w:val="20"/>
        </w:rPr>
        <w:t xml:space="preserve">                                                      (</w:t>
      </w:r>
      <w:r w:rsidR="001934F2">
        <w:rPr>
          <w:rFonts w:ascii="Minion Pro" w:hAnsi="Minion Pro" w:cs="Times New Roman"/>
          <w:sz w:val="20"/>
          <w:szCs w:val="20"/>
        </w:rPr>
        <w:t>3</w:t>
      </w:r>
      <w:r>
        <w:rPr>
          <w:rFonts w:ascii="Minion Pro" w:hAnsi="Minion Pro" w:cs="Times New Roman"/>
          <w:sz w:val="20"/>
          <w:szCs w:val="20"/>
        </w:rPr>
        <w:t>)</w:t>
      </w:r>
    </w:p>
    <w:p w14:paraId="53A5DFD2" w14:textId="77777777" w:rsidR="006A120F" w:rsidRPr="006719F6" w:rsidRDefault="006A120F"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Correlation and regression analysis between NDVI values and vegetation canopy density values from field measurements were then used to transform NDVI values in forest polygons, and then were classified into three categories: dense (&gt; 70%), moderate (30-70%) and sparse (&lt;30 %).</w:t>
      </w:r>
    </w:p>
    <w:p w14:paraId="67157536" w14:textId="77777777" w:rsidR="00913CD9" w:rsidRPr="00913CD9" w:rsidRDefault="00913CD9" w:rsidP="00D4005F">
      <w:pPr>
        <w:spacing w:after="0" w:line="360" w:lineRule="auto"/>
        <w:jc w:val="both"/>
        <w:rPr>
          <w:rFonts w:ascii="Minion Pro" w:hAnsi="Minion Pro" w:cs="Times New Roman"/>
          <w:sz w:val="20"/>
          <w:szCs w:val="20"/>
        </w:rPr>
      </w:pPr>
    </w:p>
    <w:p w14:paraId="3D3E78C0" w14:textId="77777777" w:rsidR="00913CD9" w:rsidRPr="00913CD9" w:rsidRDefault="00913CD9" w:rsidP="00D4005F">
      <w:pPr>
        <w:spacing w:after="0" w:line="360" w:lineRule="auto"/>
        <w:jc w:val="both"/>
        <w:rPr>
          <w:rFonts w:ascii="Minion Pro" w:hAnsi="Minion Pro" w:cs="Times New Roman"/>
          <w:b/>
          <w:sz w:val="20"/>
          <w:szCs w:val="20"/>
        </w:rPr>
      </w:pPr>
      <w:r w:rsidRPr="00913CD9">
        <w:rPr>
          <w:rFonts w:ascii="Minion Pro" w:hAnsi="Minion Pro" w:cs="Times New Roman"/>
          <w:b/>
          <w:sz w:val="20"/>
          <w:szCs w:val="20"/>
        </w:rPr>
        <w:t>2.3.4. Field Survey</w:t>
      </w:r>
    </w:p>
    <w:p w14:paraId="20AB3951" w14:textId="6D6BA3EF" w:rsidR="00913CD9" w:rsidRDefault="00913CD9" w:rsidP="00D4005F">
      <w:pPr>
        <w:spacing w:after="0" w:line="360" w:lineRule="auto"/>
        <w:jc w:val="both"/>
        <w:rPr>
          <w:rFonts w:ascii="Minion Pro" w:hAnsi="Minion Pro" w:cs="Times New Roman"/>
          <w:sz w:val="20"/>
          <w:szCs w:val="20"/>
        </w:rPr>
      </w:pPr>
      <w:r w:rsidRPr="00913CD9">
        <w:rPr>
          <w:rFonts w:ascii="Minion Pro" w:hAnsi="Minion Pro" w:cs="Times New Roman"/>
          <w:sz w:val="20"/>
          <w:szCs w:val="20"/>
        </w:rPr>
        <w:t xml:space="preserve">The field survey followed the results of preliminary interpretation, and it comprised two main activities, namely (a) collection of field data samples or samples for re-interpretation, which could not be obtained directly from the images, to support detailed information according to the LCLU SNI 7645-1 classification scheme; and (b) collection of  field samples as validators for accuracy assessment.  We collected both types of samples separately, </w:t>
      </w:r>
      <w:proofErr w:type="gramStart"/>
      <w:r w:rsidRPr="00913CD9">
        <w:rPr>
          <w:rFonts w:ascii="Minion Pro" w:hAnsi="Minion Pro" w:cs="Times New Roman"/>
          <w:sz w:val="20"/>
          <w:szCs w:val="20"/>
        </w:rPr>
        <w:t>in order to</w:t>
      </w:r>
      <w:proofErr w:type="gramEnd"/>
      <w:r w:rsidRPr="00913CD9">
        <w:rPr>
          <w:rFonts w:ascii="Minion Pro" w:hAnsi="Minion Pro" w:cs="Times New Roman"/>
          <w:sz w:val="20"/>
          <w:szCs w:val="20"/>
        </w:rPr>
        <w:t xml:space="preserve"> keep the independency between the two. The re-interpretation samples were used to construct the re-interpretation keys through analysis of the relationship between land characteristics and LCLU classes, and analysis of the measurement results of vegetation canopy density using vegetation index transformation.  The validator samples that were collected separately focused on taking the LCLU types or classes in the form of polygons, and they were used after the re-interpretation process ha</w:t>
      </w:r>
      <w:r w:rsidR="001934F2">
        <w:rPr>
          <w:rFonts w:ascii="Minion Pro" w:hAnsi="Minion Pro" w:cs="Times New Roman"/>
          <w:sz w:val="20"/>
          <w:szCs w:val="20"/>
        </w:rPr>
        <w:t>d</w:t>
      </w:r>
      <w:r w:rsidRPr="00913CD9">
        <w:rPr>
          <w:rFonts w:ascii="Minion Pro" w:hAnsi="Minion Pro" w:cs="Times New Roman"/>
          <w:sz w:val="20"/>
          <w:szCs w:val="20"/>
        </w:rPr>
        <w:t xml:space="preserve"> been completed.</w:t>
      </w:r>
    </w:p>
    <w:p w14:paraId="765558D9" w14:textId="77777777" w:rsidR="00B001C3" w:rsidRDefault="00B001C3" w:rsidP="00D4005F">
      <w:pPr>
        <w:spacing w:after="0" w:line="360" w:lineRule="auto"/>
        <w:jc w:val="both"/>
        <w:rPr>
          <w:rFonts w:ascii="Minion Pro" w:hAnsi="Minion Pro" w:cs="Times New Roman"/>
          <w:sz w:val="20"/>
          <w:szCs w:val="20"/>
        </w:rPr>
      </w:pPr>
    </w:p>
    <w:p w14:paraId="72B17F61" w14:textId="57AC98A7" w:rsidR="00B001C3" w:rsidRDefault="00B001C3"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This study collected field samples for re-interpretation using stratified random sampling strategy </w:t>
      </w:r>
      <w:r w:rsidRPr="006719F6">
        <w:rPr>
          <w:rFonts w:ascii="Minion Pro" w:hAnsi="Minion Pro" w:cs="Times New Roman"/>
          <w:sz w:val="20"/>
          <w:szCs w:val="20"/>
        </w:rPr>
        <w:t>(</w:t>
      </w:r>
      <w:r w:rsidRPr="001934F2">
        <w:rPr>
          <w:rFonts w:ascii="Minion Pro" w:hAnsi="Minion Pro" w:cs="Times New Roman"/>
          <w:sz w:val="20"/>
          <w:szCs w:val="20"/>
          <w:highlight w:val="yellow"/>
        </w:rPr>
        <w:t xml:space="preserve">Burt </w:t>
      </w:r>
      <w:r w:rsidRPr="001934F2">
        <w:rPr>
          <w:rFonts w:ascii="Minion Pro" w:hAnsi="Minion Pro" w:cs="Times New Roman"/>
          <w:i/>
          <w:sz w:val="20"/>
          <w:szCs w:val="20"/>
          <w:highlight w:val="yellow"/>
        </w:rPr>
        <w:t>et al</w:t>
      </w:r>
      <w:r w:rsidRPr="001934F2">
        <w:rPr>
          <w:rFonts w:ascii="Minion Pro" w:hAnsi="Minion Pro" w:cs="Times New Roman"/>
          <w:sz w:val="20"/>
          <w:szCs w:val="20"/>
          <w:highlight w:val="yellow"/>
        </w:rPr>
        <w:t>., 20</w:t>
      </w:r>
      <w:r w:rsidR="00A402DD">
        <w:rPr>
          <w:rFonts w:ascii="Minion Pro" w:hAnsi="Minion Pro" w:cs="Times New Roman"/>
          <w:sz w:val="20"/>
          <w:szCs w:val="20"/>
        </w:rPr>
        <w:t>09</w:t>
      </w:r>
      <w:r w:rsidRPr="006719F6">
        <w:rPr>
          <w:rFonts w:ascii="Minion Pro" w:hAnsi="Minion Pro" w:cs="Times New Roman"/>
          <w:sz w:val="20"/>
          <w:szCs w:val="20"/>
        </w:rPr>
        <w:t>)</w:t>
      </w:r>
      <w:r>
        <w:rPr>
          <w:rFonts w:ascii="Minion Pro" w:hAnsi="Minion Pro" w:cs="Times New Roman"/>
          <w:sz w:val="20"/>
          <w:szCs w:val="20"/>
        </w:rPr>
        <w:t xml:space="preserve">, referring to the tentative LCLU map generated from pre-field interpretation.  In this stratified random sampling, the number of samples followed </w:t>
      </w:r>
      <w:proofErr w:type="spellStart"/>
      <w:r>
        <w:rPr>
          <w:rFonts w:ascii="Minion Pro" w:hAnsi="Minion Pro" w:cs="Times New Roman"/>
          <w:sz w:val="20"/>
          <w:szCs w:val="20"/>
        </w:rPr>
        <w:t>Slovin</w:t>
      </w:r>
      <w:proofErr w:type="spellEnd"/>
      <w:r>
        <w:rPr>
          <w:rFonts w:ascii="Minion Pro" w:hAnsi="Minion Pro" w:cs="Times New Roman"/>
          <w:sz w:val="20"/>
          <w:szCs w:val="20"/>
        </w:rPr>
        <w:t xml:space="preserve"> formula </w:t>
      </w:r>
      <w:r w:rsidRPr="006719F6">
        <w:rPr>
          <w:rFonts w:ascii="Minion Pro" w:hAnsi="Minion Pro" w:cs="Times New Roman"/>
          <w:sz w:val="20"/>
          <w:szCs w:val="20"/>
        </w:rPr>
        <w:t>(</w:t>
      </w:r>
      <w:r w:rsidRPr="001934F2">
        <w:rPr>
          <w:rFonts w:ascii="Minion Pro" w:hAnsi="Minion Pro" w:cs="Times New Roman"/>
          <w:sz w:val="20"/>
          <w:szCs w:val="20"/>
          <w:highlight w:val="yellow"/>
        </w:rPr>
        <w:t>Ryan, 2013</w:t>
      </w:r>
      <w:r w:rsidRPr="006719F6">
        <w:rPr>
          <w:rFonts w:ascii="Minion Pro" w:hAnsi="Minion Pro" w:cs="Times New Roman"/>
          <w:sz w:val="20"/>
          <w:szCs w:val="20"/>
        </w:rPr>
        <w:t>)</w:t>
      </w:r>
      <w:r>
        <w:rPr>
          <w:rFonts w:ascii="Minion Pro" w:hAnsi="Minion Pro" w:cs="Times New Roman"/>
          <w:sz w:val="20"/>
          <w:szCs w:val="20"/>
        </w:rPr>
        <w:t xml:space="preserve">, where the number of sample </w:t>
      </w:r>
      <w:r w:rsidRPr="005F09F8">
        <w:rPr>
          <w:rFonts w:ascii="Minion Pro" w:hAnsi="Minion Pro" w:cs="Times New Roman"/>
          <w:i/>
          <w:iCs/>
          <w:sz w:val="20"/>
          <w:szCs w:val="20"/>
        </w:rPr>
        <w:t>n</w:t>
      </w:r>
      <w:r>
        <w:rPr>
          <w:rFonts w:ascii="Minion Pro" w:hAnsi="Minion Pro" w:cs="Times New Roman"/>
          <w:sz w:val="20"/>
          <w:szCs w:val="20"/>
        </w:rPr>
        <w:t xml:space="preserve"> was specified as a function of the total population </w:t>
      </w:r>
      <w:r w:rsidRPr="005F09F8">
        <w:rPr>
          <w:rFonts w:ascii="Minion Pro" w:hAnsi="Minion Pro" w:cs="Times New Roman"/>
          <w:i/>
          <w:iCs/>
          <w:sz w:val="20"/>
          <w:szCs w:val="20"/>
        </w:rPr>
        <w:t>N</w:t>
      </w:r>
      <w:r>
        <w:rPr>
          <w:rFonts w:ascii="Minion Pro" w:hAnsi="Minion Pro" w:cs="Times New Roman"/>
          <w:sz w:val="20"/>
          <w:szCs w:val="20"/>
        </w:rPr>
        <w:t xml:space="preserve"> (which means the total number of tentative LCLU polygons) and the value </w:t>
      </w:r>
      <w:r w:rsidRPr="005F09F8">
        <w:rPr>
          <w:rFonts w:ascii="Minion Pro" w:hAnsi="Minion Pro" w:cs="Times New Roman"/>
          <w:i/>
          <w:iCs/>
          <w:sz w:val="20"/>
          <w:szCs w:val="20"/>
        </w:rPr>
        <w:t xml:space="preserve">e </w:t>
      </w:r>
      <w:r>
        <w:rPr>
          <w:rFonts w:ascii="Minion Pro" w:hAnsi="Minion Pro" w:cs="Times New Roman"/>
          <w:sz w:val="20"/>
          <w:szCs w:val="20"/>
        </w:rPr>
        <w:t>representing level of significance, as shown in equation (</w:t>
      </w:r>
      <w:r w:rsidR="001934F2">
        <w:rPr>
          <w:rFonts w:ascii="Minion Pro" w:hAnsi="Minion Pro" w:cs="Times New Roman"/>
          <w:sz w:val="20"/>
          <w:szCs w:val="20"/>
        </w:rPr>
        <w:t>4</w:t>
      </w:r>
      <w:r>
        <w:rPr>
          <w:rFonts w:ascii="Minion Pro" w:hAnsi="Minion Pro" w:cs="Times New Roman"/>
          <w:sz w:val="20"/>
          <w:szCs w:val="20"/>
        </w:rPr>
        <w:t>):</w:t>
      </w:r>
    </w:p>
    <w:p w14:paraId="6E9ED0C8" w14:textId="7B57EC5D" w:rsidR="00B001C3" w:rsidRDefault="00B001C3" w:rsidP="00EC08C3">
      <w:pPr>
        <w:spacing w:before="240" w:after="240" w:line="360" w:lineRule="auto"/>
        <w:jc w:val="center"/>
        <w:rPr>
          <w:rFonts w:ascii="Minion Pro" w:hAnsi="Minion Pro" w:cs="Times New Roman"/>
          <w:sz w:val="20"/>
          <w:szCs w:val="20"/>
        </w:rPr>
      </w:pP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r>
        <w:rPr>
          <w:rFonts w:ascii="Minion Pro" w:hAnsi="Minion Pro" w:cs="Times New Roman"/>
          <w:sz w:val="20"/>
          <w:szCs w:val="20"/>
        </w:rPr>
        <w:t xml:space="preserve">                                                   (</w:t>
      </w:r>
      <w:r w:rsidR="001934F2">
        <w:rPr>
          <w:rFonts w:ascii="Minion Pro" w:hAnsi="Minion Pro" w:cs="Times New Roman"/>
          <w:sz w:val="20"/>
          <w:szCs w:val="20"/>
        </w:rPr>
        <w:t>4</w:t>
      </w:r>
      <w:r>
        <w:rPr>
          <w:rFonts w:ascii="Minion Pro" w:hAnsi="Minion Pro" w:cs="Times New Roman"/>
          <w:sz w:val="20"/>
          <w:szCs w:val="20"/>
        </w:rPr>
        <w:t>)</w:t>
      </w:r>
    </w:p>
    <w:p w14:paraId="5DBC6F28" w14:textId="77777777" w:rsidR="00B001C3" w:rsidRDefault="00B001C3"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Once the number of samples has been specified, it was then distributed proportionally to the number classes or categories and the number of polygons of each class.  Therefore, higher percentage of </w:t>
      </w:r>
      <w:proofErr w:type="gramStart"/>
      <w:r>
        <w:rPr>
          <w:rFonts w:ascii="Minion Pro" w:hAnsi="Minion Pro" w:cs="Times New Roman"/>
          <w:sz w:val="20"/>
          <w:szCs w:val="20"/>
        </w:rPr>
        <w:t>particular class</w:t>
      </w:r>
      <w:proofErr w:type="gramEnd"/>
      <w:r>
        <w:rPr>
          <w:rFonts w:ascii="Minion Pro" w:hAnsi="Minion Pro" w:cs="Times New Roman"/>
          <w:sz w:val="20"/>
          <w:szCs w:val="20"/>
        </w:rPr>
        <w:t xml:space="preserve"> in the map required more samples and vice versa.  </w:t>
      </w:r>
    </w:p>
    <w:p w14:paraId="45A393AB" w14:textId="77777777" w:rsidR="00B001C3" w:rsidRDefault="00B001C3" w:rsidP="00D4005F">
      <w:pPr>
        <w:spacing w:after="0" w:line="360" w:lineRule="auto"/>
        <w:jc w:val="both"/>
        <w:rPr>
          <w:rFonts w:ascii="Minion Pro" w:hAnsi="Minion Pro" w:cs="Times New Roman"/>
          <w:sz w:val="20"/>
          <w:szCs w:val="20"/>
        </w:rPr>
      </w:pPr>
    </w:p>
    <w:p w14:paraId="47B28D1C" w14:textId="55C797F8" w:rsidR="00B001C3" w:rsidRDefault="00B001C3" w:rsidP="00D4005F">
      <w:pPr>
        <w:spacing w:after="0" w:line="360" w:lineRule="auto"/>
        <w:jc w:val="both"/>
        <w:rPr>
          <w:rFonts w:ascii="Minion Pro" w:hAnsi="Minion Pro" w:cs="Times New Roman"/>
          <w:sz w:val="20"/>
          <w:szCs w:val="20"/>
        </w:rPr>
      </w:pPr>
      <w:r>
        <w:rPr>
          <w:rFonts w:ascii="Minion Pro" w:hAnsi="Minion Pro" w:cs="Times New Roman"/>
          <w:sz w:val="20"/>
          <w:szCs w:val="20"/>
        </w:rPr>
        <w:lastRenderedPageBreak/>
        <w:t xml:space="preserve">Based on the specified number and location of samples, field observation and measurement were carried out.  The samples for accuracy assessment used slightly different method.  Firstly, </w:t>
      </w:r>
      <w:r w:rsidRPr="00E427F0">
        <w:rPr>
          <w:rFonts w:ascii="Minion Pro" w:hAnsi="Minion Pro" w:cs="Times New Roman"/>
          <w:sz w:val="20"/>
          <w:szCs w:val="20"/>
        </w:rPr>
        <w:t>the number of validation samples was determined to quadruple the number of classes, and evenly distributed</w:t>
      </w:r>
      <w:r>
        <w:rPr>
          <w:rFonts w:ascii="Minion Pro" w:hAnsi="Minion Pro" w:cs="Times New Roman"/>
          <w:sz w:val="20"/>
          <w:szCs w:val="20"/>
        </w:rPr>
        <w:t xml:space="preserve">.  Secondly, each validating sample was taken in the form of polygon, </w:t>
      </w:r>
      <w:proofErr w:type="gramStart"/>
      <w:r>
        <w:rPr>
          <w:rFonts w:ascii="Minion Pro" w:hAnsi="Minion Pro" w:cs="Times New Roman"/>
          <w:sz w:val="20"/>
          <w:szCs w:val="20"/>
        </w:rPr>
        <w:t>in order to</w:t>
      </w:r>
      <w:proofErr w:type="gramEnd"/>
      <w:r>
        <w:rPr>
          <w:rFonts w:ascii="Minion Pro" w:hAnsi="Minion Pro" w:cs="Times New Roman"/>
          <w:sz w:val="20"/>
          <w:szCs w:val="20"/>
        </w:rPr>
        <w:t xml:space="preserve"> accommodate the required minimum number of points (pixels) to be built as a confusion matrix (</w:t>
      </w:r>
      <w:r w:rsidRPr="001934F2">
        <w:rPr>
          <w:rFonts w:ascii="Minion Pro" w:hAnsi="Minion Pro" w:cs="Times New Roman"/>
          <w:sz w:val="20"/>
          <w:szCs w:val="20"/>
          <w:highlight w:val="yellow"/>
        </w:rPr>
        <w:t>Danoedoro, 2015</w:t>
      </w:r>
      <w:r>
        <w:rPr>
          <w:rFonts w:ascii="Minion Pro" w:hAnsi="Minion Pro" w:cs="Times New Roman"/>
          <w:sz w:val="20"/>
          <w:szCs w:val="20"/>
        </w:rPr>
        <w:t xml:space="preserve">).  Practically the authors made use larger size of polygons with respect to the minimum mapping unit (MMU) size, which was set to 2 mm </w:t>
      </w:r>
      <w:r w:rsidRPr="00570E49">
        <w:rPr>
          <w:rFonts w:asciiTheme="minorHAnsi" w:hAnsiTheme="minorHAnsi" w:cstheme="minorHAnsi"/>
          <w:sz w:val="20"/>
          <w:szCs w:val="20"/>
        </w:rPr>
        <w:t>x</w:t>
      </w:r>
      <w:r>
        <w:rPr>
          <w:rFonts w:ascii="Minion Pro" w:hAnsi="Minion Pro" w:cs="Times New Roman"/>
          <w:sz w:val="20"/>
          <w:szCs w:val="20"/>
        </w:rPr>
        <w:t xml:space="preserve"> 2mm.</w:t>
      </w:r>
      <w:r w:rsidR="001934F2">
        <w:rPr>
          <w:rFonts w:ascii="Minion Pro" w:hAnsi="Minion Pro" w:cs="Times New Roman"/>
          <w:sz w:val="20"/>
          <w:szCs w:val="20"/>
        </w:rPr>
        <w:t xml:space="preserve">  </w:t>
      </w:r>
      <w:r w:rsidR="00CC6244" w:rsidRPr="00CC6244">
        <w:rPr>
          <w:rFonts w:ascii="Minion Pro" w:hAnsi="Minion Pro" w:cs="Times New Roman"/>
          <w:sz w:val="20"/>
          <w:szCs w:val="20"/>
          <w:highlight w:val="yellow"/>
        </w:rPr>
        <w:t>The MMU setting was decided with respect to the Indonesian Geospatial Information Agency (BIG) regulation which requires a relatively detailed MMU to support topographic mapping</w:t>
      </w:r>
      <w:r w:rsidR="00CC6244">
        <w:rPr>
          <w:rFonts w:ascii="Minion Pro" w:hAnsi="Minion Pro" w:cs="Times New Roman"/>
          <w:sz w:val="20"/>
          <w:szCs w:val="20"/>
        </w:rPr>
        <w:t xml:space="preserve">. </w:t>
      </w:r>
      <w:r>
        <w:rPr>
          <w:rFonts w:ascii="Minion Pro" w:hAnsi="Minion Pro" w:cs="Times New Roman"/>
          <w:sz w:val="20"/>
          <w:szCs w:val="20"/>
        </w:rPr>
        <w:t>During field observation, we collected data related to landscape characteristics including coordinates, village name, landform class, elevation, slope steepness and aspects, surface drainage, land-cover type, crop rotation,  and all other terrain attributes which were considered as having influence to the existence of particular LCLU categories (</w:t>
      </w:r>
      <w:r w:rsidRPr="001934F2">
        <w:rPr>
          <w:rFonts w:ascii="Minion Pro" w:hAnsi="Minion Pro" w:cs="Times New Roman"/>
          <w:sz w:val="20"/>
          <w:szCs w:val="20"/>
          <w:highlight w:val="yellow"/>
        </w:rPr>
        <w:t>Dano</w:t>
      </w:r>
      <w:r w:rsidR="00A402DD">
        <w:rPr>
          <w:rFonts w:ascii="Minion Pro" w:hAnsi="Minion Pro" w:cs="Times New Roman"/>
          <w:sz w:val="20"/>
          <w:szCs w:val="20"/>
          <w:highlight w:val="yellow"/>
        </w:rPr>
        <w:t>e</w:t>
      </w:r>
      <w:r w:rsidRPr="001934F2">
        <w:rPr>
          <w:rFonts w:ascii="Minion Pro" w:hAnsi="Minion Pro" w:cs="Times New Roman"/>
          <w:sz w:val="20"/>
          <w:szCs w:val="20"/>
          <w:highlight w:val="yellow"/>
        </w:rPr>
        <w:t>doro, 200</w:t>
      </w:r>
      <w:r w:rsidR="001934F2">
        <w:rPr>
          <w:rFonts w:ascii="Minion Pro" w:hAnsi="Minion Pro" w:cs="Times New Roman"/>
          <w:sz w:val="20"/>
          <w:szCs w:val="20"/>
        </w:rPr>
        <w:t>3</w:t>
      </w:r>
      <w:r>
        <w:rPr>
          <w:rFonts w:ascii="Minion Pro" w:hAnsi="Minion Pro" w:cs="Times New Roman"/>
          <w:sz w:val="20"/>
          <w:szCs w:val="20"/>
        </w:rPr>
        <w:t xml:space="preserve">).  This was done </w:t>
      </w:r>
      <w:proofErr w:type="gramStart"/>
      <w:r>
        <w:rPr>
          <w:rFonts w:ascii="Minion Pro" w:hAnsi="Minion Pro" w:cs="Times New Roman"/>
          <w:sz w:val="20"/>
          <w:szCs w:val="20"/>
        </w:rPr>
        <w:t>due to the fact that</w:t>
      </w:r>
      <w:proofErr w:type="gramEnd"/>
      <w:r>
        <w:rPr>
          <w:rFonts w:ascii="Minion Pro" w:hAnsi="Minion Pro" w:cs="Times New Roman"/>
          <w:sz w:val="20"/>
          <w:szCs w:val="20"/>
        </w:rPr>
        <w:t xml:space="preserve"> the categorization of the LCLU in the SNI 7645-1 is very detailed for the scale of 1:50,000.   </w:t>
      </w:r>
    </w:p>
    <w:p w14:paraId="74629348" w14:textId="77777777" w:rsidR="005D36CC" w:rsidRDefault="005D36CC" w:rsidP="00D4005F">
      <w:pPr>
        <w:spacing w:after="0" w:line="360" w:lineRule="auto"/>
        <w:jc w:val="both"/>
        <w:rPr>
          <w:rFonts w:ascii="Minion Pro" w:hAnsi="Minion Pro" w:cs="Times New Roman"/>
          <w:b/>
          <w:sz w:val="20"/>
          <w:szCs w:val="20"/>
        </w:rPr>
      </w:pPr>
    </w:p>
    <w:p w14:paraId="394A30EB" w14:textId="21848803" w:rsidR="00913CD9" w:rsidRPr="00913CD9" w:rsidRDefault="00913CD9" w:rsidP="00D4005F">
      <w:pPr>
        <w:spacing w:after="0" w:line="360" w:lineRule="auto"/>
        <w:jc w:val="both"/>
        <w:rPr>
          <w:rFonts w:ascii="Minion Pro" w:hAnsi="Minion Pro" w:cs="Times New Roman"/>
          <w:b/>
          <w:sz w:val="20"/>
          <w:szCs w:val="20"/>
        </w:rPr>
      </w:pPr>
      <w:r w:rsidRPr="00913CD9">
        <w:rPr>
          <w:rFonts w:ascii="Minion Pro" w:hAnsi="Minion Pro" w:cs="Times New Roman"/>
          <w:b/>
          <w:sz w:val="20"/>
          <w:szCs w:val="20"/>
        </w:rPr>
        <w:t>2.3.5. Post-field Analysis and Re-interpretation</w:t>
      </w:r>
    </w:p>
    <w:p w14:paraId="4AB97E0C" w14:textId="517FEEC2" w:rsidR="005D36CC" w:rsidRDefault="005D36CC"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Implementation of the landscape-ecological approach is shown in the following description of the post-fieldwork analysis and re-interpretation. </w:t>
      </w:r>
      <w:r w:rsidRPr="006719F6">
        <w:rPr>
          <w:rFonts w:ascii="Minion Pro" w:hAnsi="Minion Pro" w:cs="Times New Roman"/>
          <w:sz w:val="20"/>
          <w:szCs w:val="20"/>
        </w:rPr>
        <w:t>Post-field</w:t>
      </w:r>
      <w:r>
        <w:rPr>
          <w:rFonts w:ascii="Minion Pro" w:hAnsi="Minion Pro" w:cs="Times New Roman"/>
          <w:sz w:val="20"/>
          <w:szCs w:val="20"/>
        </w:rPr>
        <w:t>work</w:t>
      </w:r>
      <w:r w:rsidRPr="006719F6">
        <w:rPr>
          <w:rFonts w:ascii="Minion Pro" w:hAnsi="Minion Pro" w:cs="Times New Roman"/>
          <w:sz w:val="20"/>
          <w:szCs w:val="20"/>
        </w:rPr>
        <w:t xml:space="preserve"> analysis was intended to build the re-interpretation keys. Technically, the data of each sample </w:t>
      </w:r>
      <w:r w:rsidR="001934F2">
        <w:rPr>
          <w:rFonts w:ascii="Minion Pro" w:hAnsi="Minion Pro" w:cs="Times New Roman"/>
          <w:sz w:val="20"/>
          <w:szCs w:val="20"/>
        </w:rPr>
        <w:t>wa</w:t>
      </w:r>
      <w:r w:rsidRPr="006719F6">
        <w:rPr>
          <w:rFonts w:ascii="Minion Pro" w:hAnsi="Minion Pro" w:cs="Times New Roman"/>
          <w:sz w:val="20"/>
          <w:szCs w:val="20"/>
        </w:rPr>
        <w:t>s broken down based on the land characteristics (</w:t>
      </w:r>
      <w:r>
        <w:rPr>
          <w:rFonts w:ascii="Minion Pro" w:hAnsi="Minion Pro" w:cs="Times New Roman"/>
          <w:sz w:val="20"/>
          <w:szCs w:val="20"/>
        </w:rPr>
        <w:t>geology/</w:t>
      </w:r>
      <w:r w:rsidRPr="006719F6">
        <w:rPr>
          <w:rFonts w:ascii="Minion Pro" w:hAnsi="Minion Pro" w:cs="Times New Roman"/>
          <w:sz w:val="20"/>
          <w:szCs w:val="20"/>
        </w:rPr>
        <w:t xml:space="preserve">parent materials, landform and relief, soil characteristics, slope steepness, </w:t>
      </w:r>
      <w:r w:rsidRPr="006719F6">
        <w:rPr>
          <w:rFonts w:ascii="Minion Pro" w:hAnsi="Minion Pro" w:cs="Times New Roman"/>
          <w:i/>
          <w:sz w:val="20"/>
          <w:szCs w:val="20"/>
        </w:rPr>
        <w:t>etc.</w:t>
      </w:r>
      <w:r w:rsidRPr="006719F6">
        <w:rPr>
          <w:rFonts w:ascii="Minion Pro" w:hAnsi="Minion Pro" w:cs="Times New Roman"/>
          <w:sz w:val="20"/>
          <w:szCs w:val="20"/>
        </w:rPr>
        <w:t>). After that, we correlated them with the existing LCLU classes</w:t>
      </w:r>
      <w:r w:rsidR="001934F2">
        <w:rPr>
          <w:rFonts w:ascii="Minion Pro" w:hAnsi="Minion Pro" w:cs="Times New Roman"/>
          <w:sz w:val="20"/>
          <w:szCs w:val="20"/>
        </w:rPr>
        <w:t xml:space="preserve"> found in the field</w:t>
      </w:r>
      <w:r w:rsidRPr="006719F6">
        <w:rPr>
          <w:rFonts w:ascii="Minion Pro" w:hAnsi="Minion Pro" w:cs="Times New Roman"/>
          <w:sz w:val="20"/>
          <w:szCs w:val="20"/>
        </w:rPr>
        <w:t xml:space="preserve">. </w:t>
      </w:r>
      <w:r>
        <w:rPr>
          <w:rFonts w:ascii="Minion Pro" w:hAnsi="Minion Pro" w:cs="Times New Roman"/>
          <w:sz w:val="20"/>
          <w:szCs w:val="20"/>
        </w:rPr>
        <w:t xml:space="preserve"> </w:t>
      </w:r>
      <w:r w:rsidRPr="00EC08C3">
        <w:rPr>
          <w:rFonts w:ascii="Minion Pro" w:hAnsi="Minion Pro" w:cs="Times New Roman"/>
          <w:sz w:val="20"/>
          <w:szCs w:val="20"/>
          <w:highlight w:val="yellow"/>
        </w:rPr>
        <w:t xml:space="preserve">In practice, a matrix consisted of terrain/landform classes (rows) versus SNI’s LCLU classes (columns) was created.  In each cell, </w:t>
      </w:r>
      <w:r w:rsidR="001934F2" w:rsidRPr="00EC08C3">
        <w:rPr>
          <w:rFonts w:ascii="Minion Pro" w:hAnsi="Minion Pro" w:cs="Times New Roman"/>
          <w:sz w:val="20"/>
          <w:szCs w:val="20"/>
          <w:highlight w:val="yellow"/>
        </w:rPr>
        <w:t>dots</w:t>
      </w:r>
      <w:r w:rsidRPr="00EC08C3">
        <w:rPr>
          <w:rFonts w:ascii="Minion Pro" w:hAnsi="Minion Pro" w:cs="Times New Roman"/>
          <w:sz w:val="20"/>
          <w:szCs w:val="20"/>
          <w:highlight w:val="yellow"/>
        </w:rPr>
        <w:t xml:space="preserve"> representing the relative stren</w:t>
      </w:r>
      <w:r w:rsidR="00BB74F2" w:rsidRPr="00EC08C3">
        <w:rPr>
          <w:rFonts w:ascii="Minion Pro" w:hAnsi="Minion Pro" w:cs="Times New Roman"/>
          <w:sz w:val="20"/>
          <w:szCs w:val="20"/>
          <w:highlight w:val="yellow"/>
        </w:rPr>
        <w:t>g</w:t>
      </w:r>
      <w:r w:rsidRPr="00EC08C3">
        <w:rPr>
          <w:rFonts w:ascii="Minion Pro" w:hAnsi="Minion Pro" w:cs="Times New Roman"/>
          <w:sz w:val="20"/>
          <w:szCs w:val="20"/>
          <w:highlight w:val="yellow"/>
        </w:rPr>
        <w:t>th of correlation were added, so that general ideas about terrain-land-use relationship could be obtained.</w:t>
      </w:r>
      <w:r w:rsidR="001934F2" w:rsidRPr="00EC08C3">
        <w:rPr>
          <w:rFonts w:ascii="Minion Pro" w:hAnsi="Minion Pro" w:cs="Times New Roman"/>
          <w:sz w:val="20"/>
          <w:szCs w:val="20"/>
          <w:highlight w:val="yellow"/>
        </w:rPr>
        <w:t xml:space="preserve">  More dots in a matrix cell indicated a stronger qualitative relationship between represented terrain/landform characteristics and the LCLU class.</w:t>
      </w:r>
    </w:p>
    <w:p w14:paraId="49256980" w14:textId="77777777" w:rsidR="005D36CC" w:rsidRDefault="005D36CC" w:rsidP="00D4005F">
      <w:pPr>
        <w:spacing w:after="0" w:line="360" w:lineRule="auto"/>
        <w:jc w:val="both"/>
        <w:rPr>
          <w:rFonts w:ascii="Minion Pro" w:hAnsi="Minion Pro" w:cs="Times New Roman"/>
          <w:sz w:val="20"/>
          <w:szCs w:val="20"/>
        </w:rPr>
      </w:pPr>
    </w:p>
    <w:p w14:paraId="3B4D36DB" w14:textId="0D78F841" w:rsidR="005D36CC" w:rsidRDefault="005D36CC" w:rsidP="00D4005F">
      <w:pPr>
        <w:spacing w:after="0" w:line="360" w:lineRule="auto"/>
        <w:jc w:val="both"/>
        <w:rPr>
          <w:rFonts w:ascii="Minion Pro" w:hAnsi="Minion Pro" w:cs="Times New Roman"/>
          <w:sz w:val="20"/>
          <w:szCs w:val="20"/>
        </w:rPr>
      </w:pPr>
      <w:r w:rsidRPr="003E3E92">
        <w:rPr>
          <w:rFonts w:ascii="Minion Pro" w:hAnsi="Minion Pro" w:cs="Times New Roman"/>
          <w:sz w:val="20"/>
          <w:szCs w:val="20"/>
          <w:highlight w:val="yellow"/>
        </w:rPr>
        <w:t>Based on this analysis, we found the pattern of relationships between each LCLU category and the land characteristics represented by the terrain units or landform units.  The LCLU was then associated with the appearance of land-cover in the composite imagery as a guidance.  Thus, the re-interpretation process could determine which polygons required to be re-interpreted because they were logically incorrect. This included redrawing of boundaries during the interpretive overlays. LCLU classes in areas that were not sampled due to the time and/or access limitation could also be determined based on this re</w:t>
      </w:r>
      <w:r w:rsidR="001934F2" w:rsidRPr="003E3E92">
        <w:rPr>
          <w:rFonts w:ascii="Minion Pro" w:hAnsi="Minion Pro" w:cs="Times New Roman"/>
          <w:sz w:val="20"/>
          <w:szCs w:val="20"/>
          <w:highlight w:val="yellow"/>
        </w:rPr>
        <w:t>-</w:t>
      </w:r>
      <w:r w:rsidRPr="003E3E92">
        <w:rPr>
          <w:rFonts w:ascii="Minion Pro" w:hAnsi="Minion Pro" w:cs="Times New Roman"/>
          <w:sz w:val="20"/>
          <w:szCs w:val="20"/>
          <w:highlight w:val="yellow"/>
        </w:rPr>
        <w:t>interpretation keys.</w:t>
      </w:r>
    </w:p>
    <w:p w14:paraId="3E0C2949" w14:textId="77777777" w:rsidR="00913CD9" w:rsidRPr="00913CD9" w:rsidRDefault="00913CD9" w:rsidP="00D4005F">
      <w:pPr>
        <w:spacing w:after="0" w:line="360" w:lineRule="auto"/>
        <w:jc w:val="both"/>
        <w:rPr>
          <w:rFonts w:ascii="Minion Pro" w:hAnsi="Minion Pro" w:cs="Times New Roman"/>
          <w:sz w:val="20"/>
          <w:szCs w:val="20"/>
        </w:rPr>
      </w:pPr>
    </w:p>
    <w:p w14:paraId="7398B2F4" w14:textId="77777777" w:rsidR="00913CD9" w:rsidRDefault="00913CD9" w:rsidP="00D4005F">
      <w:pPr>
        <w:spacing w:after="0" w:line="360" w:lineRule="auto"/>
        <w:jc w:val="both"/>
        <w:rPr>
          <w:rFonts w:ascii="Minion Pro" w:hAnsi="Minion Pro" w:cs="Times New Roman"/>
          <w:b/>
          <w:sz w:val="20"/>
          <w:szCs w:val="20"/>
        </w:rPr>
      </w:pPr>
      <w:r w:rsidRPr="00913CD9">
        <w:rPr>
          <w:rFonts w:ascii="Minion Pro" w:hAnsi="Minion Pro" w:cs="Times New Roman"/>
          <w:b/>
          <w:sz w:val="20"/>
          <w:szCs w:val="20"/>
        </w:rPr>
        <w:t>2.3.6. Accuracy Assessment</w:t>
      </w:r>
    </w:p>
    <w:p w14:paraId="4C8BE5CD" w14:textId="5803ACF3" w:rsidR="005D36CC" w:rsidRPr="006719F6"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This study also carried out an accuracy assessment based on confusion or error matri</w:t>
      </w:r>
      <w:r>
        <w:rPr>
          <w:rFonts w:ascii="Minion Pro" w:hAnsi="Minion Pro" w:cs="Times New Roman"/>
          <w:sz w:val="20"/>
          <w:szCs w:val="20"/>
        </w:rPr>
        <w:t>x</w:t>
      </w:r>
      <w:r w:rsidRPr="006719F6">
        <w:rPr>
          <w:rFonts w:ascii="Minion Pro" w:hAnsi="Minion Pro" w:cs="Times New Roman"/>
          <w:sz w:val="20"/>
          <w:szCs w:val="20"/>
        </w:rPr>
        <w:t xml:space="preserve"> (</w:t>
      </w:r>
      <w:proofErr w:type="spellStart"/>
      <w:r w:rsidRPr="001934F2">
        <w:rPr>
          <w:rFonts w:ascii="Minion Pro" w:hAnsi="Minion Pro" w:cs="Times New Roman"/>
          <w:sz w:val="20"/>
          <w:szCs w:val="20"/>
          <w:highlight w:val="yellow"/>
        </w:rPr>
        <w:t>Congalton</w:t>
      </w:r>
      <w:proofErr w:type="spellEnd"/>
      <w:r w:rsidRPr="001934F2">
        <w:rPr>
          <w:rFonts w:ascii="Minion Pro" w:hAnsi="Minion Pro" w:cs="Times New Roman"/>
          <w:sz w:val="20"/>
          <w:szCs w:val="20"/>
          <w:highlight w:val="yellow"/>
        </w:rPr>
        <w:t xml:space="preserve"> and Green, 20</w:t>
      </w:r>
      <w:r w:rsidR="00A7187C">
        <w:rPr>
          <w:rFonts w:ascii="Minion Pro" w:hAnsi="Minion Pro" w:cs="Times New Roman"/>
          <w:sz w:val="20"/>
          <w:szCs w:val="20"/>
          <w:highlight w:val="yellow"/>
        </w:rPr>
        <w:t>1</w:t>
      </w:r>
      <w:r w:rsidRPr="001934F2">
        <w:rPr>
          <w:rFonts w:ascii="Minion Pro" w:hAnsi="Minion Pro" w:cs="Times New Roman"/>
          <w:sz w:val="20"/>
          <w:szCs w:val="20"/>
          <w:highlight w:val="yellow"/>
        </w:rPr>
        <w:t>9</w:t>
      </w:r>
      <w:r w:rsidRPr="006719F6">
        <w:rPr>
          <w:rFonts w:ascii="Minion Pro" w:hAnsi="Minion Pro" w:cs="Times New Roman"/>
          <w:sz w:val="20"/>
          <w:szCs w:val="20"/>
        </w:rPr>
        <w:t xml:space="preserve">. </w:t>
      </w:r>
      <w:r w:rsidR="003E3E92">
        <w:rPr>
          <w:rFonts w:ascii="Minion Pro" w:hAnsi="Minion Pro" w:cs="Times New Roman"/>
          <w:sz w:val="20"/>
          <w:szCs w:val="20"/>
        </w:rPr>
        <w:t xml:space="preserve"> </w:t>
      </w:r>
      <w:r w:rsidRPr="006A43BD">
        <w:rPr>
          <w:rFonts w:ascii="Minion Pro" w:hAnsi="Minion Pro" w:cs="Times New Roman"/>
          <w:sz w:val="20"/>
          <w:szCs w:val="20"/>
          <w:highlight w:val="yellow"/>
        </w:rPr>
        <w:t>Kappa coefficient calculation was not included here, due to the findings of Pontius Jr. (2011)</w:t>
      </w:r>
      <w:r w:rsidRPr="006719F6">
        <w:rPr>
          <w:rFonts w:ascii="Minion Pro" w:hAnsi="Minion Pro" w:cs="Times New Roman"/>
          <w:sz w:val="20"/>
          <w:szCs w:val="20"/>
        </w:rPr>
        <w:t>. Based on the accuracy assessment results, an evaluation of the number of classes obtained, the complexity of the landscape, as well as the number of samples taken, was made to draw conclusions from the conducted studies.</w:t>
      </w:r>
    </w:p>
    <w:p w14:paraId="585151DF" w14:textId="32001BED" w:rsidR="00E52D0F" w:rsidRPr="00913CD9" w:rsidRDefault="00E923C8" w:rsidP="00D4005F">
      <w:pPr>
        <w:spacing w:after="0" w:line="360" w:lineRule="auto"/>
        <w:jc w:val="both"/>
        <w:rPr>
          <w:rFonts w:ascii="Minion Pro" w:hAnsi="Minion Pro" w:cs="Times New Roman"/>
          <w:sz w:val="20"/>
          <w:szCs w:val="20"/>
        </w:rPr>
      </w:pPr>
      <w:r>
        <w:rPr>
          <w:rFonts w:ascii="Minion Pro" w:hAnsi="Minion Pro" w:cs="Times New Roman"/>
          <w:b/>
          <w:bCs/>
          <w:sz w:val="20"/>
          <w:szCs w:val="20"/>
        </w:rPr>
        <w:lastRenderedPageBreak/>
        <w:t>3</w:t>
      </w:r>
      <w:r w:rsidR="00D302C4" w:rsidRPr="00913CD9">
        <w:rPr>
          <w:rFonts w:ascii="Minion Pro" w:hAnsi="Minion Pro" w:cs="Times New Roman"/>
          <w:b/>
          <w:bCs/>
          <w:sz w:val="20"/>
          <w:szCs w:val="20"/>
        </w:rPr>
        <w:t xml:space="preserve">. </w:t>
      </w:r>
      <w:r w:rsidR="00030D07" w:rsidRPr="00913CD9">
        <w:rPr>
          <w:rFonts w:ascii="Minion Pro" w:hAnsi="Minion Pro" w:cs="Times New Roman"/>
          <w:b/>
          <w:bCs/>
          <w:sz w:val="20"/>
          <w:szCs w:val="20"/>
        </w:rPr>
        <w:t xml:space="preserve"> </w:t>
      </w:r>
      <w:r w:rsidR="00D302C4" w:rsidRPr="00913CD9">
        <w:rPr>
          <w:rFonts w:ascii="Minion Pro" w:hAnsi="Minion Pro" w:cs="Times New Roman"/>
          <w:b/>
          <w:bCs/>
          <w:sz w:val="20"/>
          <w:szCs w:val="20"/>
        </w:rPr>
        <w:t xml:space="preserve">RESULTS AND DISCUSSION </w:t>
      </w:r>
    </w:p>
    <w:p w14:paraId="42BEB24D" w14:textId="0047BF23" w:rsidR="00913CD9" w:rsidRPr="00913CD9" w:rsidRDefault="00E923C8" w:rsidP="00D4005F">
      <w:pPr>
        <w:spacing w:after="0" w:line="360" w:lineRule="auto"/>
        <w:jc w:val="both"/>
        <w:rPr>
          <w:rFonts w:ascii="Minion Pro" w:hAnsi="Minion Pro" w:cs="Times New Roman"/>
          <w:b/>
          <w:sz w:val="20"/>
          <w:szCs w:val="20"/>
        </w:rPr>
      </w:pPr>
      <w:r>
        <w:rPr>
          <w:rFonts w:ascii="Minion Pro" w:hAnsi="Minion Pro" w:cs="Times New Roman"/>
          <w:b/>
          <w:sz w:val="20"/>
          <w:szCs w:val="20"/>
        </w:rPr>
        <w:t>3</w:t>
      </w:r>
      <w:r w:rsidR="00913CD9">
        <w:rPr>
          <w:rFonts w:ascii="Minion Pro" w:hAnsi="Minion Pro" w:cs="Times New Roman"/>
          <w:b/>
          <w:sz w:val="20"/>
          <w:szCs w:val="20"/>
        </w:rPr>
        <w:t xml:space="preserve">.1. </w:t>
      </w:r>
      <w:r w:rsidR="00913CD9" w:rsidRPr="00913CD9">
        <w:rPr>
          <w:rFonts w:ascii="Minion Pro" w:hAnsi="Minion Pro" w:cs="Times New Roman"/>
          <w:b/>
          <w:sz w:val="20"/>
          <w:szCs w:val="20"/>
        </w:rPr>
        <w:t>Overview of Research Areas</w:t>
      </w:r>
    </w:p>
    <w:p w14:paraId="638A255D" w14:textId="4F1D0395" w:rsidR="005D36CC" w:rsidRPr="006719F6" w:rsidRDefault="005D36CC"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Since a landscape-ecological approach for the SNI’s LCLU mapping was considered as the most suitable method in this study, this discussion started with the physical terrain setting of the study area. </w:t>
      </w:r>
      <w:r w:rsidR="00112197">
        <w:rPr>
          <w:rFonts w:ascii="Minion Pro" w:hAnsi="Minion Pro" w:cs="Times New Roman"/>
          <w:sz w:val="20"/>
          <w:szCs w:val="20"/>
        </w:rPr>
        <w:t>According to</w:t>
      </w:r>
      <w:r>
        <w:rPr>
          <w:rFonts w:ascii="Minion Pro" w:hAnsi="Minion Pro" w:cs="Times New Roman"/>
          <w:sz w:val="20"/>
          <w:szCs w:val="20"/>
        </w:rPr>
        <w:t xml:space="preserve"> the image synoptic overview, </w:t>
      </w:r>
      <w:proofErr w:type="gramStart"/>
      <w:r>
        <w:rPr>
          <w:rFonts w:ascii="Minion Pro" w:hAnsi="Minion Pro" w:cs="Times New Roman"/>
          <w:sz w:val="20"/>
          <w:szCs w:val="20"/>
        </w:rPr>
        <w:t>interpretation</w:t>
      </w:r>
      <w:proofErr w:type="gramEnd"/>
      <w:r>
        <w:rPr>
          <w:rFonts w:ascii="Minion Pro" w:hAnsi="Minion Pro" w:cs="Times New Roman"/>
          <w:sz w:val="20"/>
          <w:szCs w:val="20"/>
        </w:rPr>
        <w:t xml:space="preserve"> and field observation, supported by relevant thematic maps, t</w:t>
      </w:r>
      <w:r w:rsidRPr="006719F6">
        <w:rPr>
          <w:rFonts w:ascii="Minion Pro" w:hAnsi="Minion Pro" w:cs="Times New Roman"/>
          <w:sz w:val="20"/>
          <w:szCs w:val="20"/>
        </w:rPr>
        <w:t xml:space="preserve">he research areas represent two geologically different regions in Indonesia. </w:t>
      </w:r>
      <w:r w:rsidR="004C263B">
        <w:rPr>
          <w:rFonts w:ascii="Minion Pro" w:hAnsi="Minion Pro" w:cs="Times New Roman"/>
          <w:sz w:val="20"/>
          <w:szCs w:val="20"/>
        </w:rPr>
        <w:t xml:space="preserve">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Regency in </w:t>
      </w:r>
      <w:r w:rsidRPr="006719F6">
        <w:rPr>
          <w:rFonts w:ascii="Minion Pro" w:hAnsi="Minion Pro" w:cs="Times New Roman"/>
          <w:sz w:val="20"/>
          <w:szCs w:val="20"/>
        </w:rPr>
        <w:t xml:space="preserve">Jambi Province is a large land area, </w:t>
      </w:r>
      <w:r w:rsidRPr="00112197">
        <w:rPr>
          <w:rFonts w:ascii="Minion Pro" w:hAnsi="Minion Pro" w:cs="Times New Roman"/>
          <w:sz w:val="20"/>
          <w:szCs w:val="20"/>
          <w:highlight w:val="yellow"/>
        </w:rPr>
        <w:t xml:space="preserve">with </w:t>
      </w:r>
      <w:r w:rsidR="00112197" w:rsidRPr="00112197">
        <w:rPr>
          <w:rFonts w:ascii="Minion Pro" w:hAnsi="Minion Pro" w:cs="Times New Roman"/>
          <w:sz w:val="20"/>
          <w:szCs w:val="20"/>
          <w:highlight w:val="yellow"/>
        </w:rPr>
        <w:t>moderate</w:t>
      </w:r>
      <w:r w:rsidRPr="00112197">
        <w:rPr>
          <w:rFonts w:ascii="Minion Pro" w:hAnsi="Minion Pro" w:cs="Times New Roman"/>
          <w:sz w:val="20"/>
          <w:szCs w:val="20"/>
          <w:highlight w:val="yellow"/>
        </w:rPr>
        <w:t xml:space="preserve"> variation in landforms</w:t>
      </w:r>
      <w:r w:rsidRPr="006719F6">
        <w:rPr>
          <w:rFonts w:ascii="Minion Pro" w:hAnsi="Minion Pro" w:cs="Times New Roman"/>
          <w:sz w:val="20"/>
          <w:szCs w:val="20"/>
        </w:rPr>
        <w:t xml:space="preserve">, where the landform units are also large in comparison to those in Java. </w:t>
      </w:r>
      <w:proofErr w:type="gramStart"/>
      <w:r w:rsidRPr="006719F6">
        <w:rPr>
          <w:rFonts w:ascii="Minion Pro" w:hAnsi="Minion Pro" w:cs="Times New Roman"/>
          <w:sz w:val="20"/>
          <w:szCs w:val="20"/>
        </w:rPr>
        <w:t>Generally</w:t>
      </w:r>
      <w:r>
        <w:rPr>
          <w:rFonts w:ascii="Minion Pro" w:hAnsi="Minion Pro" w:cs="Times New Roman"/>
          <w:sz w:val="20"/>
          <w:szCs w:val="20"/>
        </w:rPr>
        <w:t xml:space="preserve"> speaking</w:t>
      </w:r>
      <w:r w:rsidRPr="006719F6">
        <w:rPr>
          <w:rFonts w:ascii="Minion Pro" w:hAnsi="Minion Pro" w:cs="Times New Roman"/>
          <w:sz w:val="20"/>
          <w:szCs w:val="20"/>
        </w:rPr>
        <w:t xml:space="preserve">, </w:t>
      </w:r>
      <w:r>
        <w:rPr>
          <w:rFonts w:ascii="Minion Pro" w:hAnsi="Minion Pro" w:cs="Times New Roman"/>
          <w:sz w:val="20"/>
          <w:szCs w:val="20"/>
        </w:rPr>
        <w:t>the</w:t>
      </w:r>
      <w:proofErr w:type="gramEnd"/>
      <w:r>
        <w:rPr>
          <w:rFonts w:ascii="Minion Pro" w:hAnsi="Minion Pro" w:cs="Times New Roman"/>
          <w:sz w:val="20"/>
          <w:szCs w:val="20"/>
        </w:rPr>
        <w:t xml:space="preserve">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area in </w:t>
      </w:r>
      <w:r w:rsidRPr="006719F6">
        <w:rPr>
          <w:rFonts w:ascii="Minion Pro" w:hAnsi="Minion Pro" w:cs="Times New Roman"/>
          <w:sz w:val="20"/>
          <w:szCs w:val="20"/>
        </w:rPr>
        <w:t xml:space="preserve">Jambi can be classified into </w:t>
      </w:r>
      <w:r>
        <w:rPr>
          <w:rFonts w:ascii="Minion Pro" w:hAnsi="Minion Pro" w:cs="Times New Roman"/>
          <w:sz w:val="20"/>
          <w:szCs w:val="20"/>
        </w:rPr>
        <w:t>four terrain</w:t>
      </w:r>
      <w:r w:rsidRPr="006719F6">
        <w:rPr>
          <w:rFonts w:ascii="Minion Pro" w:hAnsi="Minion Pro" w:cs="Times New Roman"/>
          <w:sz w:val="20"/>
          <w:szCs w:val="20"/>
        </w:rPr>
        <w:t xml:space="preserve"> zones. These five zones are (a) eroded hills with old volcanic origin, (b) crater, volcanic cones, volcanic slopes, and volcanic foot slopes, (c). eroded anticlinal mountains, eroded anticlinal hills, anticlinal valley, synclinal valley, hogback, and cuesta in the central and southern area, (d) lakes, volcanic plains, swamps, back swamps, alluvial plains, and floodplain</w:t>
      </w:r>
      <w:r>
        <w:rPr>
          <w:rFonts w:ascii="Minion Pro" w:hAnsi="Minion Pro" w:cs="Times New Roman"/>
          <w:sz w:val="20"/>
          <w:szCs w:val="20"/>
        </w:rPr>
        <w:t>.</w:t>
      </w:r>
      <w:r w:rsidRPr="006719F6">
        <w:rPr>
          <w:rFonts w:ascii="Minion Pro" w:hAnsi="Minion Pro" w:cs="Times New Roman"/>
          <w:sz w:val="20"/>
          <w:szCs w:val="20"/>
        </w:rPr>
        <w:t xml:space="preserve"> The geology of </w:t>
      </w:r>
      <w:proofErr w:type="spellStart"/>
      <w:r w:rsidR="00112197">
        <w:rPr>
          <w:rFonts w:ascii="Minion Pro" w:hAnsi="Minion Pro" w:cs="Times New Roman"/>
          <w:sz w:val="20"/>
          <w:szCs w:val="20"/>
        </w:rPr>
        <w:t>Sarolangun</w:t>
      </w:r>
      <w:proofErr w:type="spellEnd"/>
      <w:r w:rsidR="00112197">
        <w:rPr>
          <w:rFonts w:ascii="Minion Pro" w:hAnsi="Minion Pro" w:cs="Times New Roman"/>
          <w:sz w:val="20"/>
          <w:szCs w:val="20"/>
        </w:rPr>
        <w:t xml:space="preserve"> in </w:t>
      </w:r>
      <w:r w:rsidRPr="006719F6">
        <w:rPr>
          <w:rFonts w:ascii="Minion Pro" w:hAnsi="Minion Pro" w:cs="Times New Roman"/>
          <w:sz w:val="20"/>
          <w:szCs w:val="20"/>
        </w:rPr>
        <w:t xml:space="preserve">Jambi province is composed of felsic to mafic rock materials. The igneous rocks identified were granite and andesite, while sedimentary rocks consisted of andesite breccia, conglomerates, quartz sandstones, arkose sandstones, greywacke sandstones, and alluvium. </w:t>
      </w:r>
      <w:r w:rsidRPr="005D36CC">
        <w:rPr>
          <w:rFonts w:ascii="Minion Pro" w:hAnsi="Minion Pro" w:cs="Times New Roman"/>
          <w:sz w:val="20"/>
          <w:szCs w:val="20"/>
          <w:highlight w:val="yellow"/>
        </w:rPr>
        <w:t>During the field survey activities, there were more varieties of soil types</w:t>
      </w:r>
      <w:r w:rsidR="00112197">
        <w:rPr>
          <w:rFonts w:ascii="Minion Pro" w:hAnsi="Minion Pro" w:cs="Times New Roman"/>
          <w:sz w:val="20"/>
          <w:szCs w:val="20"/>
          <w:highlight w:val="yellow"/>
        </w:rPr>
        <w:t xml:space="preserve">, </w:t>
      </w:r>
      <w:r w:rsidR="00112197" w:rsidRPr="00112197">
        <w:rPr>
          <w:rFonts w:ascii="Minion Pro" w:hAnsi="Minion Pro" w:cs="Times New Roman"/>
          <w:i/>
          <w:iCs/>
          <w:sz w:val="20"/>
          <w:szCs w:val="20"/>
          <w:highlight w:val="yellow"/>
        </w:rPr>
        <w:t>i.e.</w:t>
      </w:r>
      <w:r w:rsidR="00112197">
        <w:rPr>
          <w:rFonts w:ascii="Minion Pro" w:hAnsi="Minion Pro" w:cs="Times New Roman"/>
          <w:sz w:val="20"/>
          <w:szCs w:val="20"/>
          <w:highlight w:val="yellow"/>
        </w:rPr>
        <w:t xml:space="preserve"> </w:t>
      </w:r>
      <w:r w:rsidRPr="005D36CC">
        <w:rPr>
          <w:rFonts w:ascii="Minion Pro" w:hAnsi="Minion Pro" w:cs="Times New Roman"/>
          <w:sz w:val="20"/>
          <w:szCs w:val="20"/>
          <w:highlight w:val="yellow"/>
        </w:rPr>
        <w:t xml:space="preserve"> andosols, </w:t>
      </w:r>
      <w:proofErr w:type="spellStart"/>
      <w:r w:rsidRPr="005D36CC">
        <w:rPr>
          <w:rFonts w:ascii="Minion Pro" w:hAnsi="Minion Pro" w:cs="Times New Roman"/>
          <w:sz w:val="20"/>
          <w:szCs w:val="20"/>
          <w:highlight w:val="yellow"/>
        </w:rPr>
        <w:t>regosol</w:t>
      </w:r>
      <w:proofErr w:type="spellEnd"/>
      <w:r w:rsidRPr="005D36CC">
        <w:rPr>
          <w:rFonts w:ascii="Minion Pro" w:hAnsi="Minion Pro" w:cs="Times New Roman"/>
          <w:sz w:val="20"/>
          <w:szCs w:val="20"/>
          <w:highlight w:val="yellow"/>
        </w:rPr>
        <w:t xml:space="preserve">, </w:t>
      </w:r>
      <w:proofErr w:type="gramStart"/>
      <w:r w:rsidRPr="005D36CC">
        <w:rPr>
          <w:rFonts w:ascii="Minion Pro" w:hAnsi="Minion Pro" w:cs="Times New Roman"/>
          <w:sz w:val="20"/>
          <w:szCs w:val="20"/>
          <w:highlight w:val="yellow"/>
        </w:rPr>
        <w:t>red-yellow</w:t>
      </w:r>
      <w:proofErr w:type="gramEnd"/>
      <w:r w:rsidRPr="005D36CC">
        <w:rPr>
          <w:rFonts w:ascii="Minion Pro" w:hAnsi="Minion Pro" w:cs="Times New Roman"/>
          <w:sz w:val="20"/>
          <w:szCs w:val="20"/>
          <w:highlight w:val="yellow"/>
        </w:rPr>
        <w:t xml:space="preserve"> podzolic, latosol, and </w:t>
      </w:r>
      <w:proofErr w:type="spellStart"/>
      <w:r w:rsidRPr="005D36CC">
        <w:rPr>
          <w:rFonts w:ascii="Minion Pro" w:hAnsi="Minion Pro" w:cs="Times New Roman"/>
          <w:sz w:val="20"/>
          <w:szCs w:val="20"/>
          <w:highlight w:val="yellow"/>
        </w:rPr>
        <w:t>lithosol</w:t>
      </w:r>
      <w:proofErr w:type="spellEnd"/>
      <w:r w:rsidRPr="005D36CC">
        <w:rPr>
          <w:rFonts w:ascii="Minion Pro" w:hAnsi="Minion Pro" w:cs="Times New Roman"/>
          <w:sz w:val="20"/>
          <w:szCs w:val="20"/>
          <w:highlight w:val="yellow"/>
        </w:rPr>
        <w:t>.</w:t>
      </w:r>
    </w:p>
    <w:p w14:paraId="45C84890" w14:textId="77777777" w:rsidR="005D36CC" w:rsidRPr="006719F6" w:rsidRDefault="005D36CC" w:rsidP="00D4005F">
      <w:pPr>
        <w:spacing w:after="0" w:line="360" w:lineRule="auto"/>
        <w:jc w:val="both"/>
        <w:rPr>
          <w:rFonts w:ascii="Minion Pro" w:hAnsi="Minion Pro" w:cs="Times New Roman"/>
          <w:sz w:val="20"/>
          <w:szCs w:val="20"/>
        </w:rPr>
      </w:pPr>
    </w:p>
    <w:p w14:paraId="2F9485BE" w14:textId="3080D470" w:rsidR="005D36CC"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On the other hand, the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w:t>
      </w:r>
      <w:r>
        <w:rPr>
          <w:rFonts w:ascii="Minion Pro" w:hAnsi="Minion Pro" w:cs="Times New Roman"/>
          <w:sz w:val="20"/>
          <w:szCs w:val="20"/>
        </w:rPr>
        <w:t xml:space="preserve">its </w:t>
      </w:r>
      <w:r w:rsidRPr="006719F6">
        <w:rPr>
          <w:rFonts w:ascii="Minion Pro" w:hAnsi="Minion Pro" w:cs="Times New Roman"/>
          <w:sz w:val="20"/>
          <w:szCs w:val="20"/>
        </w:rPr>
        <w:t xml:space="preserve">surrounding areas </w:t>
      </w:r>
      <w:r>
        <w:rPr>
          <w:rFonts w:ascii="Minion Pro" w:hAnsi="Minion Pro" w:cs="Times New Roman"/>
          <w:sz w:val="20"/>
          <w:szCs w:val="20"/>
        </w:rPr>
        <w:t xml:space="preserve">in central Java </w:t>
      </w:r>
      <w:r w:rsidRPr="006719F6">
        <w:rPr>
          <w:rFonts w:ascii="Minion Pro" w:hAnsi="Minion Pro" w:cs="Times New Roman"/>
          <w:sz w:val="20"/>
          <w:szCs w:val="20"/>
        </w:rPr>
        <w:t>developed in relatively young geologic</w:t>
      </w:r>
      <w:r>
        <w:rPr>
          <w:rFonts w:ascii="Minion Pro" w:hAnsi="Minion Pro" w:cs="Times New Roman"/>
          <w:sz w:val="20"/>
          <w:szCs w:val="20"/>
        </w:rPr>
        <w:t>a</w:t>
      </w:r>
      <w:r w:rsidRPr="006719F6">
        <w:rPr>
          <w:rFonts w:ascii="Minion Pro" w:hAnsi="Minion Pro" w:cs="Times New Roman"/>
          <w:sz w:val="20"/>
          <w:szCs w:val="20"/>
        </w:rPr>
        <w:t xml:space="preserve">l setting. Northern and east-northern parts consist of tertiary age rocks, while the majority are volcanic areas of </w:t>
      </w:r>
      <w:proofErr w:type="spellStart"/>
      <w:r w:rsidRPr="006719F6">
        <w:rPr>
          <w:rFonts w:ascii="Minion Pro" w:hAnsi="Minion Pro" w:cs="Times New Roman"/>
          <w:sz w:val="20"/>
          <w:szCs w:val="20"/>
        </w:rPr>
        <w:t>quarternary</w:t>
      </w:r>
      <w:proofErr w:type="spellEnd"/>
      <w:r w:rsidRPr="006719F6">
        <w:rPr>
          <w:rFonts w:ascii="Minion Pro" w:hAnsi="Minion Pro" w:cs="Times New Roman"/>
          <w:sz w:val="20"/>
          <w:szCs w:val="20"/>
        </w:rPr>
        <w:t xml:space="preserve"> age. The existing landforms are mostly derived from three main volcanoes, namely </w:t>
      </w:r>
      <w:proofErr w:type="spellStart"/>
      <w:r w:rsidRPr="006719F6">
        <w:rPr>
          <w:rFonts w:ascii="Minion Pro" w:hAnsi="Minion Pro" w:cs="Times New Roman"/>
          <w:sz w:val="20"/>
          <w:szCs w:val="20"/>
        </w:rPr>
        <w:t>Ungaran</w:t>
      </w:r>
      <w:proofErr w:type="spellEnd"/>
      <w:r w:rsidRPr="006719F6">
        <w:rPr>
          <w:rFonts w:ascii="Minion Pro" w:hAnsi="Minion Pro" w:cs="Times New Roman"/>
          <w:sz w:val="20"/>
          <w:szCs w:val="20"/>
        </w:rPr>
        <w:t xml:space="preserve"> volcano, </w:t>
      </w:r>
      <w:proofErr w:type="spellStart"/>
      <w:r w:rsidRPr="006719F6">
        <w:rPr>
          <w:rFonts w:ascii="Minion Pro" w:hAnsi="Minion Pro" w:cs="Times New Roman"/>
          <w:sz w:val="20"/>
          <w:szCs w:val="20"/>
        </w:rPr>
        <w:t>Telomoyo-Soropati</w:t>
      </w:r>
      <w:proofErr w:type="spellEnd"/>
      <w:r w:rsidRPr="006719F6">
        <w:rPr>
          <w:rFonts w:ascii="Minion Pro" w:hAnsi="Minion Pro" w:cs="Times New Roman"/>
          <w:sz w:val="20"/>
          <w:szCs w:val="20"/>
        </w:rPr>
        <w:t xml:space="preserve">, and </w:t>
      </w:r>
      <w:proofErr w:type="spellStart"/>
      <w:r w:rsidRPr="006719F6">
        <w:rPr>
          <w:rFonts w:ascii="Minion Pro" w:hAnsi="Minion Pro" w:cs="Times New Roman"/>
          <w:sz w:val="20"/>
          <w:szCs w:val="20"/>
        </w:rPr>
        <w:t>Merbabu</w:t>
      </w:r>
      <w:proofErr w:type="spellEnd"/>
      <w:r w:rsidRPr="006719F6">
        <w:rPr>
          <w:rFonts w:ascii="Minion Pro" w:hAnsi="Minion Pro" w:cs="Times New Roman"/>
          <w:sz w:val="20"/>
          <w:szCs w:val="20"/>
        </w:rPr>
        <w:t xml:space="preserve">, with elevation reaching </w:t>
      </w:r>
      <w:r>
        <w:rPr>
          <w:rFonts w:ascii="Minion Pro" w:hAnsi="Minion Pro" w:cs="Times New Roman"/>
          <w:sz w:val="20"/>
          <w:szCs w:val="20"/>
        </w:rPr>
        <w:t xml:space="preserve">up </w:t>
      </w:r>
      <w:r w:rsidRPr="006719F6">
        <w:rPr>
          <w:rFonts w:ascii="Minion Pro" w:hAnsi="Minion Pro" w:cs="Times New Roman"/>
          <w:sz w:val="20"/>
          <w:szCs w:val="20"/>
        </w:rPr>
        <w:t xml:space="preserve">2000 meters or more. </w:t>
      </w:r>
      <w:proofErr w:type="gramStart"/>
      <w:r w:rsidRPr="006719F6">
        <w:rPr>
          <w:rFonts w:ascii="Minion Pro" w:hAnsi="Minion Pro" w:cs="Times New Roman"/>
          <w:sz w:val="20"/>
          <w:szCs w:val="20"/>
        </w:rPr>
        <w:t>All of</w:t>
      </w:r>
      <w:proofErr w:type="gramEnd"/>
      <w:r w:rsidRPr="006719F6">
        <w:rPr>
          <w:rFonts w:ascii="Minion Pro" w:hAnsi="Minion Pro" w:cs="Times New Roman"/>
          <w:sz w:val="20"/>
          <w:szCs w:val="20"/>
        </w:rPr>
        <w:t xml:space="preserve"> these volcanoes generate volcanic products that are intermediate in characters, thus producing soils that are relatively neutral. Exceptions </w:t>
      </w:r>
      <w:r>
        <w:rPr>
          <w:rFonts w:ascii="Minion Pro" w:hAnsi="Minion Pro" w:cs="Times New Roman"/>
          <w:sz w:val="20"/>
          <w:szCs w:val="20"/>
        </w:rPr>
        <w:t>we</w:t>
      </w:r>
      <w:r w:rsidRPr="006719F6">
        <w:rPr>
          <w:rFonts w:ascii="Minion Pro" w:hAnsi="Minion Pro" w:cs="Times New Roman"/>
          <w:sz w:val="20"/>
          <w:szCs w:val="20"/>
        </w:rPr>
        <w:t xml:space="preserve">re found </w:t>
      </w:r>
      <w:proofErr w:type="gramStart"/>
      <w:r w:rsidRPr="006719F6">
        <w:rPr>
          <w:rFonts w:ascii="Minion Pro" w:hAnsi="Minion Pro" w:cs="Times New Roman"/>
          <w:sz w:val="20"/>
          <w:szCs w:val="20"/>
        </w:rPr>
        <w:t>in the area of</w:t>
      </w:r>
      <w:proofErr w:type="gramEnd"/>
      <w:r w:rsidRPr="006719F6">
        <w:rPr>
          <w:rFonts w:ascii="Minion Pro" w:hAnsi="Minion Pro" w:cs="Times New Roman"/>
          <w:sz w:val="20"/>
          <w:szCs w:val="20"/>
        </w:rPr>
        <w:t xml:space="preserve"> fluvial-origin landforms around the Lake </w:t>
      </w:r>
      <w:proofErr w:type="spellStart"/>
      <w:r w:rsidRPr="006719F6">
        <w:rPr>
          <w:rFonts w:ascii="Minion Pro" w:hAnsi="Minion Pro" w:cs="Times New Roman"/>
          <w:sz w:val="20"/>
          <w:szCs w:val="20"/>
        </w:rPr>
        <w:t>Rawa</w:t>
      </w:r>
      <w:proofErr w:type="spellEnd"/>
      <w:r w:rsidRPr="006719F6">
        <w:rPr>
          <w:rFonts w:ascii="Minion Pro" w:hAnsi="Minion Pro" w:cs="Times New Roman"/>
          <w:sz w:val="20"/>
          <w:szCs w:val="20"/>
        </w:rPr>
        <w:t xml:space="preserve"> </w:t>
      </w:r>
      <w:proofErr w:type="spellStart"/>
      <w:r w:rsidRPr="006719F6">
        <w:rPr>
          <w:rFonts w:ascii="Minion Pro" w:hAnsi="Minion Pro" w:cs="Times New Roman"/>
          <w:sz w:val="20"/>
          <w:szCs w:val="20"/>
        </w:rPr>
        <w:t>Pening</w:t>
      </w:r>
      <w:proofErr w:type="spellEnd"/>
      <w:r w:rsidRPr="006719F6">
        <w:rPr>
          <w:rFonts w:ascii="Minion Pro" w:hAnsi="Minion Pro" w:cs="Times New Roman"/>
          <w:sz w:val="20"/>
          <w:szCs w:val="20"/>
        </w:rPr>
        <w:t xml:space="preserve">, which are slowly undergoing a process of eutrophication to form a lacustrine valley with a small portion of peat, alluvial and </w:t>
      </w:r>
      <w:proofErr w:type="spellStart"/>
      <w:r w:rsidRPr="006719F6">
        <w:rPr>
          <w:rFonts w:ascii="Minion Pro" w:hAnsi="Minion Pro" w:cs="Times New Roman"/>
          <w:sz w:val="20"/>
          <w:szCs w:val="20"/>
        </w:rPr>
        <w:t>gleisol</w:t>
      </w:r>
      <w:proofErr w:type="spellEnd"/>
      <w:r w:rsidRPr="006719F6">
        <w:rPr>
          <w:rFonts w:ascii="Minion Pro" w:hAnsi="Minion Pro" w:cs="Times New Roman"/>
          <w:sz w:val="20"/>
          <w:szCs w:val="20"/>
        </w:rPr>
        <w:t xml:space="preserve"> soils. Longitudinal from north to south of the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research area and beyond, there are low hills with sedimentary rocks areas formed by marine deposits, especially calcareous </w:t>
      </w:r>
      <w:proofErr w:type="gramStart"/>
      <w:r w:rsidRPr="006719F6">
        <w:rPr>
          <w:rFonts w:ascii="Minion Pro" w:hAnsi="Minion Pro" w:cs="Times New Roman"/>
          <w:sz w:val="20"/>
          <w:szCs w:val="20"/>
        </w:rPr>
        <w:t>sandstone</w:t>
      </w:r>
      <w:proofErr w:type="gramEnd"/>
      <w:r w:rsidRPr="006719F6">
        <w:rPr>
          <w:rFonts w:ascii="Minion Pro" w:hAnsi="Minion Pro" w:cs="Times New Roman"/>
          <w:sz w:val="20"/>
          <w:szCs w:val="20"/>
        </w:rPr>
        <w:t xml:space="preserve"> and mudstone, interleaved by breccia. </w:t>
      </w:r>
      <w:r>
        <w:rPr>
          <w:rFonts w:ascii="Minion Pro" w:hAnsi="Minion Pro" w:cs="Times New Roman"/>
          <w:sz w:val="20"/>
          <w:szCs w:val="20"/>
        </w:rPr>
        <w:t xml:space="preserve">Soil types found in </w:t>
      </w:r>
      <w:proofErr w:type="spellStart"/>
      <w:r>
        <w:rPr>
          <w:rFonts w:ascii="Minion Pro" w:hAnsi="Minion Pro" w:cs="Times New Roman"/>
          <w:sz w:val="20"/>
          <w:szCs w:val="20"/>
        </w:rPr>
        <w:t>Salatiga</w:t>
      </w:r>
      <w:proofErr w:type="spellEnd"/>
      <w:r>
        <w:rPr>
          <w:rFonts w:ascii="Minion Pro" w:hAnsi="Minion Pro" w:cs="Times New Roman"/>
          <w:sz w:val="20"/>
          <w:szCs w:val="20"/>
        </w:rPr>
        <w:t xml:space="preserve"> and its surrounding are </w:t>
      </w:r>
      <w:proofErr w:type="spellStart"/>
      <w:r>
        <w:rPr>
          <w:rFonts w:ascii="Minion Pro" w:hAnsi="Minion Pro" w:cs="Times New Roman"/>
          <w:sz w:val="20"/>
          <w:szCs w:val="20"/>
        </w:rPr>
        <w:t>regosol</w:t>
      </w:r>
      <w:proofErr w:type="spellEnd"/>
      <w:r>
        <w:rPr>
          <w:rFonts w:ascii="Minion Pro" w:hAnsi="Minion Pro" w:cs="Times New Roman"/>
          <w:sz w:val="20"/>
          <w:szCs w:val="20"/>
        </w:rPr>
        <w:t xml:space="preserve">, </w:t>
      </w:r>
      <w:proofErr w:type="spellStart"/>
      <w:r>
        <w:rPr>
          <w:rFonts w:ascii="Minion Pro" w:hAnsi="Minion Pro" w:cs="Times New Roman"/>
          <w:sz w:val="20"/>
          <w:szCs w:val="20"/>
        </w:rPr>
        <w:t>lithosol</w:t>
      </w:r>
      <w:proofErr w:type="spellEnd"/>
      <w:r>
        <w:rPr>
          <w:rFonts w:ascii="Minion Pro" w:hAnsi="Minion Pro" w:cs="Times New Roman"/>
          <w:sz w:val="20"/>
          <w:szCs w:val="20"/>
        </w:rPr>
        <w:t xml:space="preserve">, latosol, </w:t>
      </w:r>
      <w:proofErr w:type="spellStart"/>
      <w:r>
        <w:rPr>
          <w:rFonts w:ascii="Minion Pro" w:hAnsi="Minion Pro" w:cs="Times New Roman"/>
          <w:sz w:val="20"/>
          <w:szCs w:val="20"/>
        </w:rPr>
        <w:t>mediteran</w:t>
      </w:r>
      <w:proofErr w:type="spellEnd"/>
      <w:r>
        <w:rPr>
          <w:rFonts w:ascii="Minion Pro" w:hAnsi="Minion Pro" w:cs="Times New Roman"/>
          <w:sz w:val="20"/>
          <w:szCs w:val="20"/>
        </w:rPr>
        <w:t xml:space="preserve">, alluvial, </w:t>
      </w:r>
      <w:proofErr w:type="spellStart"/>
      <w:r>
        <w:rPr>
          <w:rFonts w:ascii="Minion Pro" w:hAnsi="Minion Pro" w:cs="Times New Roman"/>
          <w:sz w:val="20"/>
          <w:szCs w:val="20"/>
        </w:rPr>
        <w:t>gleysol</w:t>
      </w:r>
      <w:proofErr w:type="spellEnd"/>
      <w:r>
        <w:rPr>
          <w:rFonts w:ascii="Minion Pro" w:hAnsi="Minion Pro" w:cs="Times New Roman"/>
          <w:sz w:val="20"/>
          <w:szCs w:val="20"/>
        </w:rPr>
        <w:t xml:space="preserve">, and grumusol. </w:t>
      </w:r>
      <w:r w:rsidRPr="006719F6">
        <w:rPr>
          <w:rFonts w:ascii="Minion Pro" w:hAnsi="Minion Pro" w:cs="Times New Roman"/>
          <w:sz w:val="20"/>
          <w:szCs w:val="20"/>
        </w:rPr>
        <w:t xml:space="preserve">This varied landscape produced contrasting types and densities of vegetation, </w:t>
      </w:r>
      <w:r w:rsidRPr="00DD405B">
        <w:rPr>
          <w:rFonts w:ascii="Minion Pro" w:hAnsi="Minion Pro" w:cs="Times New Roman"/>
          <w:i/>
          <w:iCs/>
          <w:sz w:val="20"/>
          <w:szCs w:val="20"/>
        </w:rPr>
        <w:t>e.g.</w:t>
      </w:r>
      <w:r w:rsidRPr="006719F6">
        <w:rPr>
          <w:rFonts w:ascii="Minion Pro" w:hAnsi="Minion Pro" w:cs="Times New Roman"/>
          <w:sz w:val="20"/>
          <w:szCs w:val="20"/>
        </w:rPr>
        <w:t xml:space="preserve"> natural forests, shrubs, teak forest, tea and rubber plantations, mixed gardens, rice fields, dry </w:t>
      </w:r>
      <w:proofErr w:type="gramStart"/>
      <w:r w:rsidRPr="006719F6">
        <w:rPr>
          <w:rFonts w:ascii="Minion Pro" w:hAnsi="Minion Pro" w:cs="Times New Roman"/>
          <w:sz w:val="20"/>
          <w:szCs w:val="20"/>
        </w:rPr>
        <w:t>fields</w:t>
      </w:r>
      <w:proofErr w:type="gramEnd"/>
      <w:r w:rsidRPr="006719F6">
        <w:rPr>
          <w:rFonts w:ascii="Minion Pro" w:hAnsi="Minion Pro" w:cs="Times New Roman"/>
          <w:sz w:val="20"/>
          <w:szCs w:val="20"/>
        </w:rPr>
        <w:t xml:space="preserve"> and settlements.</w:t>
      </w:r>
    </w:p>
    <w:p w14:paraId="6FDBA429" w14:textId="77777777" w:rsidR="005D36CC" w:rsidRDefault="005D36CC" w:rsidP="00D4005F">
      <w:pPr>
        <w:spacing w:after="0" w:line="360" w:lineRule="auto"/>
        <w:jc w:val="both"/>
        <w:rPr>
          <w:rFonts w:ascii="Minion Pro" w:hAnsi="Minion Pro" w:cs="Times New Roman"/>
          <w:sz w:val="20"/>
          <w:szCs w:val="20"/>
        </w:rPr>
      </w:pPr>
    </w:p>
    <w:p w14:paraId="5835A670" w14:textId="6FC04A99" w:rsidR="005D36CC" w:rsidRDefault="005D36CC" w:rsidP="00D4005F">
      <w:pPr>
        <w:spacing w:after="0" w:line="360" w:lineRule="auto"/>
        <w:jc w:val="both"/>
        <w:rPr>
          <w:rFonts w:ascii="Minion Pro" w:hAnsi="Minion Pro" w:cs="Times New Roman"/>
          <w:sz w:val="20"/>
          <w:szCs w:val="20"/>
        </w:rPr>
      </w:pPr>
      <w:r w:rsidRPr="005D36CC">
        <w:rPr>
          <w:rFonts w:ascii="Minion Pro" w:hAnsi="Minion Pro" w:cs="Times New Roman"/>
          <w:sz w:val="20"/>
          <w:szCs w:val="20"/>
          <w:highlight w:val="yellow"/>
        </w:rPr>
        <w:t xml:space="preserve">These two different physical terrain characteristics were closely related to the LCLU types found in both study areas, which meant that a landscape-ecological approach was strongly required to identify and to map the LCLU classes with respect to the SNI 7645-1 </w:t>
      </w:r>
      <w:proofErr w:type="spellStart"/>
      <w:r w:rsidRPr="005D36CC">
        <w:rPr>
          <w:rFonts w:ascii="Minion Pro" w:hAnsi="Minion Pro" w:cs="Times New Roman"/>
          <w:sz w:val="20"/>
          <w:szCs w:val="20"/>
          <w:highlight w:val="yellow"/>
        </w:rPr>
        <w:t>categori</w:t>
      </w:r>
      <w:r w:rsidR="00773F57">
        <w:rPr>
          <w:rFonts w:ascii="Minion Pro" w:hAnsi="Minion Pro" w:cs="Times New Roman"/>
          <w:sz w:val="20"/>
          <w:szCs w:val="20"/>
          <w:highlight w:val="yellow"/>
        </w:rPr>
        <w:t>s</w:t>
      </w:r>
      <w:r w:rsidRPr="005D36CC">
        <w:rPr>
          <w:rFonts w:ascii="Minion Pro" w:hAnsi="Minion Pro" w:cs="Times New Roman"/>
          <w:sz w:val="20"/>
          <w:szCs w:val="20"/>
          <w:highlight w:val="yellow"/>
        </w:rPr>
        <w:t>ation</w:t>
      </w:r>
      <w:proofErr w:type="spellEnd"/>
      <w:r w:rsidRPr="005D36CC">
        <w:rPr>
          <w:rFonts w:ascii="Minion Pro" w:hAnsi="Minion Pro" w:cs="Times New Roman"/>
          <w:sz w:val="20"/>
          <w:szCs w:val="20"/>
          <w:highlight w:val="yellow"/>
        </w:rPr>
        <w:t xml:space="preserve">.  With a smaller area, </w:t>
      </w:r>
      <w:proofErr w:type="spellStart"/>
      <w:r w:rsidRPr="005D36CC">
        <w:rPr>
          <w:rFonts w:ascii="Minion Pro" w:hAnsi="Minion Pro" w:cs="Times New Roman"/>
          <w:sz w:val="20"/>
          <w:szCs w:val="20"/>
          <w:highlight w:val="yellow"/>
        </w:rPr>
        <w:t>Salatiga</w:t>
      </w:r>
      <w:proofErr w:type="spellEnd"/>
      <w:r w:rsidRPr="005D36CC">
        <w:rPr>
          <w:rFonts w:ascii="Minion Pro" w:hAnsi="Minion Pro" w:cs="Times New Roman"/>
          <w:sz w:val="20"/>
          <w:szCs w:val="20"/>
          <w:highlight w:val="yellow"/>
        </w:rPr>
        <w:t xml:space="preserve"> and its surrounding showed more complex landscape than that of </w:t>
      </w:r>
      <w:proofErr w:type="spellStart"/>
      <w:r w:rsidRPr="005D36CC">
        <w:rPr>
          <w:rFonts w:ascii="Minion Pro" w:hAnsi="Minion Pro" w:cs="Times New Roman"/>
          <w:sz w:val="20"/>
          <w:szCs w:val="20"/>
          <w:highlight w:val="yellow"/>
        </w:rPr>
        <w:t>Sarolangun</w:t>
      </w:r>
      <w:proofErr w:type="spellEnd"/>
      <w:r w:rsidRPr="005D36CC">
        <w:rPr>
          <w:rFonts w:ascii="Minion Pro" w:hAnsi="Minion Pro" w:cs="Times New Roman"/>
          <w:sz w:val="20"/>
          <w:szCs w:val="20"/>
          <w:highlight w:val="yellow"/>
        </w:rPr>
        <w:t xml:space="preserve"> </w:t>
      </w:r>
      <w:r w:rsidR="00AC3005">
        <w:rPr>
          <w:rFonts w:ascii="Minion Pro" w:hAnsi="Minion Pro" w:cs="Times New Roman"/>
          <w:sz w:val="20"/>
          <w:szCs w:val="20"/>
          <w:highlight w:val="yellow"/>
        </w:rPr>
        <w:t>region</w:t>
      </w:r>
      <w:r w:rsidRPr="005D36CC">
        <w:rPr>
          <w:rFonts w:ascii="Minion Pro" w:hAnsi="Minion Pro" w:cs="Times New Roman"/>
          <w:sz w:val="20"/>
          <w:szCs w:val="20"/>
          <w:highlight w:val="yellow"/>
        </w:rPr>
        <w:t xml:space="preserve">.  </w:t>
      </w:r>
      <w:proofErr w:type="gramStart"/>
      <w:r w:rsidRPr="005D36CC">
        <w:rPr>
          <w:rFonts w:ascii="Minion Pro" w:hAnsi="Minion Pro" w:cs="Times New Roman"/>
          <w:sz w:val="20"/>
          <w:szCs w:val="20"/>
          <w:highlight w:val="yellow"/>
        </w:rPr>
        <w:t>Therefore</w:t>
      </w:r>
      <w:proofErr w:type="gramEnd"/>
      <w:r w:rsidRPr="005D36CC">
        <w:rPr>
          <w:rFonts w:ascii="Minion Pro" w:hAnsi="Minion Pro" w:cs="Times New Roman"/>
          <w:sz w:val="20"/>
          <w:szCs w:val="20"/>
          <w:highlight w:val="yellow"/>
        </w:rPr>
        <w:t xml:space="preserve"> an analysis of </w:t>
      </w:r>
      <w:proofErr w:type="spellStart"/>
      <w:r w:rsidRPr="005D36CC">
        <w:rPr>
          <w:rFonts w:ascii="Minion Pro" w:hAnsi="Minion Pro" w:cs="Times New Roman"/>
          <w:sz w:val="20"/>
          <w:szCs w:val="20"/>
          <w:highlight w:val="yellow"/>
        </w:rPr>
        <w:t>terraian</w:t>
      </w:r>
      <w:proofErr w:type="spellEnd"/>
      <w:r w:rsidRPr="005D36CC">
        <w:rPr>
          <w:rFonts w:ascii="Minion Pro" w:hAnsi="Minion Pro" w:cs="Times New Roman"/>
          <w:sz w:val="20"/>
          <w:szCs w:val="20"/>
          <w:highlight w:val="yellow"/>
        </w:rPr>
        <w:t>/landform – LCLU relationship should follow in order to build a set of re-interpretation keys.</w:t>
      </w:r>
    </w:p>
    <w:p w14:paraId="3EFAC25F" w14:textId="77777777" w:rsidR="003E3E92" w:rsidRDefault="003E3E92" w:rsidP="00D4005F">
      <w:pPr>
        <w:spacing w:after="0" w:line="360" w:lineRule="auto"/>
        <w:jc w:val="both"/>
        <w:rPr>
          <w:rFonts w:ascii="Minion Pro" w:hAnsi="Minion Pro" w:cs="Times New Roman"/>
          <w:sz w:val="20"/>
          <w:szCs w:val="20"/>
        </w:rPr>
      </w:pPr>
    </w:p>
    <w:p w14:paraId="21144544" w14:textId="79526433" w:rsidR="00913CD9" w:rsidRPr="00913CD9" w:rsidRDefault="00E923C8" w:rsidP="00D4005F">
      <w:pPr>
        <w:spacing w:after="0" w:line="360" w:lineRule="auto"/>
        <w:jc w:val="both"/>
        <w:rPr>
          <w:rFonts w:ascii="Minion Pro" w:hAnsi="Minion Pro" w:cs="Times New Roman"/>
          <w:b/>
          <w:sz w:val="20"/>
          <w:szCs w:val="20"/>
        </w:rPr>
      </w:pPr>
      <w:r>
        <w:rPr>
          <w:rFonts w:ascii="Minion Pro" w:hAnsi="Minion Pro" w:cs="Times New Roman"/>
          <w:b/>
          <w:sz w:val="20"/>
          <w:szCs w:val="20"/>
        </w:rPr>
        <w:t>3</w:t>
      </w:r>
      <w:r w:rsidR="00913CD9">
        <w:rPr>
          <w:rFonts w:ascii="Minion Pro" w:hAnsi="Minion Pro" w:cs="Times New Roman"/>
          <w:b/>
          <w:sz w:val="20"/>
          <w:szCs w:val="20"/>
        </w:rPr>
        <w:t xml:space="preserve">.2. </w:t>
      </w:r>
      <w:r w:rsidR="00913CD9" w:rsidRPr="00913CD9">
        <w:rPr>
          <w:rFonts w:ascii="Minion Pro" w:hAnsi="Minion Pro" w:cs="Times New Roman"/>
          <w:b/>
          <w:sz w:val="20"/>
          <w:szCs w:val="20"/>
        </w:rPr>
        <w:t>Image Correction and Pan-sharpening Results</w:t>
      </w:r>
    </w:p>
    <w:p w14:paraId="217C38BA" w14:textId="77777777" w:rsidR="005D36CC" w:rsidRPr="006719F6"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The results of the geometric evaluation of the Landsat</w:t>
      </w:r>
      <w:r>
        <w:rPr>
          <w:rFonts w:ascii="Minion Pro" w:hAnsi="Minion Pro" w:cs="Times New Roman"/>
          <w:sz w:val="20"/>
          <w:szCs w:val="20"/>
        </w:rPr>
        <w:t>-</w:t>
      </w:r>
      <w:r w:rsidRPr="006719F6">
        <w:rPr>
          <w:rFonts w:ascii="Minion Pro" w:hAnsi="Minion Pro" w:cs="Times New Roman"/>
          <w:sz w:val="20"/>
          <w:szCs w:val="20"/>
        </w:rPr>
        <w:t xml:space="preserve">8 OLI imagery showed a relatively good RMSE value, which is on average around 0.43 pixels for scenes covering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area and </w:t>
      </w:r>
      <w:r w:rsidRPr="006719F6">
        <w:rPr>
          <w:rFonts w:ascii="Minion Pro" w:hAnsi="Minion Pro" w:cs="Times New Roman"/>
          <w:sz w:val="20"/>
          <w:szCs w:val="20"/>
        </w:rPr>
        <w:t xml:space="preserve">0.31 pixels for the </w:t>
      </w:r>
      <w:proofErr w:type="spellStart"/>
      <w:r w:rsidRPr="006719F6">
        <w:rPr>
          <w:rFonts w:ascii="Minion Pro" w:hAnsi="Minion Pro" w:cs="Times New Roman"/>
          <w:sz w:val="20"/>
          <w:szCs w:val="20"/>
        </w:rPr>
        <w:lastRenderedPageBreak/>
        <w:t>Salatiga</w:t>
      </w:r>
      <w:proofErr w:type="spellEnd"/>
      <w:r w:rsidRPr="006719F6">
        <w:rPr>
          <w:rFonts w:ascii="Minion Pro" w:hAnsi="Minion Pro" w:cs="Times New Roman"/>
          <w:sz w:val="20"/>
          <w:szCs w:val="20"/>
        </w:rPr>
        <w:t xml:space="preserve"> and surrounding areas. Radiometric correction to at-surface reflectance for the Jambi Province still required inter</w:t>
      </w:r>
      <w:r>
        <w:rPr>
          <w:rFonts w:ascii="Minion Pro" w:hAnsi="Minion Pro" w:cs="Times New Roman"/>
          <w:sz w:val="20"/>
          <w:szCs w:val="20"/>
        </w:rPr>
        <w:t>-</w:t>
      </w:r>
      <w:r w:rsidRPr="006719F6">
        <w:rPr>
          <w:rFonts w:ascii="Minion Pro" w:hAnsi="Minion Pro" w:cs="Times New Roman"/>
          <w:sz w:val="20"/>
          <w:szCs w:val="20"/>
        </w:rPr>
        <w:t xml:space="preserve">scene calibration, due to uneven distribution of clear and </w:t>
      </w:r>
      <w:proofErr w:type="gramStart"/>
      <w:r w:rsidRPr="006719F6">
        <w:rPr>
          <w:rFonts w:ascii="Minion Pro" w:hAnsi="Minion Pro" w:cs="Times New Roman"/>
          <w:sz w:val="20"/>
          <w:szCs w:val="20"/>
        </w:rPr>
        <w:t>deep</w:t>
      </w:r>
      <w:r>
        <w:rPr>
          <w:rFonts w:ascii="Minion Pro" w:hAnsi="Minion Pro" w:cs="Times New Roman"/>
          <w:sz w:val="20"/>
          <w:szCs w:val="20"/>
        </w:rPr>
        <w:t xml:space="preserve"> </w:t>
      </w:r>
      <w:r w:rsidRPr="006719F6">
        <w:rPr>
          <w:rFonts w:ascii="Minion Pro" w:hAnsi="Minion Pro" w:cs="Times New Roman"/>
          <w:sz w:val="20"/>
          <w:szCs w:val="20"/>
        </w:rPr>
        <w:t>water</w:t>
      </w:r>
      <w:proofErr w:type="gramEnd"/>
      <w:r w:rsidRPr="006719F6">
        <w:rPr>
          <w:rFonts w:ascii="Minion Pro" w:hAnsi="Minion Pro" w:cs="Times New Roman"/>
          <w:sz w:val="20"/>
          <w:szCs w:val="20"/>
        </w:rPr>
        <w:t xml:space="preserve"> objects in all scenes as references.  On the other hand,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surrounding areas did not require inter-scene calibration since it is only covered by one image scene. </w:t>
      </w:r>
    </w:p>
    <w:p w14:paraId="359903D9" w14:textId="77777777" w:rsidR="005D36CC" w:rsidRPr="006719F6" w:rsidRDefault="005D36CC" w:rsidP="00D4005F">
      <w:pPr>
        <w:spacing w:after="0" w:line="360" w:lineRule="auto"/>
        <w:jc w:val="both"/>
        <w:rPr>
          <w:rFonts w:ascii="Minion Pro" w:hAnsi="Minion Pro" w:cs="Times New Roman"/>
          <w:sz w:val="20"/>
          <w:szCs w:val="20"/>
        </w:rPr>
      </w:pPr>
    </w:p>
    <w:p w14:paraId="31170D9E" w14:textId="77777777" w:rsidR="00AC3005"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In the two regions with different landscapes, pan-sharpening using the Gram-Schmidt method gave almost the same results as the </w:t>
      </w:r>
      <w:r w:rsidRPr="007963CE">
        <w:rPr>
          <w:rFonts w:ascii="Minion Pro" w:hAnsi="Minion Pro" w:cs="Times New Roman"/>
          <w:sz w:val="20"/>
          <w:szCs w:val="20"/>
          <w:highlight w:val="yellow"/>
        </w:rPr>
        <w:t>PCA</w:t>
      </w:r>
      <w:r w:rsidRPr="006719F6">
        <w:rPr>
          <w:rFonts w:ascii="Minion Pro" w:hAnsi="Minion Pro" w:cs="Times New Roman"/>
          <w:sz w:val="20"/>
          <w:szCs w:val="20"/>
        </w:rPr>
        <w:t xml:space="preserve"> method, where the correlation</w:t>
      </w:r>
      <w:r>
        <w:rPr>
          <w:rFonts w:ascii="Minion Pro" w:hAnsi="Minion Pro" w:cs="Times New Roman"/>
          <w:sz w:val="20"/>
          <w:szCs w:val="20"/>
        </w:rPr>
        <w:t xml:space="preserve"> coefficients</w:t>
      </w:r>
      <w:r w:rsidRPr="006719F6">
        <w:rPr>
          <w:rFonts w:ascii="Minion Pro" w:hAnsi="Minion Pro" w:cs="Times New Roman"/>
          <w:sz w:val="20"/>
          <w:szCs w:val="20"/>
        </w:rPr>
        <w:t xml:space="preserve"> between original and the pan-sharpened bands reached &gt; 0.85.  Based on those results, the pan-sharpening results using the Gram-Schmidt method were chosen. Example of pan-sharpening results for the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w:t>
      </w:r>
      <w:r>
        <w:rPr>
          <w:rFonts w:ascii="Minion Pro" w:hAnsi="Minion Pro" w:cs="Times New Roman"/>
          <w:sz w:val="20"/>
          <w:szCs w:val="20"/>
        </w:rPr>
        <w:t xml:space="preserve">its </w:t>
      </w:r>
      <w:r w:rsidRPr="006719F6">
        <w:rPr>
          <w:rFonts w:ascii="Minion Pro" w:hAnsi="Minion Pro" w:cs="Times New Roman"/>
          <w:sz w:val="20"/>
          <w:szCs w:val="20"/>
        </w:rPr>
        <w:t xml:space="preserve">surrounding areas </w:t>
      </w:r>
      <w:r>
        <w:rPr>
          <w:rFonts w:ascii="Minion Pro" w:hAnsi="Minion Pro" w:cs="Times New Roman"/>
          <w:sz w:val="20"/>
          <w:szCs w:val="20"/>
        </w:rPr>
        <w:t xml:space="preserve">is </w:t>
      </w:r>
      <w:r w:rsidRPr="006719F6">
        <w:rPr>
          <w:rFonts w:ascii="Minion Pro" w:hAnsi="Minion Pro" w:cs="Times New Roman"/>
          <w:sz w:val="20"/>
          <w:szCs w:val="20"/>
        </w:rPr>
        <w:t>presented in Figure 4.</w:t>
      </w:r>
    </w:p>
    <w:p w14:paraId="4A357239" w14:textId="6BEAFDCA" w:rsidR="005D36CC" w:rsidRPr="006719F6" w:rsidRDefault="005D36CC"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 </w:t>
      </w:r>
    </w:p>
    <w:p w14:paraId="7F6BDF1A" w14:textId="44CD28C7" w:rsidR="005D36CC" w:rsidRPr="006719F6" w:rsidRDefault="00AC3005" w:rsidP="00EC08C3">
      <w:pPr>
        <w:spacing w:after="0" w:line="360" w:lineRule="auto"/>
        <w:jc w:val="center"/>
        <w:rPr>
          <w:rFonts w:ascii="Minion Pro" w:hAnsi="Minion Pro" w:cs="Times New Roman"/>
          <w:sz w:val="20"/>
          <w:szCs w:val="20"/>
        </w:rPr>
      </w:pPr>
      <w:r>
        <w:rPr>
          <w:noProof/>
        </w:rPr>
        <w:drawing>
          <wp:inline distT="0" distB="0" distL="0" distR="0" wp14:anchorId="0DA22C45" wp14:editId="2415C2A4">
            <wp:extent cx="5791200" cy="2704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47421" cy="2730998"/>
                    </a:xfrm>
                    <a:prstGeom prst="rect">
                      <a:avLst/>
                    </a:prstGeom>
                  </pic:spPr>
                </pic:pic>
              </a:graphicData>
            </a:graphic>
          </wp:inline>
        </w:drawing>
      </w:r>
    </w:p>
    <w:p w14:paraId="56340F09" w14:textId="7B166CF1" w:rsidR="005D36CC" w:rsidRPr="006719F6"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b/>
          <w:sz w:val="20"/>
          <w:szCs w:val="20"/>
        </w:rPr>
        <w:t>Figure 4</w:t>
      </w:r>
      <w:r w:rsidRPr="006719F6">
        <w:rPr>
          <w:rFonts w:ascii="Minion Pro" w:hAnsi="Minion Pro" w:cs="Times New Roman"/>
          <w:sz w:val="20"/>
          <w:szCs w:val="20"/>
        </w:rPr>
        <w:t xml:space="preserve">. </w:t>
      </w:r>
      <w:r>
        <w:rPr>
          <w:rFonts w:ascii="Minion Pro" w:hAnsi="Minion Pro" w:cs="Times New Roman"/>
          <w:sz w:val="20"/>
          <w:szCs w:val="20"/>
        </w:rPr>
        <w:t>Comparison between original multispectral image at 30 m spatial resolution (</w:t>
      </w:r>
      <w:r w:rsidR="00AC3005">
        <w:rPr>
          <w:rFonts w:ascii="Minion Pro" w:hAnsi="Minion Pro" w:cs="Times New Roman"/>
          <w:sz w:val="20"/>
          <w:szCs w:val="20"/>
        </w:rPr>
        <w:t xml:space="preserve">for </w:t>
      </w:r>
      <w:r>
        <w:rPr>
          <w:rFonts w:ascii="Minion Pro" w:hAnsi="Minion Pro" w:cs="Times New Roman"/>
          <w:sz w:val="20"/>
          <w:szCs w:val="20"/>
        </w:rPr>
        <w:t>1:100,000 scale</w:t>
      </w:r>
      <w:r w:rsidR="00AC3005">
        <w:rPr>
          <w:rFonts w:ascii="Minion Pro" w:hAnsi="Minion Pro" w:cs="Times New Roman"/>
          <w:sz w:val="20"/>
          <w:szCs w:val="20"/>
        </w:rPr>
        <w:t xml:space="preserve"> print out</w:t>
      </w:r>
      <w:r>
        <w:rPr>
          <w:rFonts w:ascii="Minion Pro" w:hAnsi="Minion Pro" w:cs="Times New Roman"/>
          <w:sz w:val="20"/>
          <w:szCs w:val="20"/>
        </w:rPr>
        <w:t>) and p</w:t>
      </w:r>
      <w:r w:rsidRPr="006719F6">
        <w:rPr>
          <w:rFonts w:ascii="Minion Pro" w:hAnsi="Minion Pro" w:cs="Times New Roman"/>
          <w:sz w:val="20"/>
          <w:szCs w:val="20"/>
        </w:rPr>
        <w:t xml:space="preserve">an-sharpened image </w:t>
      </w:r>
      <w:r>
        <w:rPr>
          <w:rFonts w:ascii="Minion Pro" w:hAnsi="Minion Pro" w:cs="Times New Roman"/>
          <w:sz w:val="20"/>
          <w:szCs w:val="20"/>
        </w:rPr>
        <w:t>at 15 m spatial resolution (</w:t>
      </w:r>
      <w:r w:rsidR="00AC3005">
        <w:rPr>
          <w:rFonts w:ascii="Minion Pro" w:hAnsi="Minion Pro" w:cs="Times New Roman"/>
          <w:sz w:val="20"/>
          <w:szCs w:val="20"/>
        </w:rPr>
        <w:t xml:space="preserve">for </w:t>
      </w:r>
      <w:r>
        <w:rPr>
          <w:rFonts w:ascii="Minion Pro" w:hAnsi="Minion Pro" w:cs="Times New Roman"/>
          <w:sz w:val="20"/>
          <w:szCs w:val="20"/>
        </w:rPr>
        <w:t>1:50,000</w:t>
      </w:r>
      <w:r w:rsidR="00AC3005">
        <w:rPr>
          <w:rFonts w:ascii="Minion Pro" w:hAnsi="Minion Pro" w:cs="Times New Roman"/>
          <w:sz w:val="20"/>
          <w:szCs w:val="20"/>
        </w:rPr>
        <w:t xml:space="preserve"> scale print out</w:t>
      </w:r>
      <w:r>
        <w:rPr>
          <w:rFonts w:ascii="Minion Pro" w:hAnsi="Minion Pro" w:cs="Times New Roman"/>
          <w:sz w:val="20"/>
          <w:szCs w:val="20"/>
        </w:rPr>
        <w:t xml:space="preserve">) </w:t>
      </w:r>
      <w:r w:rsidRPr="006719F6">
        <w:rPr>
          <w:rFonts w:ascii="Minion Pro" w:hAnsi="Minion Pro" w:cs="Times New Roman"/>
          <w:sz w:val="20"/>
          <w:szCs w:val="20"/>
        </w:rPr>
        <w:t xml:space="preserve">covering </w:t>
      </w:r>
      <w:r>
        <w:rPr>
          <w:rFonts w:ascii="Minion Pro" w:hAnsi="Minion Pro" w:cs="Times New Roman"/>
          <w:sz w:val="20"/>
          <w:szCs w:val="20"/>
        </w:rPr>
        <w:t xml:space="preserve">small </w:t>
      </w:r>
      <w:r w:rsidRPr="006719F6">
        <w:rPr>
          <w:rFonts w:ascii="Minion Pro" w:hAnsi="Minion Pro" w:cs="Times New Roman"/>
          <w:sz w:val="20"/>
          <w:szCs w:val="20"/>
        </w:rPr>
        <w:t>part of the study area</w:t>
      </w:r>
      <w:r>
        <w:rPr>
          <w:rFonts w:ascii="Minion Pro" w:hAnsi="Minion Pro" w:cs="Times New Roman"/>
          <w:sz w:val="20"/>
          <w:szCs w:val="20"/>
        </w:rPr>
        <w:t xml:space="preserve">. The </w:t>
      </w:r>
      <w:proofErr w:type="spellStart"/>
      <w:r w:rsidRPr="006719F6">
        <w:rPr>
          <w:rFonts w:ascii="Minion Pro" w:hAnsi="Minion Pro" w:cs="Times New Roman"/>
          <w:sz w:val="20"/>
          <w:szCs w:val="20"/>
        </w:rPr>
        <w:t>colour</w:t>
      </w:r>
      <w:proofErr w:type="spellEnd"/>
      <w:r w:rsidRPr="006719F6">
        <w:rPr>
          <w:rFonts w:ascii="Minion Pro" w:hAnsi="Minion Pro" w:cs="Times New Roman"/>
          <w:sz w:val="20"/>
          <w:szCs w:val="20"/>
        </w:rPr>
        <w:t xml:space="preserve"> composit</w:t>
      </w:r>
      <w:r>
        <w:rPr>
          <w:rFonts w:ascii="Minion Pro" w:hAnsi="Minion Pro" w:cs="Times New Roman"/>
          <w:sz w:val="20"/>
          <w:szCs w:val="20"/>
        </w:rPr>
        <w:t>e</w:t>
      </w:r>
      <w:r w:rsidRPr="006719F6">
        <w:rPr>
          <w:rFonts w:ascii="Minion Pro" w:hAnsi="Minion Pro" w:cs="Times New Roman"/>
          <w:sz w:val="20"/>
          <w:szCs w:val="20"/>
        </w:rPr>
        <w:t xml:space="preserve"> </w:t>
      </w:r>
      <w:r>
        <w:rPr>
          <w:rFonts w:ascii="Minion Pro" w:hAnsi="Minion Pro" w:cs="Times New Roman"/>
          <w:sz w:val="20"/>
          <w:szCs w:val="20"/>
        </w:rPr>
        <w:t xml:space="preserve">uses </w:t>
      </w:r>
      <w:r w:rsidRPr="006719F6">
        <w:rPr>
          <w:rFonts w:ascii="Minion Pro" w:hAnsi="Minion Pro" w:cs="Times New Roman"/>
          <w:sz w:val="20"/>
          <w:szCs w:val="20"/>
        </w:rPr>
        <w:t xml:space="preserve">near infrared-middle infrared – blue </w:t>
      </w:r>
      <w:r>
        <w:rPr>
          <w:rFonts w:ascii="Minion Pro" w:hAnsi="Minion Pro" w:cs="Times New Roman"/>
          <w:sz w:val="20"/>
          <w:szCs w:val="20"/>
        </w:rPr>
        <w:t xml:space="preserve">bands, which are </w:t>
      </w:r>
      <w:r w:rsidRPr="006719F6">
        <w:rPr>
          <w:rFonts w:ascii="Minion Pro" w:hAnsi="Minion Pro" w:cs="Times New Roman"/>
          <w:sz w:val="20"/>
          <w:szCs w:val="20"/>
        </w:rPr>
        <w:t xml:space="preserve">assigned with red, </w:t>
      </w:r>
      <w:proofErr w:type="gramStart"/>
      <w:r w:rsidRPr="006719F6">
        <w:rPr>
          <w:rFonts w:ascii="Minion Pro" w:hAnsi="Minion Pro" w:cs="Times New Roman"/>
          <w:sz w:val="20"/>
          <w:szCs w:val="20"/>
        </w:rPr>
        <w:t>green</w:t>
      </w:r>
      <w:proofErr w:type="gramEnd"/>
      <w:r w:rsidRPr="006719F6">
        <w:rPr>
          <w:rFonts w:ascii="Minion Pro" w:hAnsi="Minion Pro" w:cs="Times New Roman"/>
          <w:sz w:val="20"/>
          <w:szCs w:val="20"/>
        </w:rPr>
        <w:t xml:space="preserve"> and blue) </w:t>
      </w:r>
    </w:p>
    <w:p w14:paraId="06E1434C" w14:textId="77777777" w:rsidR="00014DA5" w:rsidRDefault="00014DA5" w:rsidP="00D4005F">
      <w:pPr>
        <w:spacing w:after="0" w:line="360" w:lineRule="auto"/>
        <w:jc w:val="both"/>
        <w:rPr>
          <w:rFonts w:ascii="Minion Pro" w:hAnsi="Minion Pro" w:cs="Times New Roman"/>
          <w:sz w:val="20"/>
          <w:szCs w:val="20"/>
        </w:rPr>
      </w:pPr>
    </w:p>
    <w:p w14:paraId="0ADF72F6" w14:textId="2DD6200C" w:rsidR="00014DA5" w:rsidRPr="00014DA5" w:rsidRDefault="00E923C8" w:rsidP="00D4005F">
      <w:pPr>
        <w:spacing w:after="0" w:line="360" w:lineRule="auto"/>
        <w:jc w:val="both"/>
        <w:rPr>
          <w:rFonts w:ascii="Minion Pro" w:hAnsi="Minion Pro" w:cs="Times New Roman"/>
          <w:b/>
          <w:sz w:val="20"/>
          <w:szCs w:val="20"/>
        </w:rPr>
      </w:pPr>
      <w:r>
        <w:rPr>
          <w:rFonts w:ascii="Minion Pro" w:hAnsi="Minion Pro" w:cs="Times New Roman"/>
          <w:b/>
          <w:sz w:val="20"/>
          <w:szCs w:val="20"/>
        </w:rPr>
        <w:t>3</w:t>
      </w:r>
      <w:r w:rsidR="00014DA5" w:rsidRPr="00014DA5">
        <w:rPr>
          <w:rFonts w:ascii="Minion Pro" w:hAnsi="Minion Pro" w:cs="Times New Roman"/>
          <w:b/>
          <w:sz w:val="20"/>
          <w:szCs w:val="20"/>
        </w:rPr>
        <w:t>.3. Interpretation and re-interpretation results.</w:t>
      </w:r>
    </w:p>
    <w:p w14:paraId="209D82B8" w14:textId="1FCFAE5B" w:rsidR="005D36CC" w:rsidRDefault="00AC3005" w:rsidP="00D4005F">
      <w:pPr>
        <w:spacing w:after="0" w:line="360" w:lineRule="auto"/>
        <w:jc w:val="both"/>
        <w:rPr>
          <w:rFonts w:ascii="Minion Pro" w:hAnsi="Minion Pro" w:cs="Times New Roman"/>
          <w:sz w:val="20"/>
          <w:szCs w:val="20"/>
        </w:rPr>
      </w:pPr>
      <w:r>
        <w:rPr>
          <w:rFonts w:ascii="Minion Pro" w:hAnsi="Minion Pro" w:cs="Times New Roman"/>
          <w:sz w:val="20"/>
          <w:szCs w:val="20"/>
        </w:rPr>
        <w:t xml:space="preserve">We applied the </w:t>
      </w:r>
      <w:r w:rsidR="005D36CC" w:rsidRPr="00D117D6">
        <w:rPr>
          <w:rFonts w:ascii="Minion Pro" w:hAnsi="Minion Pro" w:cs="Times New Roman"/>
          <w:sz w:val="20"/>
          <w:szCs w:val="20"/>
        </w:rPr>
        <w:t>landscape-ecological approach using interpretive overlay strategy (</w:t>
      </w:r>
      <w:proofErr w:type="spellStart"/>
      <w:r w:rsidR="005D36CC" w:rsidRPr="002A4687">
        <w:rPr>
          <w:rFonts w:ascii="Minion Pro" w:hAnsi="Minion Pro" w:cs="Times New Roman"/>
          <w:sz w:val="20"/>
          <w:szCs w:val="20"/>
          <w:highlight w:val="yellow"/>
        </w:rPr>
        <w:t>Aronoff</w:t>
      </w:r>
      <w:proofErr w:type="spellEnd"/>
      <w:r w:rsidR="005D36CC" w:rsidRPr="002A4687">
        <w:rPr>
          <w:rFonts w:ascii="Minion Pro" w:hAnsi="Minion Pro" w:cs="Times New Roman"/>
          <w:sz w:val="20"/>
          <w:szCs w:val="20"/>
          <w:highlight w:val="yellow"/>
        </w:rPr>
        <w:t>, 2005</w:t>
      </w:r>
      <w:r w:rsidR="005D36CC" w:rsidRPr="00D117D6">
        <w:rPr>
          <w:rFonts w:ascii="Minion Pro" w:hAnsi="Minion Pro" w:cs="Times New Roman"/>
          <w:sz w:val="20"/>
          <w:szCs w:val="20"/>
        </w:rPr>
        <w:t xml:space="preserve">). </w:t>
      </w:r>
      <w:r>
        <w:rPr>
          <w:rFonts w:ascii="Minion Pro" w:hAnsi="Minion Pro" w:cs="Times New Roman"/>
          <w:sz w:val="20"/>
          <w:szCs w:val="20"/>
        </w:rPr>
        <w:t xml:space="preserve"> </w:t>
      </w:r>
      <w:r w:rsidR="005D36CC" w:rsidRPr="00D117D6">
        <w:rPr>
          <w:rFonts w:ascii="Minion Pro" w:hAnsi="Minion Pro" w:cs="Times New Roman"/>
          <w:sz w:val="20"/>
          <w:szCs w:val="20"/>
        </w:rPr>
        <w:t xml:space="preserve">By this strategy, observation and delineation was carried out with respect to the physical terrain/landform appearance first, followed by the delineation of more detailed LCLU classes within each landform unit.  LCLU classes were then logically inferenced based on the correlation between the two.  In some cases, we did not delineate the landform units first, as far as the boundaries between two or more units were </w:t>
      </w:r>
      <w:proofErr w:type="gramStart"/>
      <w:r w:rsidR="005D36CC" w:rsidRPr="00D117D6">
        <w:rPr>
          <w:rFonts w:ascii="Minion Pro" w:hAnsi="Minion Pro" w:cs="Times New Roman"/>
          <w:sz w:val="20"/>
          <w:szCs w:val="20"/>
        </w:rPr>
        <w:t>very obvious</w:t>
      </w:r>
      <w:proofErr w:type="gramEnd"/>
      <w:r w:rsidR="005D36CC" w:rsidRPr="00D117D6">
        <w:rPr>
          <w:rFonts w:ascii="Minion Pro" w:hAnsi="Minion Pro" w:cs="Times New Roman"/>
          <w:sz w:val="20"/>
          <w:szCs w:val="20"/>
        </w:rPr>
        <w:t xml:space="preserve"> on the images. </w:t>
      </w:r>
      <w:r w:rsidR="004C263B">
        <w:rPr>
          <w:rFonts w:ascii="Minion Pro" w:hAnsi="Minion Pro" w:cs="Times New Roman"/>
          <w:sz w:val="20"/>
          <w:szCs w:val="20"/>
        </w:rPr>
        <w:t xml:space="preserve">The visual interpretation was carried out using on-screen digitization. </w:t>
      </w:r>
      <w:r w:rsidR="005D36CC" w:rsidRPr="00D117D6">
        <w:rPr>
          <w:rFonts w:ascii="Minion Pro" w:hAnsi="Minion Pro" w:cs="Times New Roman"/>
          <w:sz w:val="20"/>
          <w:szCs w:val="20"/>
        </w:rPr>
        <w:t>Therefore, the classification of LCLU categories was decided based on the terrain/landform – LCLU relationship.</w:t>
      </w:r>
    </w:p>
    <w:p w14:paraId="5AF0BFD7" w14:textId="4320B410" w:rsidR="005D36CC" w:rsidRPr="006719F6" w:rsidRDefault="00101843" w:rsidP="00D4005F">
      <w:pPr>
        <w:spacing w:after="0" w:line="360" w:lineRule="auto"/>
        <w:jc w:val="both"/>
        <w:rPr>
          <w:rFonts w:ascii="Minion Pro" w:hAnsi="Minion Pro" w:cs="Times New Roman"/>
          <w:sz w:val="20"/>
          <w:szCs w:val="20"/>
        </w:rPr>
      </w:pPr>
      <w:r w:rsidRPr="00101843">
        <w:rPr>
          <w:rFonts w:ascii="Minion Pro" w:hAnsi="Minion Pro" w:cs="Times New Roman"/>
          <w:sz w:val="20"/>
          <w:szCs w:val="20"/>
          <w:highlight w:val="yellow"/>
        </w:rPr>
        <w:t>Following the interpretation stage, we undertook f</w:t>
      </w:r>
      <w:r w:rsidR="005D36CC" w:rsidRPr="00101843">
        <w:rPr>
          <w:rFonts w:ascii="Minion Pro" w:hAnsi="Minion Pro" w:cs="Times New Roman"/>
          <w:sz w:val="20"/>
          <w:szCs w:val="20"/>
          <w:highlight w:val="yellow"/>
        </w:rPr>
        <w:t>ield work using field data collection sheets containing information on dates,  coordinates, name of the village (if any), tentative interpretation results</w:t>
      </w:r>
      <w:r w:rsidR="005D36CC" w:rsidRPr="006719F6">
        <w:rPr>
          <w:rFonts w:ascii="Minion Pro" w:hAnsi="Minion Pro" w:cs="Times New Roman"/>
          <w:sz w:val="20"/>
          <w:szCs w:val="20"/>
        </w:rPr>
        <w:t xml:space="preserve">, and a list of types of landforms, lithology, and other terrain characteristics such as slope, soil texture, and other </w:t>
      </w:r>
      <w:r w:rsidR="005D36CC" w:rsidRPr="006719F6">
        <w:rPr>
          <w:rFonts w:ascii="Minion Pro" w:hAnsi="Minion Pro" w:cs="Times New Roman"/>
          <w:sz w:val="20"/>
          <w:szCs w:val="20"/>
        </w:rPr>
        <w:lastRenderedPageBreak/>
        <w:t xml:space="preserve">factors that were presumed to influence the existence of LCLU in the area. </w:t>
      </w:r>
      <w:r w:rsidR="004C263B">
        <w:rPr>
          <w:rFonts w:ascii="Minion Pro" w:hAnsi="Minion Pro" w:cs="Times New Roman"/>
          <w:sz w:val="20"/>
          <w:szCs w:val="20"/>
        </w:rPr>
        <w:t xml:space="preserve"> </w:t>
      </w:r>
      <w:r w:rsidR="004C263B" w:rsidRPr="00DF2FF2">
        <w:rPr>
          <w:rFonts w:ascii="Minion Pro" w:hAnsi="Minion Pro" w:cs="Times New Roman"/>
          <w:sz w:val="20"/>
          <w:szCs w:val="20"/>
          <w:highlight w:val="yellow"/>
        </w:rPr>
        <w:t>Vegetation canopy density</w:t>
      </w:r>
      <w:r w:rsidR="005D36CC" w:rsidRPr="00DF2FF2">
        <w:rPr>
          <w:rFonts w:ascii="Minion Pro" w:hAnsi="Minion Pro" w:cs="Times New Roman"/>
          <w:sz w:val="20"/>
          <w:szCs w:val="20"/>
          <w:highlight w:val="yellow"/>
        </w:rPr>
        <w:t xml:space="preserve"> </w:t>
      </w:r>
      <w:r w:rsidR="004C263B" w:rsidRPr="00DF2FF2">
        <w:rPr>
          <w:rFonts w:ascii="Minion Pro" w:hAnsi="Minion Pro" w:cs="Times New Roman"/>
          <w:sz w:val="20"/>
          <w:szCs w:val="20"/>
          <w:highlight w:val="yellow"/>
        </w:rPr>
        <w:t>w</w:t>
      </w:r>
      <w:r w:rsidR="00BB74F2">
        <w:rPr>
          <w:rFonts w:ascii="Minion Pro" w:hAnsi="Minion Pro" w:cs="Times New Roman"/>
          <w:sz w:val="20"/>
          <w:szCs w:val="20"/>
          <w:highlight w:val="yellow"/>
        </w:rPr>
        <w:t>a</w:t>
      </w:r>
      <w:r w:rsidR="004C263B" w:rsidRPr="00DF2FF2">
        <w:rPr>
          <w:rFonts w:ascii="Minion Pro" w:hAnsi="Minion Pro" w:cs="Times New Roman"/>
          <w:sz w:val="20"/>
          <w:szCs w:val="20"/>
          <w:highlight w:val="yellow"/>
        </w:rPr>
        <w:t>s measured using bottom-up photography, to be correlated with the NDVI in the forest areas</w:t>
      </w:r>
      <w:r w:rsidR="004C263B">
        <w:rPr>
          <w:rFonts w:ascii="Minion Pro" w:hAnsi="Minion Pro" w:cs="Times New Roman"/>
          <w:sz w:val="20"/>
          <w:szCs w:val="20"/>
        </w:rPr>
        <w:t xml:space="preserve">. </w:t>
      </w:r>
      <w:r w:rsidR="00BB74F2">
        <w:rPr>
          <w:rFonts w:ascii="Minion Pro" w:hAnsi="Minion Pro" w:cs="Times New Roman"/>
          <w:sz w:val="20"/>
          <w:szCs w:val="20"/>
        </w:rPr>
        <w:t xml:space="preserve"> The resultant regression equations were then used to estimate forest density in the entire study areas.  </w:t>
      </w:r>
      <w:r w:rsidR="005D36CC" w:rsidRPr="006719F6">
        <w:rPr>
          <w:rFonts w:ascii="Minion Pro" w:hAnsi="Minion Pro" w:cs="Times New Roman"/>
          <w:sz w:val="20"/>
          <w:szCs w:val="20"/>
        </w:rPr>
        <w:t xml:space="preserve">The fieldwork in </w:t>
      </w:r>
      <w:proofErr w:type="spellStart"/>
      <w:r w:rsidR="005D36CC">
        <w:rPr>
          <w:rFonts w:ascii="Minion Pro" w:hAnsi="Minion Pro" w:cs="Times New Roman"/>
          <w:sz w:val="20"/>
          <w:szCs w:val="20"/>
        </w:rPr>
        <w:t>Sarolangun</w:t>
      </w:r>
      <w:proofErr w:type="spellEnd"/>
      <w:r w:rsidR="005D36CC" w:rsidRPr="006719F6">
        <w:rPr>
          <w:rFonts w:ascii="Minion Pro" w:hAnsi="Minion Pro" w:cs="Times New Roman"/>
          <w:sz w:val="20"/>
          <w:szCs w:val="20"/>
        </w:rPr>
        <w:t xml:space="preserve"> </w:t>
      </w:r>
      <w:proofErr w:type="gramStart"/>
      <w:r w:rsidR="005D36CC">
        <w:rPr>
          <w:rFonts w:ascii="Minion Pro" w:hAnsi="Minion Pro" w:cs="Times New Roman"/>
          <w:sz w:val="20"/>
          <w:szCs w:val="20"/>
        </w:rPr>
        <w:t xml:space="preserve">area  </w:t>
      </w:r>
      <w:r w:rsidR="005D36CC" w:rsidRPr="006719F6">
        <w:rPr>
          <w:rFonts w:ascii="Minion Pro" w:hAnsi="Minion Pro" w:cs="Times New Roman"/>
          <w:sz w:val="20"/>
          <w:szCs w:val="20"/>
        </w:rPr>
        <w:t>found</w:t>
      </w:r>
      <w:proofErr w:type="gramEnd"/>
      <w:r w:rsidR="005D36CC" w:rsidRPr="006719F6">
        <w:rPr>
          <w:rFonts w:ascii="Minion Pro" w:hAnsi="Minion Pro" w:cs="Times New Roman"/>
          <w:sz w:val="20"/>
          <w:szCs w:val="20"/>
        </w:rPr>
        <w:t xml:space="preserve"> that oil palm plantations were scattered in various locations and almost did not correlate with land characteristics, except in very high elevation</w:t>
      </w:r>
      <w:r>
        <w:rPr>
          <w:rFonts w:ascii="Minion Pro" w:hAnsi="Minion Pro" w:cs="Times New Roman"/>
          <w:sz w:val="20"/>
          <w:szCs w:val="20"/>
        </w:rPr>
        <w:t xml:space="preserve"> and</w:t>
      </w:r>
      <w:r w:rsidR="005D36CC" w:rsidRPr="006719F6">
        <w:rPr>
          <w:rFonts w:ascii="Minion Pro" w:hAnsi="Minion Pro" w:cs="Times New Roman"/>
          <w:sz w:val="20"/>
          <w:szCs w:val="20"/>
        </w:rPr>
        <w:t xml:space="preserve"> steep</w:t>
      </w:r>
      <w:r w:rsidR="005D36CC">
        <w:rPr>
          <w:rFonts w:ascii="Minion Pro" w:hAnsi="Minion Pro" w:cs="Times New Roman"/>
          <w:sz w:val="20"/>
          <w:szCs w:val="20"/>
        </w:rPr>
        <w:t>er</w:t>
      </w:r>
      <w:r w:rsidR="005D36CC" w:rsidRPr="006719F6">
        <w:rPr>
          <w:rFonts w:ascii="Minion Pro" w:hAnsi="Minion Pro" w:cs="Times New Roman"/>
          <w:sz w:val="20"/>
          <w:szCs w:val="20"/>
        </w:rPr>
        <w:t xml:space="preserve"> slopes. Rubber </w:t>
      </w:r>
      <w:r>
        <w:rPr>
          <w:rFonts w:ascii="Minion Pro" w:hAnsi="Minion Pro" w:cs="Times New Roman"/>
          <w:sz w:val="20"/>
          <w:szCs w:val="20"/>
        </w:rPr>
        <w:t xml:space="preserve">was </w:t>
      </w:r>
      <w:r w:rsidR="005D36CC" w:rsidRPr="006719F6">
        <w:rPr>
          <w:rFonts w:ascii="Minion Pro" w:hAnsi="Minion Pro" w:cs="Times New Roman"/>
          <w:sz w:val="20"/>
          <w:szCs w:val="20"/>
        </w:rPr>
        <w:t xml:space="preserve">mainly found in the area with elevations less than </w:t>
      </w:r>
      <w:r>
        <w:rPr>
          <w:rFonts w:ascii="Minion Pro" w:hAnsi="Minion Pro" w:cs="Times New Roman"/>
          <w:sz w:val="20"/>
          <w:szCs w:val="20"/>
        </w:rPr>
        <w:t>7</w:t>
      </w:r>
      <w:r w:rsidR="005D36CC" w:rsidRPr="006719F6">
        <w:rPr>
          <w:rFonts w:ascii="Minion Pro" w:hAnsi="Minion Pro" w:cs="Times New Roman"/>
          <w:sz w:val="20"/>
          <w:szCs w:val="20"/>
        </w:rPr>
        <w:t xml:space="preserve">00 meters, rice fields </w:t>
      </w:r>
      <w:r>
        <w:rPr>
          <w:rFonts w:ascii="Minion Pro" w:hAnsi="Minion Pro" w:cs="Times New Roman"/>
          <w:sz w:val="20"/>
          <w:szCs w:val="20"/>
        </w:rPr>
        <w:t>were mainly located i</w:t>
      </w:r>
      <w:r w:rsidR="005D36CC" w:rsidRPr="006719F6">
        <w:rPr>
          <w:rFonts w:ascii="Minion Pro" w:hAnsi="Minion Pro" w:cs="Times New Roman"/>
          <w:sz w:val="20"/>
          <w:szCs w:val="20"/>
        </w:rPr>
        <w:t xml:space="preserve">n flat to undulating terrains (except for volcanic areas), and dry fields as well as mixed gardens </w:t>
      </w:r>
      <w:r>
        <w:rPr>
          <w:rFonts w:ascii="Minion Pro" w:hAnsi="Minion Pro" w:cs="Times New Roman"/>
          <w:sz w:val="20"/>
          <w:szCs w:val="20"/>
        </w:rPr>
        <w:t>we</w:t>
      </w:r>
      <w:r w:rsidR="005D36CC" w:rsidRPr="006719F6">
        <w:rPr>
          <w:rFonts w:ascii="Minion Pro" w:hAnsi="Minion Pro" w:cs="Times New Roman"/>
          <w:sz w:val="20"/>
          <w:szCs w:val="20"/>
        </w:rPr>
        <w:t>re found in various land characteristics, especially where water availability is relatively limited.  In terms of mining areas, artisanal gold mines were common in Jambi, mainly in old volcanic areas adjacent to rivers, so that they showed patterns following drainage systems</w:t>
      </w:r>
      <w:r w:rsidR="005D36CC">
        <w:rPr>
          <w:rFonts w:ascii="Minion Pro" w:hAnsi="Minion Pro" w:cs="Times New Roman"/>
          <w:sz w:val="20"/>
          <w:szCs w:val="20"/>
        </w:rPr>
        <w:t>,</w:t>
      </w:r>
      <w:r w:rsidR="005D36CC" w:rsidRPr="006719F6">
        <w:rPr>
          <w:rFonts w:ascii="Minion Pro" w:hAnsi="Minion Pro" w:cs="Times New Roman"/>
          <w:sz w:val="20"/>
          <w:szCs w:val="20"/>
        </w:rPr>
        <w:t xml:space="preserve"> while coal </w:t>
      </w:r>
      <w:r w:rsidR="005D36CC">
        <w:rPr>
          <w:rFonts w:ascii="Minion Pro" w:hAnsi="Minion Pro" w:cs="Times New Roman"/>
          <w:sz w:val="20"/>
          <w:szCs w:val="20"/>
        </w:rPr>
        <w:t xml:space="preserve">mining </w:t>
      </w:r>
      <w:r w:rsidR="005D36CC" w:rsidRPr="006719F6">
        <w:rPr>
          <w:rFonts w:ascii="Minion Pro" w:hAnsi="Minion Pro" w:cs="Times New Roman"/>
          <w:sz w:val="20"/>
          <w:szCs w:val="20"/>
        </w:rPr>
        <w:t>has occurred in sedimentary rocks areas and at relatively low elevations.</w:t>
      </w:r>
      <w:r>
        <w:rPr>
          <w:rFonts w:ascii="Minion Pro" w:hAnsi="Minion Pro" w:cs="Times New Roman"/>
          <w:sz w:val="20"/>
          <w:szCs w:val="20"/>
        </w:rPr>
        <w:t xml:space="preserve"> Oil exploration was also found in the structural-origin landform.</w:t>
      </w:r>
    </w:p>
    <w:p w14:paraId="60FC86DA" w14:textId="77777777" w:rsidR="005D36CC" w:rsidRPr="006719F6" w:rsidRDefault="005D36CC" w:rsidP="00D4005F">
      <w:pPr>
        <w:spacing w:after="0" w:line="360" w:lineRule="auto"/>
        <w:jc w:val="both"/>
        <w:rPr>
          <w:rFonts w:ascii="Minion Pro" w:hAnsi="Minion Pro" w:cs="Times New Roman"/>
          <w:sz w:val="20"/>
          <w:szCs w:val="20"/>
        </w:rPr>
      </w:pPr>
    </w:p>
    <w:p w14:paraId="52CE3AAD" w14:textId="77777777" w:rsidR="005D36CC" w:rsidRDefault="005D36CC"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Fieldwork in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surrounding areas found that the size of mapping units were relatively smaller than that of </w:t>
      </w:r>
      <w:proofErr w:type="spellStart"/>
      <w:r>
        <w:rPr>
          <w:rFonts w:ascii="Minion Pro" w:hAnsi="Minion Pro" w:cs="Times New Roman"/>
          <w:sz w:val="20"/>
          <w:szCs w:val="20"/>
        </w:rPr>
        <w:t>Sarolangun</w:t>
      </w:r>
      <w:proofErr w:type="spellEnd"/>
      <w:r w:rsidRPr="006719F6">
        <w:rPr>
          <w:rFonts w:ascii="Minion Pro" w:hAnsi="Minion Pro" w:cs="Times New Roman"/>
          <w:sz w:val="20"/>
          <w:szCs w:val="20"/>
        </w:rPr>
        <w:t xml:space="preserve"> region</w:t>
      </w:r>
      <w:r>
        <w:rPr>
          <w:rFonts w:ascii="Minion Pro" w:hAnsi="Minion Pro" w:cs="Times New Roman"/>
          <w:sz w:val="20"/>
          <w:szCs w:val="20"/>
        </w:rPr>
        <w:t>, which means closer to specified MMU.</w:t>
      </w:r>
      <w:r w:rsidRPr="006719F6">
        <w:rPr>
          <w:rFonts w:ascii="Minion Pro" w:hAnsi="Minion Pro" w:cs="Times New Roman"/>
          <w:sz w:val="20"/>
          <w:szCs w:val="20"/>
        </w:rPr>
        <w:t xml:space="preserve"> The volcanic-origin and the structural-origin landforms control the existence of LCLU categories.  In the volcanic origin landforms, natural forest in terms of high-medium density secondary upland forest, plantation forest (pine), tea plantation, dry field w</w:t>
      </w:r>
      <w:r>
        <w:rPr>
          <w:rFonts w:ascii="Minion Pro" w:hAnsi="Minion Pro" w:cs="Times New Roman"/>
          <w:sz w:val="20"/>
          <w:szCs w:val="20"/>
        </w:rPr>
        <w:t>i</w:t>
      </w:r>
      <w:r w:rsidRPr="006719F6">
        <w:rPr>
          <w:rFonts w:ascii="Minion Pro" w:hAnsi="Minion Pro" w:cs="Times New Roman"/>
          <w:sz w:val="20"/>
          <w:szCs w:val="20"/>
        </w:rPr>
        <w:t>th vegetables, rice field with various crop rotations were predominant, besides urban settlement and industrial areas.  On the other hand, shrub, plantation forest (teak), dry field with cash</w:t>
      </w:r>
      <w:r>
        <w:rPr>
          <w:rFonts w:ascii="Minion Pro" w:hAnsi="Minion Pro" w:cs="Times New Roman"/>
          <w:sz w:val="20"/>
          <w:szCs w:val="20"/>
        </w:rPr>
        <w:t>-</w:t>
      </w:r>
      <w:r w:rsidRPr="006719F6">
        <w:rPr>
          <w:rFonts w:ascii="Minion Pro" w:hAnsi="Minion Pro" w:cs="Times New Roman"/>
          <w:sz w:val="20"/>
          <w:szCs w:val="20"/>
        </w:rPr>
        <w:t>crops, and rainfed rice</w:t>
      </w:r>
      <w:r>
        <w:rPr>
          <w:rFonts w:ascii="Minion Pro" w:hAnsi="Minion Pro" w:cs="Times New Roman"/>
          <w:sz w:val="20"/>
          <w:szCs w:val="20"/>
        </w:rPr>
        <w:t xml:space="preserve"> </w:t>
      </w:r>
      <w:r w:rsidRPr="006719F6">
        <w:rPr>
          <w:rFonts w:ascii="Minion Pro" w:hAnsi="Minion Pro" w:cs="Times New Roman"/>
          <w:sz w:val="20"/>
          <w:szCs w:val="20"/>
        </w:rPr>
        <w:t>field were frequently found</w:t>
      </w:r>
      <w:r>
        <w:rPr>
          <w:rFonts w:ascii="Minion Pro" w:hAnsi="Minion Pro" w:cs="Times New Roman"/>
          <w:sz w:val="20"/>
          <w:szCs w:val="20"/>
        </w:rPr>
        <w:t xml:space="preserve"> in the structural-origin landforms</w:t>
      </w:r>
      <w:r w:rsidRPr="006719F6">
        <w:rPr>
          <w:rFonts w:ascii="Minion Pro" w:hAnsi="Minion Pro" w:cs="Times New Roman"/>
          <w:sz w:val="20"/>
          <w:szCs w:val="20"/>
        </w:rPr>
        <w:t>.  However, mixed garden, homestead garden, and rural settlement existed in nearly any landform.</w:t>
      </w:r>
    </w:p>
    <w:p w14:paraId="4CADE4C0" w14:textId="77777777" w:rsidR="005D36CC" w:rsidRDefault="005D36CC" w:rsidP="00D4005F">
      <w:pPr>
        <w:spacing w:after="0" w:line="360" w:lineRule="auto"/>
        <w:jc w:val="both"/>
        <w:rPr>
          <w:rFonts w:ascii="Minion Pro" w:hAnsi="Minion Pro" w:cs="Times New Roman"/>
          <w:sz w:val="20"/>
          <w:szCs w:val="20"/>
        </w:rPr>
      </w:pPr>
    </w:p>
    <w:p w14:paraId="6346E556" w14:textId="7584D4F9" w:rsidR="00282E95" w:rsidRDefault="005D36CC" w:rsidP="00282E95">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Based on </w:t>
      </w:r>
      <w:proofErr w:type="gramStart"/>
      <w:r w:rsidRPr="006719F6">
        <w:rPr>
          <w:rFonts w:ascii="Minion Pro" w:hAnsi="Minion Pro" w:cs="Times New Roman"/>
          <w:sz w:val="20"/>
          <w:szCs w:val="20"/>
        </w:rPr>
        <w:t>a number of</w:t>
      </w:r>
      <w:proofErr w:type="gramEnd"/>
      <w:r w:rsidRPr="006719F6">
        <w:rPr>
          <w:rFonts w:ascii="Minion Pro" w:hAnsi="Minion Pro" w:cs="Times New Roman"/>
          <w:sz w:val="20"/>
          <w:szCs w:val="20"/>
        </w:rPr>
        <w:t xml:space="preserve"> 243 samples for </w:t>
      </w:r>
      <w:proofErr w:type="spellStart"/>
      <w:r>
        <w:rPr>
          <w:rFonts w:ascii="Minion Pro" w:hAnsi="Minion Pro" w:cs="Times New Roman"/>
          <w:sz w:val="20"/>
          <w:szCs w:val="20"/>
        </w:rPr>
        <w:t>Sarolangun</w:t>
      </w:r>
      <w:proofErr w:type="spellEnd"/>
      <w:r w:rsidRPr="006719F6">
        <w:rPr>
          <w:rFonts w:ascii="Minion Pro" w:hAnsi="Minion Pro" w:cs="Times New Roman"/>
          <w:sz w:val="20"/>
          <w:szCs w:val="20"/>
        </w:rPr>
        <w:t xml:space="preserve"> and 64 samples for </w:t>
      </w:r>
      <w:proofErr w:type="spellStart"/>
      <w:r w:rsidR="009300E6">
        <w:rPr>
          <w:rFonts w:ascii="Minion Pro" w:hAnsi="Minion Pro" w:cs="Times New Roman"/>
          <w:sz w:val="20"/>
          <w:szCs w:val="20"/>
        </w:rPr>
        <w:t>Salatiga</w:t>
      </w:r>
      <w:proofErr w:type="spellEnd"/>
      <w:r w:rsidR="009300E6">
        <w:rPr>
          <w:rFonts w:ascii="Minion Pro" w:hAnsi="Minion Pro" w:cs="Times New Roman"/>
          <w:sz w:val="20"/>
          <w:szCs w:val="20"/>
        </w:rPr>
        <w:t xml:space="preserve"> and surroundings</w:t>
      </w:r>
      <w:r w:rsidRPr="006719F6">
        <w:rPr>
          <w:rFonts w:ascii="Minion Pro" w:hAnsi="Minion Pro" w:cs="Times New Roman"/>
          <w:sz w:val="20"/>
          <w:szCs w:val="20"/>
        </w:rPr>
        <w:t xml:space="preserve">, a matrix of relationships between land characteristics and LCLU classes can be arranged.  Table 1 depicts an example for terrain characteristics and LCLU classes in the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surrounding.  </w:t>
      </w:r>
      <w:r>
        <w:rPr>
          <w:rFonts w:ascii="Minion Pro" w:hAnsi="Minion Pro" w:cs="Times New Roman"/>
          <w:sz w:val="20"/>
          <w:szCs w:val="20"/>
        </w:rPr>
        <w:t>Based on the Table 1, a matrix of relationship between terrain/landform units and the LCLU classes is presented in Table 2</w:t>
      </w:r>
      <w:r w:rsidR="00282E95">
        <w:rPr>
          <w:rFonts w:ascii="Minion Pro" w:hAnsi="Minion Pro" w:cs="Times New Roman"/>
          <w:sz w:val="20"/>
          <w:szCs w:val="20"/>
        </w:rPr>
        <w:t xml:space="preserve"> and Table 3</w:t>
      </w:r>
      <w:r>
        <w:rPr>
          <w:rFonts w:ascii="Minion Pro" w:hAnsi="Minion Pro" w:cs="Times New Roman"/>
          <w:sz w:val="20"/>
          <w:szCs w:val="20"/>
        </w:rPr>
        <w:t xml:space="preserve">, using </w:t>
      </w:r>
      <w:proofErr w:type="spellStart"/>
      <w:r>
        <w:rPr>
          <w:rFonts w:ascii="Minion Pro" w:hAnsi="Minion Pro" w:cs="Times New Roman"/>
          <w:sz w:val="20"/>
          <w:szCs w:val="20"/>
        </w:rPr>
        <w:t>Salatiga</w:t>
      </w:r>
      <w:proofErr w:type="spellEnd"/>
      <w:r>
        <w:rPr>
          <w:rFonts w:ascii="Minion Pro" w:hAnsi="Minion Pro" w:cs="Times New Roman"/>
          <w:sz w:val="20"/>
          <w:szCs w:val="20"/>
        </w:rPr>
        <w:t xml:space="preserve"> area as an example in this report, due to the smaller table size.  </w:t>
      </w:r>
      <w:r w:rsidRPr="00D868ED">
        <w:rPr>
          <w:rFonts w:ascii="Minion Pro" w:hAnsi="Minion Pro" w:cs="Times New Roman"/>
          <w:sz w:val="20"/>
          <w:szCs w:val="20"/>
          <w:highlight w:val="yellow"/>
        </w:rPr>
        <w:t xml:space="preserve">We found that the relationship between terrain characteristics and the LCLU classes were </w:t>
      </w:r>
      <w:r>
        <w:rPr>
          <w:rFonts w:ascii="Minion Pro" w:hAnsi="Minion Pro" w:cs="Times New Roman"/>
          <w:sz w:val="20"/>
          <w:szCs w:val="20"/>
          <w:highlight w:val="yellow"/>
        </w:rPr>
        <w:t>less obvious</w:t>
      </w:r>
      <w:r w:rsidRPr="00D868ED">
        <w:rPr>
          <w:rFonts w:ascii="Minion Pro" w:hAnsi="Minion Pro" w:cs="Times New Roman"/>
          <w:sz w:val="20"/>
          <w:szCs w:val="20"/>
          <w:highlight w:val="yellow"/>
        </w:rPr>
        <w:t xml:space="preserve"> in </w:t>
      </w:r>
      <w:proofErr w:type="spellStart"/>
      <w:r>
        <w:rPr>
          <w:rFonts w:ascii="Minion Pro" w:hAnsi="Minion Pro" w:cs="Times New Roman"/>
          <w:sz w:val="20"/>
          <w:szCs w:val="20"/>
          <w:highlight w:val="yellow"/>
        </w:rPr>
        <w:t>Sarolangun</w:t>
      </w:r>
      <w:proofErr w:type="spellEnd"/>
      <w:r>
        <w:rPr>
          <w:rFonts w:ascii="Minion Pro" w:hAnsi="Minion Pro" w:cs="Times New Roman"/>
          <w:sz w:val="20"/>
          <w:szCs w:val="20"/>
          <w:highlight w:val="yellow"/>
        </w:rPr>
        <w:t xml:space="preserve"> area</w:t>
      </w:r>
      <w:r w:rsidRPr="00D868ED">
        <w:rPr>
          <w:rFonts w:ascii="Minion Pro" w:hAnsi="Minion Pro" w:cs="Times New Roman"/>
          <w:sz w:val="20"/>
          <w:szCs w:val="20"/>
          <w:highlight w:val="yellow"/>
        </w:rPr>
        <w:t xml:space="preserve">, but </w:t>
      </w:r>
      <w:r>
        <w:rPr>
          <w:rFonts w:ascii="Minion Pro" w:hAnsi="Minion Pro" w:cs="Times New Roman"/>
          <w:sz w:val="20"/>
          <w:szCs w:val="20"/>
          <w:highlight w:val="yellow"/>
        </w:rPr>
        <w:t xml:space="preserve">it </w:t>
      </w:r>
      <w:r w:rsidRPr="00D868ED">
        <w:rPr>
          <w:rFonts w:ascii="Minion Pro" w:hAnsi="Minion Pro" w:cs="Times New Roman"/>
          <w:sz w:val="20"/>
          <w:szCs w:val="20"/>
          <w:highlight w:val="yellow"/>
        </w:rPr>
        <w:t xml:space="preserve">looked more </w:t>
      </w:r>
      <w:r>
        <w:rPr>
          <w:rFonts w:ascii="Minion Pro" w:hAnsi="Minion Pro" w:cs="Times New Roman"/>
          <w:sz w:val="20"/>
          <w:szCs w:val="20"/>
          <w:highlight w:val="yellow"/>
        </w:rPr>
        <w:t xml:space="preserve">patterned </w:t>
      </w:r>
      <w:r w:rsidRPr="00D868ED">
        <w:rPr>
          <w:rFonts w:ascii="Minion Pro" w:hAnsi="Minion Pro" w:cs="Times New Roman"/>
          <w:sz w:val="20"/>
          <w:szCs w:val="20"/>
          <w:highlight w:val="yellow"/>
        </w:rPr>
        <w:t xml:space="preserve">for </w:t>
      </w:r>
      <w:proofErr w:type="spellStart"/>
      <w:r w:rsidRPr="00D868ED">
        <w:rPr>
          <w:rFonts w:ascii="Minion Pro" w:hAnsi="Minion Pro" w:cs="Times New Roman"/>
          <w:sz w:val="20"/>
          <w:szCs w:val="20"/>
          <w:highlight w:val="yellow"/>
        </w:rPr>
        <w:t>Salatiga</w:t>
      </w:r>
      <w:proofErr w:type="spellEnd"/>
      <w:r w:rsidRPr="00D868ED">
        <w:rPr>
          <w:rFonts w:ascii="Minion Pro" w:hAnsi="Minion Pro" w:cs="Times New Roman"/>
          <w:sz w:val="20"/>
          <w:szCs w:val="20"/>
          <w:highlight w:val="yellow"/>
        </w:rPr>
        <w:t xml:space="preserve"> and its surrounding.  This was due to the fact that pressure </w:t>
      </w:r>
      <w:proofErr w:type="gramStart"/>
      <w:r w:rsidRPr="00D868ED">
        <w:rPr>
          <w:rFonts w:ascii="Minion Pro" w:hAnsi="Minion Pro" w:cs="Times New Roman"/>
          <w:sz w:val="20"/>
          <w:szCs w:val="20"/>
          <w:highlight w:val="yellow"/>
        </w:rPr>
        <w:t>of  human</w:t>
      </w:r>
      <w:proofErr w:type="gramEnd"/>
      <w:r w:rsidRPr="00D868ED">
        <w:rPr>
          <w:rFonts w:ascii="Minion Pro" w:hAnsi="Minion Pro" w:cs="Times New Roman"/>
          <w:sz w:val="20"/>
          <w:szCs w:val="20"/>
          <w:highlight w:val="yellow"/>
        </w:rPr>
        <w:t xml:space="preserve"> on the environment </w:t>
      </w:r>
      <w:r>
        <w:rPr>
          <w:rFonts w:ascii="Minion Pro" w:hAnsi="Minion Pro" w:cs="Times New Roman"/>
          <w:sz w:val="20"/>
          <w:szCs w:val="20"/>
          <w:highlight w:val="yellow"/>
        </w:rPr>
        <w:t xml:space="preserve">in Java Island </w:t>
      </w:r>
      <w:r w:rsidRPr="00D868ED">
        <w:rPr>
          <w:rFonts w:ascii="Minion Pro" w:hAnsi="Minion Pro" w:cs="Times New Roman"/>
          <w:sz w:val="20"/>
          <w:szCs w:val="20"/>
          <w:highlight w:val="yellow"/>
        </w:rPr>
        <w:t xml:space="preserve">is more intensive, so that more detailed terrain units had to be specified in order to distinguish a set of controlling factors from another.  That is why the mapping unit size in Central Java, which is represented by </w:t>
      </w:r>
      <w:proofErr w:type="spellStart"/>
      <w:r w:rsidRPr="00D868ED">
        <w:rPr>
          <w:rFonts w:ascii="Minion Pro" w:hAnsi="Minion Pro" w:cs="Times New Roman"/>
          <w:sz w:val="20"/>
          <w:szCs w:val="20"/>
          <w:highlight w:val="yellow"/>
        </w:rPr>
        <w:t>Salatiga</w:t>
      </w:r>
      <w:proofErr w:type="spellEnd"/>
      <w:r w:rsidRPr="00D868ED">
        <w:rPr>
          <w:rFonts w:ascii="Minion Pro" w:hAnsi="Minion Pro" w:cs="Times New Roman"/>
          <w:sz w:val="20"/>
          <w:szCs w:val="20"/>
          <w:highlight w:val="yellow"/>
        </w:rPr>
        <w:t xml:space="preserve"> and its surrounding looked much smaller</w:t>
      </w:r>
      <w:r>
        <w:rPr>
          <w:rFonts w:ascii="Minion Pro" w:hAnsi="Minion Pro" w:cs="Times New Roman"/>
          <w:sz w:val="20"/>
          <w:szCs w:val="20"/>
        </w:rPr>
        <w:t xml:space="preserve">, </w:t>
      </w:r>
      <w:r w:rsidRPr="00D117D6">
        <w:rPr>
          <w:rFonts w:ascii="Minion Pro" w:hAnsi="Minion Pro" w:cs="Times New Roman"/>
          <w:sz w:val="20"/>
          <w:szCs w:val="20"/>
        </w:rPr>
        <w:t>because the LCLU classes varied significantly in smaller areas, and these followed the high variation in terrain characteristics for the same area.</w:t>
      </w:r>
      <w:r w:rsidR="00282E95">
        <w:rPr>
          <w:rFonts w:ascii="Minion Pro" w:hAnsi="Minion Pro" w:cs="Times New Roman"/>
          <w:sz w:val="20"/>
          <w:szCs w:val="20"/>
        </w:rPr>
        <w:t xml:space="preserve">  </w:t>
      </w:r>
      <w:r w:rsidR="00282E95">
        <w:rPr>
          <w:rFonts w:ascii="Minion Pro" w:hAnsi="Minion Pro" w:cs="Times New Roman"/>
          <w:sz w:val="20"/>
          <w:szCs w:val="20"/>
          <w:highlight w:val="yellow"/>
        </w:rPr>
        <w:t xml:space="preserve">We undertook the re-interpretation </w:t>
      </w:r>
      <w:proofErr w:type="gramStart"/>
      <w:r w:rsidR="00282E95">
        <w:rPr>
          <w:rFonts w:ascii="Minion Pro" w:hAnsi="Minion Pro" w:cs="Times New Roman"/>
          <w:sz w:val="20"/>
          <w:szCs w:val="20"/>
          <w:highlight w:val="yellow"/>
        </w:rPr>
        <w:t xml:space="preserve">process </w:t>
      </w:r>
      <w:r w:rsidR="00282E95" w:rsidRPr="004A1747">
        <w:rPr>
          <w:rFonts w:ascii="Minion Pro" w:hAnsi="Minion Pro" w:cs="Times New Roman"/>
          <w:sz w:val="20"/>
          <w:szCs w:val="20"/>
          <w:highlight w:val="yellow"/>
        </w:rPr>
        <w:t xml:space="preserve"> using</w:t>
      </w:r>
      <w:proofErr w:type="gramEnd"/>
      <w:r w:rsidR="00282E95" w:rsidRPr="004A1747">
        <w:rPr>
          <w:rFonts w:ascii="Minion Pro" w:hAnsi="Minion Pro" w:cs="Times New Roman"/>
          <w:sz w:val="20"/>
          <w:szCs w:val="20"/>
          <w:highlight w:val="yellow"/>
        </w:rPr>
        <w:t xml:space="preserve"> </w:t>
      </w:r>
      <w:r w:rsidR="00282E95">
        <w:rPr>
          <w:rFonts w:ascii="Minion Pro" w:hAnsi="Minion Pro" w:cs="Times New Roman"/>
          <w:sz w:val="20"/>
          <w:szCs w:val="20"/>
          <w:highlight w:val="yellow"/>
        </w:rPr>
        <w:t xml:space="preserve"> </w:t>
      </w:r>
      <w:r w:rsidR="00282E95" w:rsidRPr="004A1747">
        <w:rPr>
          <w:rFonts w:ascii="Minion Pro" w:hAnsi="Minion Pro" w:cs="Times New Roman"/>
          <w:sz w:val="20"/>
          <w:szCs w:val="20"/>
          <w:highlight w:val="yellow"/>
        </w:rPr>
        <w:t>Tables 1,</w:t>
      </w:r>
      <w:r w:rsidR="00282E95">
        <w:rPr>
          <w:rFonts w:ascii="Minion Pro" w:hAnsi="Minion Pro" w:cs="Times New Roman"/>
          <w:sz w:val="20"/>
          <w:szCs w:val="20"/>
          <w:highlight w:val="yellow"/>
        </w:rPr>
        <w:t xml:space="preserve"> </w:t>
      </w:r>
      <w:r w:rsidR="00282E95" w:rsidRPr="004A1747">
        <w:rPr>
          <w:rFonts w:ascii="Minion Pro" w:hAnsi="Minion Pro" w:cs="Times New Roman"/>
          <w:sz w:val="20"/>
          <w:szCs w:val="20"/>
          <w:highlight w:val="yellow"/>
        </w:rPr>
        <w:t xml:space="preserve">2 and 3 as a guidance.  According to the tables, when several LCLU classes existed in the same terrain/landform unit, separation between the classes were carried out based on their </w:t>
      </w:r>
      <w:proofErr w:type="spellStart"/>
      <w:r w:rsidR="00282E95" w:rsidRPr="004A1747">
        <w:rPr>
          <w:rFonts w:ascii="Minion Pro" w:hAnsi="Minion Pro" w:cs="Times New Roman"/>
          <w:sz w:val="20"/>
          <w:szCs w:val="20"/>
          <w:highlight w:val="yellow"/>
        </w:rPr>
        <w:t>photomorphic</w:t>
      </w:r>
      <w:proofErr w:type="spellEnd"/>
      <w:r w:rsidR="00282E95" w:rsidRPr="004A1747">
        <w:rPr>
          <w:rFonts w:ascii="Minion Pro" w:hAnsi="Minion Pro" w:cs="Times New Roman"/>
          <w:sz w:val="20"/>
          <w:szCs w:val="20"/>
          <w:highlight w:val="yellow"/>
        </w:rPr>
        <w:t xml:space="preserve"> appearance, supported by the use of available higher spatial resolution imagery including Sentinel, SPOT6/7 and Google Earth images covering some parts of the study area</w:t>
      </w:r>
      <w:r w:rsidR="00282E95">
        <w:rPr>
          <w:rFonts w:ascii="Minion Pro" w:hAnsi="Minion Pro" w:cs="Times New Roman"/>
          <w:sz w:val="20"/>
          <w:szCs w:val="20"/>
        </w:rPr>
        <w:t>.</w:t>
      </w:r>
    </w:p>
    <w:p w14:paraId="7E1D5685" w14:textId="597C4DDC" w:rsidR="00E923C8" w:rsidRDefault="00E923C8" w:rsidP="00282E95">
      <w:pPr>
        <w:spacing w:after="0" w:line="360" w:lineRule="auto"/>
        <w:jc w:val="both"/>
        <w:rPr>
          <w:rFonts w:ascii="Minion Pro" w:hAnsi="Minion Pro" w:cs="Times New Roman"/>
          <w:sz w:val="20"/>
          <w:szCs w:val="20"/>
        </w:rPr>
      </w:pPr>
    </w:p>
    <w:p w14:paraId="10C3E9A2" w14:textId="623015D4" w:rsidR="00E923C8" w:rsidRDefault="00E923C8" w:rsidP="00282E95">
      <w:pPr>
        <w:spacing w:after="0" w:line="360" w:lineRule="auto"/>
        <w:jc w:val="both"/>
        <w:rPr>
          <w:rFonts w:ascii="Minion Pro" w:hAnsi="Minion Pro" w:cs="Times New Roman"/>
          <w:sz w:val="20"/>
          <w:szCs w:val="20"/>
        </w:rPr>
      </w:pPr>
    </w:p>
    <w:p w14:paraId="69C26312" w14:textId="77777777" w:rsidR="00E923C8" w:rsidRDefault="00E923C8" w:rsidP="00282E95">
      <w:pPr>
        <w:spacing w:after="0" w:line="360" w:lineRule="auto"/>
        <w:jc w:val="both"/>
        <w:rPr>
          <w:rFonts w:ascii="Minion Pro" w:hAnsi="Minion Pro" w:cs="Times New Roman"/>
          <w:sz w:val="20"/>
          <w:szCs w:val="20"/>
        </w:rPr>
      </w:pPr>
    </w:p>
    <w:p w14:paraId="5AB55A27" w14:textId="39BD7989" w:rsidR="00913CD9" w:rsidRDefault="00014DA5" w:rsidP="00913CD9">
      <w:pPr>
        <w:spacing w:after="0" w:line="360" w:lineRule="auto"/>
        <w:jc w:val="both"/>
        <w:rPr>
          <w:rFonts w:ascii="Minion Pro" w:hAnsi="Minion Pro" w:cs="Times New Roman"/>
          <w:sz w:val="20"/>
          <w:szCs w:val="20"/>
        </w:rPr>
      </w:pPr>
      <w:r w:rsidRPr="00014DA5">
        <w:rPr>
          <w:rFonts w:ascii="Minion Pro" w:hAnsi="Minion Pro" w:cs="Times New Roman"/>
          <w:b/>
          <w:sz w:val="20"/>
          <w:szCs w:val="20"/>
        </w:rPr>
        <w:lastRenderedPageBreak/>
        <w:t xml:space="preserve">Table </w:t>
      </w:r>
      <w:r>
        <w:rPr>
          <w:rFonts w:ascii="Minion Pro" w:hAnsi="Minion Pro" w:cs="Times New Roman"/>
          <w:b/>
          <w:sz w:val="20"/>
          <w:szCs w:val="20"/>
        </w:rPr>
        <w:t>1</w:t>
      </w:r>
      <w:r w:rsidRPr="00014DA5">
        <w:rPr>
          <w:rFonts w:ascii="Minion Pro" w:hAnsi="Minion Pro" w:cs="Times New Roman"/>
          <w:sz w:val="20"/>
          <w:szCs w:val="20"/>
        </w:rPr>
        <w:t xml:space="preserve">. Terrain/land characteristics – LCLU classes relationship found in </w:t>
      </w:r>
      <w:proofErr w:type="spellStart"/>
      <w:r w:rsidRPr="00014DA5">
        <w:rPr>
          <w:rFonts w:ascii="Minion Pro" w:hAnsi="Minion Pro" w:cs="Times New Roman"/>
          <w:sz w:val="20"/>
          <w:szCs w:val="20"/>
        </w:rPr>
        <w:t>Salatiga</w:t>
      </w:r>
      <w:proofErr w:type="spellEnd"/>
      <w:r w:rsidRPr="00014DA5">
        <w:rPr>
          <w:rFonts w:ascii="Minion Pro" w:hAnsi="Minion Pro" w:cs="Times New Roman"/>
          <w:sz w:val="20"/>
          <w:szCs w:val="20"/>
        </w:rPr>
        <w:t xml:space="preserve"> and its surrounding</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842"/>
        <w:gridCol w:w="700"/>
        <w:gridCol w:w="902"/>
        <w:gridCol w:w="959"/>
        <w:gridCol w:w="1025"/>
        <w:gridCol w:w="784"/>
        <w:gridCol w:w="2476"/>
      </w:tblGrid>
      <w:tr w:rsidR="00014DA5" w:rsidRPr="002112AF" w14:paraId="22E12833" w14:textId="77777777" w:rsidTr="00101843">
        <w:trPr>
          <w:cantSplit/>
          <w:trHeight w:val="259"/>
        </w:trPr>
        <w:tc>
          <w:tcPr>
            <w:tcW w:w="534" w:type="dxa"/>
            <w:vMerge w:val="restart"/>
            <w:tcBorders>
              <w:top w:val="single" w:sz="12" w:space="0" w:color="auto"/>
              <w:left w:val="nil"/>
              <w:right w:val="nil"/>
            </w:tcBorders>
            <w:shd w:val="clear" w:color="auto" w:fill="auto"/>
          </w:tcPr>
          <w:p w14:paraId="7A506F05"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No</w:t>
            </w:r>
          </w:p>
        </w:tc>
        <w:tc>
          <w:tcPr>
            <w:tcW w:w="1842" w:type="dxa"/>
            <w:vMerge w:val="restart"/>
            <w:tcBorders>
              <w:top w:val="single" w:sz="12" w:space="0" w:color="auto"/>
              <w:left w:val="nil"/>
              <w:right w:val="nil"/>
            </w:tcBorders>
            <w:shd w:val="clear" w:color="auto" w:fill="auto"/>
          </w:tcPr>
          <w:p w14:paraId="7ABFFF62"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Terrain/landform unit</w:t>
            </w:r>
          </w:p>
        </w:tc>
        <w:tc>
          <w:tcPr>
            <w:tcW w:w="4367" w:type="dxa"/>
            <w:gridSpan w:val="5"/>
            <w:tcBorders>
              <w:top w:val="single" w:sz="12" w:space="0" w:color="auto"/>
              <w:left w:val="nil"/>
              <w:right w:val="nil"/>
            </w:tcBorders>
            <w:shd w:val="clear" w:color="auto" w:fill="auto"/>
          </w:tcPr>
          <w:p w14:paraId="32B55A73"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Terrain characteristics</w:t>
            </w:r>
          </w:p>
        </w:tc>
        <w:tc>
          <w:tcPr>
            <w:tcW w:w="2476" w:type="dxa"/>
            <w:vMerge w:val="restart"/>
            <w:tcBorders>
              <w:top w:val="single" w:sz="12" w:space="0" w:color="auto"/>
              <w:left w:val="nil"/>
              <w:right w:val="nil"/>
            </w:tcBorders>
            <w:shd w:val="clear" w:color="auto" w:fill="auto"/>
          </w:tcPr>
          <w:p w14:paraId="725BAD64"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 xml:space="preserve">Predominant LCLU </w:t>
            </w:r>
            <w:proofErr w:type="gramStart"/>
            <w:r w:rsidRPr="002112AF">
              <w:rPr>
                <w:rFonts w:cstheme="minorHAnsi"/>
                <w:color w:val="000000" w:themeColor="text1"/>
                <w:sz w:val="16"/>
                <w:szCs w:val="16"/>
              </w:rPr>
              <w:t>classes  found</w:t>
            </w:r>
            <w:proofErr w:type="gramEnd"/>
            <w:r w:rsidRPr="002112AF">
              <w:rPr>
                <w:rFonts w:cstheme="minorHAnsi"/>
                <w:color w:val="000000" w:themeColor="text1"/>
                <w:sz w:val="16"/>
                <w:szCs w:val="16"/>
              </w:rPr>
              <w:t xml:space="preserve"> in the unit</w:t>
            </w:r>
          </w:p>
          <w:p w14:paraId="4217B756" w14:textId="77777777" w:rsidR="00014DA5" w:rsidRPr="002112AF" w:rsidRDefault="00014DA5" w:rsidP="00B001C3">
            <w:pPr>
              <w:spacing w:after="0" w:line="240" w:lineRule="auto"/>
              <w:jc w:val="center"/>
              <w:rPr>
                <w:rFonts w:cstheme="minorHAnsi"/>
                <w:color w:val="000000" w:themeColor="text1"/>
                <w:sz w:val="16"/>
                <w:szCs w:val="16"/>
              </w:rPr>
            </w:pPr>
          </w:p>
        </w:tc>
      </w:tr>
      <w:tr w:rsidR="00014DA5" w:rsidRPr="002112AF" w14:paraId="69A5C883" w14:textId="77777777" w:rsidTr="00101843">
        <w:trPr>
          <w:cantSplit/>
          <w:trHeight w:val="413"/>
        </w:trPr>
        <w:tc>
          <w:tcPr>
            <w:tcW w:w="534" w:type="dxa"/>
            <w:vMerge/>
            <w:tcBorders>
              <w:left w:val="nil"/>
              <w:bottom w:val="single" w:sz="12" w:space="0" w:color="auto"/>
              <w:right w:val="nil"/>
            </w:tcBorders>
            <w:shd w:val="clear" w:color="auto" w:fill="auto"/>
          </w:tcPr>
          <w:p w14:paraId="32CFEAB8" w14:textId="77777777" w:rsidR="00014DA5" w:rsidRPr="002112AF" w:rsidRDefault="00014DA5" w:rsidP="00B001C3">
            <w:pPr>
              <w:spacing w:after="0" w:line="240" w:lineRule="auto"/>
              <w:rPr>
                <w:rFonts w:cstheme="minorHAnsi"/>
                <w:color w:val="000000" w:themeColor="text1"/>
                <w:sz w:val="16"/>
                <w:szCs w:val="16"/>
              </w:rPr>
            </w:pPr>
          </w:p>
        </w:tc>
        <w:tc>
          <w:tcPr>
            <w:tcW w:w="1842" w:type="dxa"/>
            <w:vMerge/>
            <w:tcBorders>
              <w:left w:val="nil"/>
              <w:bottom w:val="single" w:sz="12" w:space="0" w:color="auto"/>
              <w:right w:val="nil"/>
            </w:tcBorders>
            <w:shd w:val="clear" w:color="auto" w:fill="auto"/>
          </w:tcPr>
          <w:p w14:paraId="6D6C658A" w14:textId="77777777" w:rsidR="00014DA5" w:rsidRPr="002112AF" w:rsidRDefault="00014DA5" w:rsidP="00B001C3">
            <w:pPr>
              <w:spacing w:after="0" w:line="240" w:lineRule="auto"/>
              <w:rPr>
                <w:rFonts w:cstheme="minorHAnsi"/>
                <w:color w:val="000000" w:themeColor="text1"/>
                <w:sz w:val="16"/>
                <w:szCs w:val="16"/>
              </w:rPr>
            </w:pPr>
          </w:p>
        </w:tc>
        <w:tc>
          <w:tcPr>
            <w:tcW w:w="700" w:type="dxa"/>
            <w:tcBorders>
              <w:left w:val="nil"/>
              <w:bottom w:val="single" w:sz="12" w:space="0" w:color="auto"/>
              <w:right w:val="nil"/>
            </w:tcBorders>
            <w:shd w:val="clear" w:color="auto" w:fill="auto"/>
          </w:tcPr>
          <w:p w14:paraId="72805105"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Soil depth</w:t>
            </w:r>
          </w:p>
        </w:tc>
        <w:tc>
          <w:tcPr>
            <w:tcW w:w="902" w:type="dxa"/>
            <w:tcBorders>
              <w:left w:val="nil"/>
              <w:bottom w:val="single" w:sz="12" w:space="0" w:color="auto"/>
              <w:right w:val="nil"/>
            </w:tcBorders>
            <w:shd w:val="clear" w:color="auto" w:fill="auto"/>
          </w:tcPr>
          <w:p w14:paraId="3FB1309E"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Soil texture</w:t>
            </w:r>
          </w:p>
        </w:tc>
        <w:tc>
          <w:tcPr>
            <w:tcW w:w="959" w:type="dxa"/>
            <w:tcBorders>
              <w:left w:val="nil"/>
              <w:bottom w:val="single" w:sz="12" w:space="0" w:color="auto"/>
              <w:right w:val="nil"/>
            </w:tcBorders>
            <w:shd w:val="clear" w:color="auto" w:fill="auto"/>
          </w:tcPr>
          <w:p w14:paraId="0BA2E45C"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Surface</w:t>
            </w:r>
            <w:r w:rsidRPr="002112AF">
              <w:rPr>
                <w:rFonts w:cstheme="minorHAnsi"/>
                <w:color w:val="000000" w:themeColor="text1"/>
                <w:sz w:val="16"/>
                <w:szCs w:val="16"/>
                <w:lang w:val="en-AU"/>
              </w:rPr>
              <w:t xml:space="preserve"> </w:t>
            </w:r>
            <w:r w:rsidRPr="002112AF">
              <w:rPr>
                <w:rFonts w:cstheme="minorHAnsi"/>
                <w:color w:val="000000" w:themeColor="text1"/>
                <w:sz w:val="16"/>
                <w:szCs w:val="16"/>
              </w:rPr>
              <w:t>drainage</w:t>
            </w:r>
          </w:p>
        </w:tc>
        <w:tc>
          <w:tcPr>
            <w:tcW w:w="1025" w:type="dxa"/>
            <w:tcBorders>
              <w:left w:val="nil"/>
              <w:bottom w:val="single" w:sz="12" w:space="0" w:color="auto"/>
              <w:right w:val="nil"/>
            </w:tcBorders>
            <w:shd w:val="clear" w:color="auto" w:fill="auto"/>
          </w:tcPr>
          <w:p w14:paraId="031F516D" w14:textId="4BC61724"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Surf</w:t>
            </w:r>
            <w:r w:rsidRPr="002112AF">
              <w:rPr>
                <w:rFonts w:cstheme="minorHAnsi"/>
                <w:color w:val="000000" w:themeColor="text1"/>
                <w:sz w:val="16"/>
                <w:szCs w:val="16"/>
                <w:lang w:val="en-AU"/>
              </w:rPr>
              <w:t xml:space="preserve">ace </w:t>
            </w:r>
            <w:r w:rsidRPr="002112AF">
              <w:rPr>
                <w:rFonts w:cstheme="minorHAnsi"/>
                <w:color w:val="000000" w:themeColor="text1"/>
                <w:sz w:val="16"/>
                <w:szCs w:val="16"/>
              </w:rPr>
              <w:t>W</w:t>
            </w:r>
            <w:proofErr w:type="spellStart"/>
            <w:r w:rsidRPr="002112AF">
              <w:rPr>
                <w:rFonts w:cstheme="minorHAnsi"/>
                <w:color w:val="000000" w:themeColor="text1"/>
                <w:sz w:val="16"/>
                <w:szCs w:val="16"/>
                <w:lang w:val="en-AU"/>
              </w:rPr>
              <w:t>ater</w:t>
            </w:r>
            <w:proofErr w:type="spellEnd"/>
            <w:r w:rsidRPr="002112AF">
              <w:rPr>
                <w:rFonts w:cstheme="minorHAnsi"/>
                <w:color w:val="000000" w:themeColor="text1"/>
                <w:sz w:val="16"/>
                <w:szCs w:val="16"/>
                <w:lang w:val="en-AU"/>
              </w:rPr>
              <w:t xml:space="preserve"> </w:t>
            </w:r>
            <w:r w:rsidRPr="002112AF">
              <w:rPr>
                <w:rFonts w:cstheme="minorHAnsi"/>
                <w:color w:val="000000" w:themeColor="text1"/>
                <w:sz w:val="16"/>
                <w:szCs w:val="16"/>
              </w:rPr>
              <w:t>Availability</w:t>
            </w:r>
          </w:p>
        </w:tc>
        <w:tc>
          <w:tcPr>
            <w:tcW w:w="784" w:type="dxa"/>
            <w:tcBorders>
              <w:left w:val="nil"/>
              <w:bottom w:val="single" w:sz="12" w:space="0" w:color="auto"/>
              <w:right w:val="nil"/>
            </w:tcBorders>
            <w:shd w:val="clear" w:color="auto" w:fill="auto"/>
          </w:tcPr>
          <w:p w14:paraId="63837852"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Slope</w:t>
            </w:r>
            <w:r w:rsidRPr="002112AF">
              <w:rPr>
                <w:rFonts w:cstheme="minorHAnsi"/>
                <w:color w:val="000000" w:themeColor="text1"/>
                <w:sz w:val="16"/>
                <w:szCs w:val="16"/>
                <w:lang w:val="en-AU"/>
              </w:rPr>
              <w:t xml:space="preserve"> </w:t>
            </w:r>
            <w:proofErr w:type="gramStart"/>
            <w:r w:rsidRPr="002112AF">
              <w:rPr>
                <w:rFonts w:cstheme="minorHAnsi"/>
                <w:color w:val="000000" w:themeColor="text1"/>
                <w:sz w:val="16"/>
                <w:szCs w:val="16"/>
              </w:rPr>
              <w:t>Steep-ness</w:t>
            </w:r>
            <w:proofErr w:type="gramEnd"/>
          </w:p>
        </w:tc>
        <w:tc>
          <w:tcPr>
            <w:tcW w:w="2476" w:type="dxa"/>
            <w:vMerge/>
            <w:tcBorders>
              <w:left w:val="nil"/>
              <w:bottom w:val="single" w:sz="12" w:space="0" w:color="auto"/>
              <w:right w:val="nil"/>
            </w:tcBorders>
            <w:shd w:val="clear" w:color="auto" w:fill="auto"/>
          </w:tcPr>
          <w:p w14:paraId="45ABC4B2" w14:textId="77777777" w:rsidR="00014DA5" w:rsidRPr="002112AF" w:rsidRDefault="00014DA5" w:rsidP="00B001C3">
            <w:pPr>
              <w:spacing w:after="0" w:line="240" w:lineRule="auto"/>
              <w:rPr>
                <w:rFonts w:cstheme="minorHAnsi"/>
                <w:color w:val="000000" w:themeColor="text1"/>
                <w:sz w:val="16"/>
                <w:szCs w:val="16"/>
              </w:rPr>
            </w:pPr>
          </w:p>
        </w:tc>
      </w:tr>
      <w:tr w:rsidR="00014DA5" w:rsidRPr="002112AF" w14:paraId="79A05A90" w14:textId="77777777" w:rsidTr="00101843">
        <w:tc>
          <w:tcPr>
            <w:tcW w:w="534" w:type="dxa"/>
            <w:tcBorders>
              <w:top w:val="single" w:sz="12" w:space="0" w:color="auto"/>
              <w:left w:val="nil"/>
              <w:right w:val="nil"/>
            </w:tcBorders>
            <w:shd w:val="clear" w:color="auto" w:fill="auto"/>
          </w:tcPr>
          <w:p w14:paraId="180A405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w:t>
            </w:r>
          </w:p>
        </w:tc>
        <w:tc>
          <w:tcPr>
            <w:tcW w:w="1842" w:type="dxa"/>
            <w:tcBorders>
              <w:top w:val="single" w:sz="12" w:space="0" w:color="auto"/>
              <w:left w:val="nil"/>
              <w:right w:val="nil"/>
            </w:tcBorders>
            <w:shd w:val="clear" w:color="auto" w:fill="auto"/>
          </w:tcPr>
          <w:p w14:paraId="5C5392B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Volcanic cone and upper slopes </w:t>
            </w:r>
          </w:p>
        </w:tc>
        <w:tc>
          <w:tcPr>
            <w:tcW w:w="700" w:type="dxa"/>
            <w:tcBorders>
              <w:top w:val="single" w:sz="12" w:space="0" w:color="auto"/>
              <w:left w:val="nil"/>
              <w:right w:val="nil"/>
            </w:tcBorders>
            <w:shd w:val="clear" w:color="auto" w:fill="auto"/>
          </w:tcPr>
          <w:p w14:paraId="0D303E0A"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top w:val="single" w:sz="12" w:space="0" w:color="auto"/>
              <w:left w:val="nil"/>
              <w:right w:val="nil"/>
            </w:tcBorders>
            <w:shd w:val="clear" w:color="auto" w:fill="auto"/>
          </w:tcPr>
          <w:p w14:paraId="0EC8CB05"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coarse</w:t>
            </w:r>
          </w:p>
        </w:tc>
        <w:tc>
          <w:tcPr>
            <w:tcW w:w="959" w:type="dxa"/>
            <w:tcBorders>
              <w:top w:val="single" w:sz="12" w:space="0" w:color="auto"/>
              <w:left w:val="nil"/>
              <w:right w:val="nil"/>
            </w:tcBorders>
            <w:shd w:val="clear" w:color="auto" w:fill="auto"/>
          </w:tcPr>
          <w:p w14:paraId="482139EF" w14:textId="23A0EC6C" w:rsidR="00014DA5" w:rsidRPr="002112AF" w:rsidRDefault="008D546D"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Pr>
                <w:rFonts w:cstheme="minorHAnsi"/>
                <w:color w:val="000000" w:themeColor="text1"/>
                <w:sz w:val="16"/>
                <w:szCs w:val="16"/>
              </w:rPr>
              <w:t xml:space="preserve">ery </w:t>
            </w:r>
            <w:r w:rsidR="00014DA5" w:rsidRPr="002112AF">
              <w:rPr>
                <w:rFonts w:cstheme="minorHAnsi"/>
                <w:color w:val="000000" w:themeColor="text1"/>
                <w:sz w:val="16"/>
                <w:szCs w:val="16"/>
              </w:rPr>
              <w:t>good</w:t>
            </w:r>
          </w:p>
        </w:tc>
        <w:tc>
          <w:tcPr>
            <w:tcW w:w="1025" w:type="dxa"/>
            <w:tcBorders>
              <w:top w:val="single" w:sz="12" w:space="0" w:color="auto"/>
              <w:left w:val="nil"/>
              <w:right w:val="nil"/>
            </w:tcBorders>
            <w:shd w:val="clear" w:color="auto" w:fill="auto"/>
          </w:tcPr>
          <w:p w14:paraId="3DB86BBA"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w:t>
            </w:r>
          </w:p>
        </w:tc>
        <w:tc>
          <w:tcPr>
            <w:tcW w:w="784" w:type="dxa"/>
            <w:tcBorders>
              <w:top w:val="single" w:sz="12" w:space="0" w:color="auto"/>
              <w:left w:val="nil"/>
              <w:right w:val="nil"/>
            </w:tcBorders>
            <w:shd w:val="clear" w:color="auto" w:fill="auto"/>
          </w:tcPr>
          <w:p w14:paraId="6709999B"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top w:val="single" w:sz="12" w:space="0" w:color="auto"/>
              <w:left w:val="nil"/>
              <w:right w:val="nil"/>
            </w:tcBorders>
            <w:shd w:val="clear" w:color="auto" w:fill="auto"/>
          </w:tcPr>
          <w:p w14:paraId="7656C3BF" w14:textId="7999EFC3" w:rsidR="00014DA5" w:rsidRPr="002112AF" w:rsidRDefault="00014DA5" w:rsidP="00B001C3">
            <w:pPr>
              <w:spacing w:after="0" w:line="240" w:lineRule="auto"/>
              <w:rPr>
                <w:rFonts w:cstheme="minorHAnsi"/>
                <w:color w:val="000000" w:themeColor="text1"/>
                <w:sz w:val="16"/>
                <w:szCs w:val="16"/>
              </w:rPr>
            </w:pPr>
            <w:r>
              <w:rPr>
                <w:rFonts w:cstheme="minorHAnsi"/>
                <w:color w:val="000000" w:themeColor="text1"/>
                <w:sz w:val="16"/>
                <w:szCs w:val="16"/>
              </w:rPr>
              <w:t>Plantation forest</w:t>
            </w:r>
            <w:r w:rsidRPr="002112AF">
              <w:rPr>
                <w:rFonts w:cstheme="minorHAnsi"/>
                <w:color w:val="000000" w:themeColor="text1"/>
                <w:sz w:val="16"/>
                <w:szCs w:val="16"/>
              </w:rPr>
              <w:t>, Volcanic barren land</w:t>
            </w:r>
            <w:r w:rsidR="008D546D">
              <w:rPr>
                <w:rFonts w:cstheme="minorHAnsi"/>
                <w:color w:val="000000" w:themeColor="text1"/>
                <w:sz w:val="16"/>
                <w:szCs w:val="16"/>
              </w:rPr>
              <w:t>, tea plantation</w:t>
            </w:r>
            <w:r w:rsidRPr="002112AF">
              <w:rPr>
                <w:rFonts w:cstheme="minorHAnsi"/>
                <w:color w:val="000000" w:themeColor="text1"/>
                <w:sz w:val="16"/>
                <w:szCs w:val="16"/>
              </w:rPr>
              <w:t xml:space="preserve"> </w:t>
            </w:r>
          </w:p>
        </w:tc>
      </w:tr>
      <w:tr w:rsidR="00014DA5" w:rsidRPr="002112AF" w14:paraId="2509BD9C" w14:textId="77777777" w:rsidTr="00101843">
        <w:tc>
          <w:tcPr>
            <w:tcW w:w="534" w:type="dxa"/>
            <w:tcBorders>
              <w:left w:val="nil"/>
              <w:right w:val="nil"/>
            </w:tcBorders>
            <w:shd w:val="clear" w:color="auto" w:fill="auto"/>
          </w:tcPr>
          <w:p w14:paraId="17BF40F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2</w:t>
            </w:r>
          </w:p>
        </w:tc>
        <w:tc>
          <w:tcPr>
            <w:tcW w:w="1842" w:type="dxa"/>
            <w:tcBorders>
              <w:left w:val="nil"/>
              <w:right w:val="nil"/>
            </w:tcBorders>
            <w:shd w:val="clear" w:color="auto" w:fill="auto"/>
          </w:tcPr>
          <w:p w14:paraId="1F2C514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Parasitic cone and volcanic neck </w:t>
            </w:r>
          </w:p>
        </w:tc>
        <w:tc>
          <w:tcPr>
            <w:tcW w:w="700" w:type="dxa"/>
            <w:tcBorders>
              <w:left w:val="nil"/>
              <w:right w:val="nil"/>
            </w:tcBorders>
            <w:shd w:val="clear" w:color="auto" w:fill="auto"/>
          </w:tcPr>
          <w:p w14:paraId="0236A27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0503F711"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coarse</w:t>
            </w:r>
          </w:p>
        </w:tc>
        <w:tc>
          <w:tcPr>
            <w:tcW w:w="959" w:type="dxa"/>
            <w:tcBorders>
              <w:left w:val="nil"/>
              <w:right w:val="nil"/>
            </w:tcBorders>
            <w:shd w:val="clear" w:color="auto" w:fill="auto"/>
          </w:tcPr>
          <w:p w14:paraId="042A0B5E" w14:textId="5DE60913" w:rsidR="00014DA5" w:rsidRPr="002112AF" w:rsidRDefault="008D546D"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Pr>
                <w:rFonts w:cstheme="minorHAnsi"/>
                <w:color w:val="000000" w:themeColor="text1"/>
                <w:sz w:val="16"/>
                <w:szCs w:val="16"/>
              </w:rPr>
              <w:t xml:space="preserve">ery </w:t>
            </w:r>
            <w:r w:rsidR="00014DA5" w:rsidRPr="002112AF">
              <w:rPr>
                <w:rFonts w:cstheme="minorHAnsi"/>
                <w:color w:val="000000" w:themeColor="text1"/>
                <w:sz w:val="16"/>
                <w:szCs w:val="16"/>
              </w:rPr>
              <w:t>good</w:t>
            </w:r>
          </w:p>
        </w:tc>
        <w:tc>
          <w:tcPr>
            <w:tcW w:w="1025" w:type="dxa"/>
            <w:tcBorders>
              <w:left w:val="nil"/>
              <w:right w:val="nil"/>
            </w:tcBorders>
            <w:shd w:val="clear" w:color="auto" w:fill="auto"/>
          </w:tcPr>
          <w:p w14:paraId="5C02C47E"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w:t>
            </w:r>
          </w:p>
        </w:tc>
        <w:tc>
          <w:tcPr>
            <w:tcW w:w="784" w:type="dxa"/>
            <w:tcBorders>
              <w:left w:val="nil"/>
              <w:right w:val="nil"/>
            </w:tcBorders>
            <w:shd w:val="clear" w:color="auto" w:fill="auto"/>
          </w:tcPr>
          <w:p w14:paraId="7138FEEC"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3298A54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High density highland </w:t>
            </w:r>
            <w:proofErr w:type="spellStart"/>
            <w:r w:rsidRPr="002112AF">
              <w:rPr>
                <w:rFonts w:cstheme="minorHAnsi"/>
                <w:color w:val="000000" w:themeColor="text1"/>
                <w:sz w:val="16"/>
                <w:szCs w:val="16"/>
              </w:rPr>
              <w:t>foret</w:t>
            </w:r>
            <w:proofErr w:type="spellEnd"/>
            <w:r w:rsidRPr="002112AF">
              <w:rPr>
                <w:rFonts w:cstheme="minorHAnsi"/>
                <w:color w:val="000000" w:themeColor="text1"/>
                <w:sz w:val="16"/>
                <w:szCs w:val="16"/>
              </w:rPr>
              <w:t>, medium density highland forest, mixed garden, homestead garden</w:t>
            </w:r>
          </w:p>
        </w:tc>
      </w:tr>
      <w:tr w:rsidR="00014DA5" w:rsidRPr="002112AF" w14:paraId="212EB14D" w14:textId="77777777" w:rsidTr="00101843">
        <w:tc>
          <w:tcPr>
            <w:tcW w:w="534" w:type="dxa"/>
            <w:tcBorders>
              <w:left w:val="nil"/>
              <w:right w:val="nil"/>
            </w:tcBorders>
            <w:shd w:val="clear" w:color="auto" w:fill="auto"/>
          </w:tcPr>
          <w:p w14:paraId="01BBC638"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3</w:t>
            </w:r>
          </w:p>
        </w:tc>
        <w:tc>
          <w:tcPr>
            <w:tcW w:w="1842" w:type="dxa"/>
            <w:tcBorders>
              <w:left w:val="nil"/>
              <w:right w:val="nil"/>
            </w:tcBorders>
            <w:shd w:val="clear" w:color="auto" w:fill="auto"/>
          </w:tcPr>
          <w:p w14:paraId="1BAFFCD5"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Volcanic middle slopes, slightly dissected)</w:t>
            </w:r>
          </w:p>
        </w:tc>
        <w:tc>
          <w:tcPr>
            <w:tcW w:w="700" w:type="dxa"/>
            <w:tcBorders>
              <w:left w:val="nil"/>
              <w:right w:val="nil"/>
            </w:tcBorders>
            <w:shd w:val="clear" w:color="auto" w:fill="auto"/>
          </w:tcPr>
          <w:p w14:paraId="49832A7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48019CE1"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959" w:type="dxa"/>
            <w:tcBorders>
              <w:left w:val="nil"/>
              <w:right w:val="nil"/>
            </w:tcBorders>
            <w:shd w:val="clear" w:color="auto" w:fill="auto"/>
          </w:tcPr>
          <w:p w14:paraId="00EC48AC"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03AC954D"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0EE861E6"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04007900" w14:textId="77777777" w:rsidR="00014DA5" w:rsidRPr="002112AF" w:rsidRDefault="00014DA5" w:rsidP="00B001C3">
            <w:pPr>
              <w:spacing w:after="0"/>
              <w:rPr>
                <w:rFonts w:cstheme="minorHAnsi"/>
                <w:color w:val="000000" w:themeColor="text1"/>
                <w:sz w:val="16"/>
                <w:szCs w:val="16"/>
              </w:rPr>
            </w:pPr>
            <w:r>
              <w:rPr>
                <w:rFonts w:cstheme="minorHAnsi"/>
                <w:color w:val="000000" w:themeColor="text1"/>
                <w:sz w:val="16"/>
                <w:szCs w:val="16"/>
              </w:rPr>
              <w:t>Plantation forest</w:t>
            </w:r>
            <w:r w:rsidRPr="002112AF">
              <w:rPr>
                <w:rFonts w:cstheme="minorHAnsi"/>
                <w:color w:val="000000" w:themeColor="text1"/>
                <w:sz w:val="16"/>
                <w:szCs w:val="16"/>
              </w:rPr>
              <w:t xml:space="preserve">, homestead garden, Tea estate, dry fields </w:t>
            </w:r>
          </w:p>
        </w:tc>
      </w:tr>
      <w:tr w:rsidR="00014DA5" w:rsidRPr="002112AF" w14:paraId="69CA4074" w14:textId="77777777" w:rsidTr="00101843">
        <w:tc>
          <w:tcPr>
            <w:tcW w:w="534" w:type="dxa"/>
            <w:tcBorders>
              <w:left w:val="nil"/>
              <w:right w:val="nil"/>
            </w:tcBorders>
            <w:shd w:val="clear" w:color="auto" w:fill="auto"/>
          </w:tcPr>
          <w:p w14:paraId="17549AC4"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4</w:t>
            </w:r>
          </w:p>
        </w:tc>
        <w:tc>
          <w:tcPr>
            <w:tcW w:w="1842" w:type="dxa"/>
            <w:tcBorders>
              <w:left w:val="nil"/>
              <w:right w:val="nil"/>
            </w:tcBorders>
            <w:shd w:val="clear" w:color="auto" w:fill="auto"/>
          </w:tcPr>
          <w:p w14:paraId="23C21B4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Volcanic middle slopes, highly dissected </w:t>
            </w:r>
          </w:p>
        </w:tc>
        <w:tc>
          <w:tcPr>
            <w:tcW w:w="700" w:type="dxa"/>
            <w:tcBorders>
              <w:left w:val="nil"/>
              <w:right w:val="nil"/>
            </w:tcBorders>
            <w:shd w:val="clear" w:color="auto" w:fill="auto"/>
          </w:tcPr>
          <w:p w14:paraId="689E71D3"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21819A79"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959" w:type="dxa"/>
            <w:tcBorders>
              <w:left w:val="nil"/>
              <w:right w:val="nil"/>
            </w:tcBorders>
            <w:shd w:val="clear" w:color="auto" w:fill="auto"/>
          </w:tcPr>
          <w:p w14:paraId="040FE03D"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701A3430"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3850FFD6"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16738BE3" w14:textId="77777777" w:rsidR="00014DA5" w:rsidRPr="002112AF" w:rsidRDefault="00014DA5" w:rsidP="00B001C3">
            <w:pPr>
              <w:spacing w:after="0"/>
              <w:rPr>
                <w:rFonts w:cstheme="minorHAnsi"/>
                <w:color w:val="000000" w:themeColor="text1"/>
                <w:sz w:val="16"/>
                <w:szCs w:val="16"/>
              </w:rPr>
            </w:pPr>
            <w:r w:rsidRPr="002112AF">
              <w:rPr>
                <w:rFonts w:cstheme="minorHAnsi"/>
                <w:color w:val="000000" w:themeColor="text1"/>
                <w:sz w:val="16"/>
                <w:szCs w:val="16"/>
              </w:rPr>
              <w:t xml:space="preserve">homestead garden, Tea estate, dry fields, </w:t>
            </w:r>
            <w:r>
              <w:rPr>
                <w:rFonts w:cstheme="minorHAnsi"/>
                <w:color w:val="000000" w:themeColor="text1"/>
                <w:sz w:val="16"/>
                <w:szCs w:val="16"/>
              </w:rPr>
              <w:t>Plantation forest</w:t>
            </w:r>
            <w:r w:rsidRPr="002112AF">
              <w:rPr>
                <w:rFonts w:cstheme="minorHAnsi"/>
                <w:color w:val="000000" w:themeColor="text1"/>
                <w:sz w:val="16"/>
                <w:szCs w:val="16"/>
              </w:rPr>
              <w:t>, Mixed garden, Continues rice field</w:t>
            </w:r>
          </w:p>
        </w:tc>
      </w:tr>
      <w:tr w:rsidR="00014DA5" w:rsidRPr="002112AF" w14:paraId="6AA29099" w14:textId="77777777" w:rsidTr="00101843">
        <w:tc>
          <w:tcPr>
            <w:tcW w:w="534" w:type="dxa"/>
            <w:tcBorders>
              <w:left w:val="nil"/>
              <w:right w:val="nil"/>
            </w:tcBorders>
            <w:shd w:val="clear" w:color="auto" w:fill="auto"/>
          </w:tcPr>
          <w:p w14:paraId="0F179CCD"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5</w:t>
            </w:r>
          </w:p>
        </w:tc>
        <w:tc>
          <w:tcPr>
            <w:tcW w:w="1842" w:type="dxa"/>
            <w:tcBorders>
              <w:left w:val="nil"/>
              <w:right w:val="nil"/>
            </w:tcBorders>
            <w:shd w:val="clear" w:color="auto" w:fill="auto"/>
          </w:tcPr>
          <w:p w14:paraId="17E72537"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Volcanic lower and </w:t>
            </w:r>
            <w:proofErr w:type="spellStart"/>
            <w:r w:rsidRPr="002112AF">
              <w:rPr>
                <w:rFonts w:cstheme="minorHAnsi"/>
                <w:color w:val="000000" w:themeColor="text1"/>
                <w:sz w:val="16"/>
                <w:szCs w:val="16"/>
              </w:rPr>
              <w:t>footslopes</w:t>
            </w:r>
            <w:proofErr w:type="spellEnd"/>
            <w:r w:rsidRPr="002112AF">
              <w:rPr>
                <w:rFonts w:cstheme="minorHAnsi"/>
                <w:color w:val="000000" w:themeColor="text1"/>
                <w:sz w:val="16"/>
                <w:szCs w:val="16"/>
              </w:rPr>
              <w:t>, slightly dissected)</w:t>
            </w:r>
          </w:p>
        </w:tc>
        <w:tc>
          <w:tcPr>
            <w:tcW w:w="700" w:type="dxa"/>
            <w:tcBorders>
              <w:left w:val="nil"/>
              <w:right w:val="nil"/>
            </w:tcBorders>
            <w:shd w:val="clear" w:color="auto" w:fill="auto"/>
          </w:tcPr>
          <w:p w14:paraId="198B601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12F0F851"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 fine</w:t>
            </w:r>
          </w:p>
        </w:tc>
        <w:tc>
          <w:tcPr>
            <w:tcW w:w="959" w:type="dxa"/>
            <w:tcBorders>
              <w:left w:val="nil"/>
              <w:right w:val="nil"/>
            </w:tcBorders>
            <w:shd w:val="clear" w:color="auto" w:fill="auto"/>
          </w:tcPr>
          <w:p w14:paraId="4172FF3C"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1025" w:type="dxa"/>
            <w:tcBorders>
              <w:left w:val="nil"/>
              <w:right w:val="nil"/>
            </w:tcBorders>
            <w:shd w:val="clear" w:color="auto" w:fill="auto"/>
          </w:tcPr>
          <w:p w14:paraId="73B68965"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3CC1D769"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7371AA63" w14:textId="77777777" w:rsidR="00014DA5" w:rsidRPr="002112AF" w:rsidRDefault="00014DA5" w:rsidP="00B001C3">
            <w:pPr>
              <w:spacing w:after="0"/>
              <w:rPr>
                <w:rFonts w:cstheme="minorHAnsi"/>
                <w:color w:val="000000" w:themeColor="text1"/>
                <w:sz w:val="16"/>
                <w:szCs w:val="16"/>
              </w:rPr>
            </w:pPr>
            <w:r w:rsidRPr="002112AF">
              <w:rPr>
                <w:rFonts w:cstheme="minorHAnsi"/>
                <w:color w:val="000000" w:themeColor="text1"/>
                <w:sz w:val="16"/>
                <w:szCs w:val="16"/>
              </w:rPr>
              <w:t>homestead garden, continuous rice field, rice field interleaved w/ cash crops, dry fields, Mixed garden</w:t>
            </w:r>
          </w:p>
        </w:tc>
      </w:tr>
      <w:tr w:rsidR="00014DA5" w:rsidRPr="002112AF" w14:paraId="572AC3B4" w14:textId="77777777" w:rsidTr="00101843">
        <w:tc>
          <w:tcPr>
            <w:tcW w:w="534" w:type="dxa"/>
            <w:tcBorders>
              <w:left w:val="nil"/>
              <w:right w:val="nil"/>
            </w:tcBorders>
            <w:shd w:val="clear" w:color="auto" w:fill="auto"/>
          </w:tcPr>
          <w:p w14:paraId="7992288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6</w:t>
            </w:r>
          </w:p>
        </w:tc>
        <w:tc>
          <w:tcPr>
            <w:tcW w:w="1842" w:type="dxa"/>
            <w:tcBorders>
              <w:left w:val="nil"/>
              <w:right w:val="nil"/>
            </w:tcBorders>
            <w:shd w:val="clear" w:color="auto" w:fill="auto"/>
          </w:tcPr>
          <w:p w14:paraId="7728BE6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Volcanic lower and </w:t>
            </w:r>
            <w:proofErr w:type="spellStart"/>
            <w:r w:rsidRPr="002112AF">
              <w:rPr>
                <w:rFonts w:cstheme="minorHAnsi"/>
                <w:color w:val="000000" w:themeColor="text1"/>
                <w:sz w:val="16"/>
                <w:szCs w:val="16"/>
              </w:rPr>
              <w:t>footslopes</w:t>
            </w:r>
            <w:proofErr w:type="spellEnd"/>
            <w:r w:rsidRPr="002112AF">
              <w:rPr>
                <w:rFonts w:cstheme="minorHAnsi"/>
                <w:color w:val="000000" w:themeColor="text1"/>
                <w:sz w:val="16"/>
                <w:szCs w:val="16"/>
              </w:rPr>
              <w:t>, moderately dissected (V42)</w:t>
            </w:r>
          </w:p>
        </w:tc>
        <w:tc>
          <w:tcPr>
            <w:tcW w:w="700" w:type="dxa"/>
            <w:tcBorders>
              <w:left w:val="nil"/>
              <w:right w:val="nil"/>
            </w:tcBorders>
            <w:shd w:val="clear" w:color="auto" w:fill="auto"/>
          </w:tcPr>
          <w:p w14:paraId="711DFBE4"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26553EC2"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Mode-fine</w:t>
            </w:r>
          </w:p>
        </w:tc>
        <w:tc>
          <w:tcPr>
            <w:tcW w:w="959" w:type="dxa"/>
            <w:tcBorders>
              <w:left w:val="nil"/>
              <w:right w:val="nil"/>
            </w:tcBorders>
            <w:shd w:val="clear" w:color="auto" w:fill="auto"/>
          </w:tcPr>
          <w:p w14:paraId="2F5565BB"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1025" w:type="dxa"/>
            <w:tcBorders>
              <w:left w:val="nil"/>
              <w:right w:val="nil"/>
            </w:tcBorders>
            <w:shd w:val="clear" w:color="auto" w:fill="auto"/>
          </w:tcPr>
          <w:p w14:paraId="7A2C74D2"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68A9DD8"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5ED61D31" w14:textId="77777777" w:rsidR="00014DA5" w:rsidRPr="002112AF" w:rsidRDefault="00014DA5" w:rsidP="00B001C3">
            <w:pPr>
              <w:spacing w:after="0"/>
              <w:rPr>
                <w:rFonts w:cstheme="minorHAnsi"/>
                <w:color w:val="000000" w:themeColor="text1"/>
                <w:sz w:val="16"/>
                <w:szCs w:val="16"/>
              </w:rPr>
            </w:pPr>
            <w:r w:rsidRPr="002112AF">
              <w:rPr>
                <w:rFonts w:cstheme="minorHAnsi"/>
                <w:color w:val="000000" w:themeColor="text1"/>
                <w:sz w:val="16"/>
                <w:szCs w:val="16"/>
              </w:rPr>
              <w:t>homestead garden, continuous rice field, rice field interleaved w/ cash crops, dry fields, Mixed garden, Rural settlement, Urban settlement</w:t>
            </w:r>
          </w:p>
        </w:tc>
      </w:tr>
      <w:tr w:rsidR="00014DA5" w:rsidRPr="002112AF" w14:paraId="6BFD812E" w14:textId="77777777" w:rsidTr="00101843">
        <w:tc>
          <w:tcPr>
            <w:tcW w:w="534" w:type="dxa"/>
            <w:tcBorders>
              <w:left w:val="nil"/>
              <w:right w:val="nil"/>
            </w:tcBorders>
            <w:shd w:val="clear" w:color="auto" w:fill="auto"/>
          </w:tcPr>
          <w:p w14:paraId="1EA2C79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7</w:t>
            </w:r>
          </w:p>
        </w:tc>
        <w:tc>
          <w:tcPr>
            <w:tcW w:w="1842" w:type="dxa"/>
            <w:tcBorders>
              <w:left w:val="nil"/>
              <w:right w:val="nil"/>
            </w:tcBorders>
            <w:shd w:val="clear" w:color="auto" w:fill="auto"/>
          </w:tcPr>
          <w:p w14:paraId="65D03868"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Fluvio-volcanic </w:t>
            </w:r>
            <w:proofErr w:type="spellStart"/>
            <w:r w:rsidRPr="002112AF">
              <w:rPr>
                <w:rFonts w:cstheme="minorHAnsi"/>
                <w:color w:val="000000" w:themeColor="text1"/>
                <w:sz w:val="16"/>
                <w:szCs w:val="16"/>
              </w:rPr>
              <w:t>footplain</w:t>
            </w:r>
            <w:proofErr w:type="spellEnd"/>
            <w:r w:rsidRPr="002112AF">
              <w:rPr>
                <w:rFonts w:cstheme="minorHAnsi"/>
                <w:color w:val="000000" w:themeColor="text1"/>
                <w:sz w:val="16"/>
                <w:szCs w:val="16"/>
              </w:rPr>
              <w:t xml:space="preserve"> </w:t>
            </w:r>
          </w:p>
        </w:tc>
        <w:tc>
          <w:tcPr>
            <w:tcW w:w="700" w:type="dxa"/>
            <w:tcBorders>
              <w:left w:val="nil"/>
              <w:right w:val="nil"/>
            </w:tcBorders>
            <w:shd w:val="clear" w:color="auto" w:fill="auto"/>
          </w:tcPr>
          <w:p w14:paraId="0010E958"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23D4763D"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fine</w:t>
            </w:r>
          </w:p>
        </w:tc>
        <w:tc>
          <w:tcPr>
            <w:tcW w:w="959" w:type="dxa"/>
            <w:tcBorders>
              <w:left w:val="nil"/>
              <w:right w:val="nil"/>
            </w:tcBorders>
            <w:shd w:val="clear" w:color="auto" w:fill="auto"/>
          </w:tcPr>
          <w:p w14:paraId="28C8CE84"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Moderate-slow</w:t>
            </w:r>
          </w:p>
        </w:tc>
        <w:tc>
          <w:tcPr>
            <w:tcW w:w="1025" w:type="dxa"/>
            <w:tcBorders>
              <w:left w:val="nil"/>
              <w:right w:val="nil"/>
            </w:tcBorders>
            <w:shd w:val="clear" w:color="auto" w:fill="auto"/>
          </w:tcPr>
          <w:p w14:paraId="3AA76297"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427DFD04"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76606B33"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continuous rice field, rice field interleaved w/ cash crops, dry fields, Mixed garden, Rural settlement, Urban settlement</w:t>
            </w:r>
          </w:p>
        </w:tc>
      </w:tr>
      <w:tr w:rsidR="00014DA5" w:rsidRPr="002112AF" w14:paraId="22B7D9B3" w14:textId="77777777" w:rsidTr="00101843">
        <w:tc>
          <w:tcPr>
            <w:tcW w:w="534" w:type="dxa"/>
            <w:tcBorders>
              <w:left w:val="nil"/>
              <w:right w:val="nil"/>
            </w:tcBorders>
            <w:shd w:val="clear" w:color="auto" w:fill="auto"/>
          </w:tcPr>
          <w:p w14:paraId="7751B313"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8</w:t>
            </w:r>
          </w:p>
        </w:tc>
        <w:tc>
          <w:tcPr>
            <w:tcW w:w="1842" w:type="dxa"/>
            <w:tcBorders>
              <w:left w:val="nil"/>
              <w:right w:val="nil"/>
            </w:tcBorders>
            <w:shd w:val="clear" w:color="auto" w:fill="auto"/>
          </w:tcPr>
          <w:p w14:paraId="144FD95D" w14:textId="71539FD2"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Other volcanic remnant hills</w:t>
            </w:r>
          </w:p>
        </w:tc>
        <w:tc>
          <w:tcPr>
            <w:tcW w:w="700" w:type="dxa"/>
            <w:tcBorders>
              <w:left w:val="nil"/>
              <w:right w:val="nil"/>
            </w:tcBorders>
            <w:shd w:val="clear" w:color="auto" w:fill="auto"/>
          </w:tcPr>
          <w:p w14:paraId="56528932"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376616C9"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coarse</w:t>
            </w:r>
          </w:p>
        </w:tc>
        <w:tc>
          <w:tcPr>
            <w:tcW w:w="959" w:type="dxa"/>
            <w:tcBorders>
              <w:left w:val="nil"/>
              <w:right w:val="nil"/>
            </w:tcBorders>
            <w:shd w:val="clear" w:color="auto" w:fill="auto"/>
          </w:tcPr>
          <w:p w14:paraId="6284EBC4"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2055BABC"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3E993CB"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02D78FE4"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Mixed garden, homestead garden, dry field</w:t>
            </w:r>
          </w:p>
        </w:tc>
      </w:tr>
      <w:tr w:rsidR="00014DA5" w:rsidRPr="002112AF" w14:paraId="2397E8AE" w14:textId="77777777" w:rsidTr="00101843">
        <w:tc>
          <w:tcPr>
            <w:tcW w:w="534" w:type="dxa"/>
            <w:tcBorders>
              <w:left w:val="nil"/>
              <w:right w:val="nil"/>
            </w:tcBorders>
            <w:shd w:val="clear" w:color="auto" w:fill="auto"/>
          </w:tcPr>
          <w:p w14:paraId="02276088"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9</w:t>
            </w:r>
          </w:p>
        </w:tc>
        <w:tc>
          <w:tcPr>
            <w:tcW w:w="1842" w:type="dxa"/>
            <w:tcBorders>
              <w:left w:val="nil"/>
              <w:right w:val="nil"/>
            </w:tcBorders>
            <w:shd w:val="clear" w:color="auto" w:fill="auto"/>
          </w:tcPr>
          <w:p w14:paraId="3BAEE3E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Moderately dissected denudational hills)</w:t>
            </w:r>
          </w:p>
        </w:tc>
        <w:tc>
          <w:tcPr>
            <w:tcW w:w="700" w:type="dxa"/>
            <w:tcBorders>
              <w:left w:val="nil"/>
              <w:right w:val="nil"/>
            </w:tcBorders>
            <w:shd w:val="clear" w:color="auto" w:fill="auto"/>
          </w:tcPr>
          <w:p w14:paraId="3F68D122"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332BDE25"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coarse</w:t>
            </w:r>
          </w:p>
        </w:tc>
        <w:tc>
          <w:tcPr>
            <w:tcW w:w="959" w:type="dxa"/>
            <w:tcBorders>
              <w:left w:val="nil"/>
              <w:right w:val="nil"/>
            </w:tcBorders>
            <w:shd w:val="clear" w:color="auto" w:fill="auto"/>
          </w:tcPr>
          <w:p w14:paraId="34F5EE49"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59C32CE0"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w:t>
            </w:r>
          </w:p>
        </w:tc>
        <w:tc>
          <w:tcPr>
            <w:tcW w:w="784" w:type="dxa"/>
            <w:tcBorders>
              <w:left w:val="nil"/>
              <w:right w:val="nil"/>
            </w:tcBorders>
            <w:shd w:val="clear" w:color="auto" w:fill="auto"/>
          </w:tcPr>
          <w:p w14:paraId="2F9D7CB8"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47C67589" w14:textId="77777777" w:rsidR="00014DA5" w:rsidRPr="002112AF" w:rsidRDefault="00014DA5" w:rsidP="00B001C3">
            <w:pPr>
              <w:spacing w:after="0"/>
              <w:rPr>
                <w:rFonts w:cstheme="minorHAnsi"/>
                <w:color w:val="000000" w:themeColor="text1"/>
                <w:sz w:val="16"/>
                <w:szCs w:val="16"/>
              </w:rPr>
            </w:pPr>
            <w:r w:rsidRPr="002112AF">
              <w:rPr>
                <w:rFonts w:cstheme="minorHAnsi"/>
                <w:color w:val="000000" w:themeColor="text1"/>
                <w:sz w:val="16"/>
                <w:szCs w:val="16"/>
              </w:rPr>
              <w:t xml:space="preserve">Mixed garden, homestead garden, dry field, Urban </w:t>
            </w:r>
            <w:proofErr w:type="spellStart"/>
            <w:r w:rsidRPr="002112AF">
              <w:rPr>
                <w:rFonts w:cstheme="minorHAnsi"/>
                <w:color w:val="000000" w:themeColor="text1"/>
                <w:sz w:val="16"/>
                <w:szCs w:val="16"/>
              </w:rPr>
              <w:t>settlemet</w:t>
            </w:r>
            <w:proofErr w:type="spellEnd"/>
            <w:r w:rsidRPr="002112AF">
              <w:rPr>
                <w:rFonts w:cstheme="minorHAnsi"/>
                <w:color w:val="000000" w:themeColor="text1"/>
                <w:sz w:val="16"/>
                <w:szCs w:val="16"/>
              </w:rPr>
              <w:t xml:space="preserve">, </w:t>
            </w:r>
            <w:proofErr w:type="spellStart"/>
            <w:r w:rsidRPr="002112AF">
              <w:rPr>
                <w:rFonts w:cstheme="minorHAnsi"/>
                <w:color w:val="000000" w:themeColor="text1"/>
                <w:sz w:val="16"/>
                <w:szCs w:val="16"/>
              </w:rPr>
              <w:t>Indusrial</w:t>
            </w:r>
            <w:proofErr w:type="spellEnd"/>
            <w:r w:rsidRPr="002112AF">
              <w:rPr>
                <w:rFonts w:cstheme="minorHAnsi"/>
                <w:color w:val="000000" w:themeColor="text1"/>
                <w:sz w:val="16"/>
                <w:szCs w:val="16"/>
              </w:rPr>
              <w:t xml:space="preserve"> areas </w:t>
            </w:r>
          </w:p>
        </w:tc>
      </w:tr>
      <w:tr w:rsidR="00014DA5" w:rsidRPr="002112AF" w14:paraId="4C805001" w14:textId="77777777" w:rsidTr="00101843">
        <w:tc>
          <w:tcPr>
            <w:tcW w:w="534" w:type="dxa"/>
            <w:tcBorders>
              <w:left w:val="nil"/>
              <w:right w:val="nil"/>
            </w:tcBorders>
            <w:shd w:val="clear" w:color="auto" w:fill="auto"/>
          </w:tcPr>
          <w:p w14:paraId="15C621D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10</w:t>
            </w:r>
          </w:p>
        </w:tc>
        <w:tc>
          <w:tcPr>
            <w:tcW w:w="1842" w:type="dxa"/>
            <w:tcBorders>
              <w:left w:val="nil"/>
              <w:right w:val="nil"/>
            </w:tcBorders>
            <w:shd w:val="clear" w:color="auto" w:fill="auto"/>
          </w:tcPr>
          <w:p w14:paraId="6D0E268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Highly dissected denudational hills </w:t>
            </w:r>
          </w:p>
        </w:tc>
        <w:tc>
          <w:tcPr>
            <w:tcW w:w="700" w:type="dxa"/>
            <w:tcBorders>
              <w:left w:val="nil"/>
              <w:right w:val="nil"/>
            </w:tcBorders>
            <w:shd w:val="clear" w:color="auto" w:fill="auto"/>
          </w:tcPr>
          <w:p w14:paraId="52E7E912"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25E53906" w14:textId="77777777" w:rsidR="00014DA5" w:rsidRPr="002112AF" w:rsidRDefault="00014DA5" w:rsidP="00101843">
            <w:pPr>
              <w:spacing w:after="0" w:line="240" w:lineRule="auto"/>
              <w:jc w:val="center"/>
              <w:rPr>
                <w:rFonts w:cstheme="minorHAnsi"/>
                <w:color w:val="000000" w:themeColor="text1"/>
                <w:sz w:val="16"/>
                <w:szCs w:val="16"/>
              </w:rPr>
            </w:pPr>
            <w:proofErr w:type="spellStart"/>
            <w:r w:rsidRPr="002112AF">
              <w:rPr>
                <w:rFonts w:cstheme="minorHAnsi"/>
                <w:color w:val="000000" w:themeColor="text1"/>
                <w:sz w:val="16"/>
                <w:szCs w:val="16"/>
              </w:rPr>
              <w:t>v.coarse</w:t>
            </w:r>
            <w:proofErr w:type="spellEnd"/>
          </w:p>
        </w:tc>
        <w:tc>
          <w:tcPr>
            <w:tcW w:w="959" w:type="dxa"/>
            <w:tcBorders>
              <w:left w:val="nil"/>
              <w:right w:val="nil"/>
            </w:tcBorders>
            <w:shd w:val="clear" w:color="auto" w:fill="auto"/>
          </w:tcPr>
          <w:p w14:paraId="65C95AB8" w14:textId="77777777" w:rsidR="00014DA5" w:rsidRPr="002112AF" w:rsidRDefault="00014DA5" w:rsidP="00101843">
            <w:pPr>
              <w:spacing w:after="0" w:line="240" w:lineRule="auto"/>
              <w:jc w:val="center"/>
              <w:rPr>
                <w:rFonts w:cstheme="minorHAnsi"/>
                <w:color w:val="000000" w:themeColor="text1"/>
                <w:sz w:val="16"/>
                <w:szCs w:val="16"/>
              </w:rPr>
            </w:pPr>
            <w:proofErr w:type="spellStart"/>
            <w:r w:rsidRPr="002112AF">
              <w:rPr>
                <w:rFonts w:cstheme="minorHAnsi"/>
                <w:color w:val="000000" w:themeColor="text1"/>
                <w:sz w:val="16"/>
                <w:szCs w:val="16"/>
              </w:rPr>
              <w:t>v.good</w:t>
            </w:r>
            <w:proofErr w:type="spellEnd"/>
          </w:p>
        </w:tc>
        <w:tc>
          <w:tcPr>
            <w:tcW w:w="1025" w:type="dxa"/>
            <w:tcBorders>
              <w:left w:val="nil"/>
              <w:right w:val="nil"/>
            </w:tcBorders>
            <w:shd w:val="clear" w:color="auto" w:fill="auto"/>
          </w:tcPr>
          <w:p w14:paraId="78AA1FE1"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w:t>
            </w:r>
          </w:p>
        </w:tc>
        <w:tc>
          <w:tcPr>
            <w:tcW w:w="784" w:type="dxa"/>
            <w:tcBorders>
              <w:left w:val="nil"/>
              <w:right w:val="nil"/>
            </w:tcBorders>
            <w:shd w:val="clear" w:color="auto" w:fill="auto"/>
          </w:tcPr>
          <w:p w14:paraId="3195EF2E"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600575AD" w14:textId="1F8657DA" w:rsidR="00014DA5" w:rsidRPr="002112AF" w:rsidRDefault="00865A10" w:rsidP="00B001C3">
            <w:pPr>
              <w:spacing w:after="0" w:line="240" w:lineRule="auto"/>
              <w:rPr>
                <w:rFonts w:cstheme="minorHAnsi"/>
                <w:color w:val="000000" w:themeColor="text1"/>
                <w:sz w:val="16"/>
                <w:szCs w:val="16"/>
              </w:rPr>
            </w:pPr>
            <w:r>
              <w:rPr>
                <w:rFonts w:cstheme="minorHAnsi"/>
                <w:color w:val="000000" w:themeColor="text1"/>
                <w:sz w:val="16"/>
                <w:szCs w:val="16"/>
              </w:rPr>
              <w:t>Homestead garden, mixed garden, Dry field</w:t>
            </w:r>
            <w:r w:rsidR="008D546D">
              <w:rPr>
                <w:rFonts w:cstheme="minorHAnsi"/>
                <w:color w:val="000000" w:themeColor="text1"/>
                <w:sz w:val="16"/>
                <w:szCs w:val="16"/>
              </w:rPr>
              <w:t>, plantation forest</w:t>
            </w:r>
          </w:p>
        </w:tc>
      </w:tr>
      <w:tr w:rsidR="00014DA5" w:rsidRPr="002112AF" w14:paraId="482F7E62" w14:textId="77777777" w:rsidTr="00101843">
        <w:tc>
          <w:tcPr>
            <w:tcW w:w="534" w:type="dxa"/>
            <w:tcBorders>
              <w:left w:val="nil"/>
              <w:right w:val="nil"/>
            </w:tcBorders>
            <w:shd w:val="clear" w:color="auto" w:fill="auto"/>
          </w:tcPr>
          <w:p w14:paraId="718A0E4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11</w:t>
            </w:r>
          </w:p>
        </w:tc>
        <w:tc>
          <w:tcPr>
            <w:tcW w:w="1842" w:type="dxa"/>
            <w:tcBorders>
              <w:left w:val="nil"/>
              <w:right w:val="nil"/>
            </w:tcBorders>
            <w:shd w:val="clear" w:color="auto" w:fill="auto"/>
          </w:tcPr>
          <w:p w14:paraId="5851AFEC"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Slightly dissected </w:t>
            </w:r>
            <w:proofErr w:type="spellStart"/>
            <w:r w:rsidRPr="002112AF">
              <w:rPr>
                <w:rFonts w:cstheme="minorHAnsi"/>
                <w:color w:val="000000" w:themeColor="text1"/>
                <w:sz w:val="16"/>
                <w:szCs w:val="16"/>
              </w:rPr>
              <w:t>footslopes</w:t>
            </w:r>
            <w:proofErr w:type="spellEnd"/>
            <w:r w:rsidRPr="002112AF">
              <w:rPr>
                <w:rFonts w:cstheme="minorHAnsi"/>
                <w:color w:val="000000" w:themeColor="text1"/>
                <w:sz w:val="16"/>
                <w:szCs w:val="16"/>
              </w:rPr>
              <w:t>)</w:t>
            </w:r>
          </w:p>
        </w:tc>
        <w:tc>
          <w:tcPr>
            <w:tcW w:w="700" w:type="dxa"/>
            <w:tcBorders>
              <w:left w:val="nil"/>
              <w:right w:val="nil"/>
            </w:tcBorders>
            <w:shd w:val="clear" w:color="auto" w:fill="auto"/>
          </w:tcPr>
          <w:p w14:paraId="50D6E88B"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5FA40758"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959" w:type="dxa"/>
            <w:tcBorders>
              <w:left w:val="nil"/>
              <w:right w:val="nil"/>
            </w:tcBorders>
            <w:shd w:val="clear" w:color="auto" w:fill="auto"/>
          </w:tcPr>
          <w:p w14:paraId="32BA958F"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3B085994"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4A61594F"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13ABFDAC" w14:textId="77777777" w:rsidR="00014DA5" w:rsidRPr="002112AF" w:rsidRDefault="00014DA5" w:rsidP="00B001C3">
            <w:pPr>
              <w:spacing w:after="0"/>
              <w:rPr>
                <w:rFonts w:cstheme="minorHAnsi"/>
                <w:color w:val="000000" w:themeColor="text1"/>
                <w:sz w:val="16"/>
                <w:szCs w:val="16"/>
              </w:rPr>
            </w:pPr>
            <w:r w:rsidRPr="002112AF">
              <w:rPr>
                <w:rFonts w:cstheme="minorHAnsi"/>
                <w:color w:val="000000" w:themeColor="text1"/>
                <w:sz w:val="16"/>
                <w:szCs w:val="16"/>
              </w:rPr>
              <w:t>Mixed garden, homestead garden, dry field, Industrial areas</w:t>
            </w:r>
          </w:p>
        </w:tc>
      </w:tr>
      <w:tr w:rsidR="00014DA5" w:rsidRPr="002112AF" w14:paraId="13540CCC" w14:textId="77777777" w:rsidTr="00101843">
        <w:tc>
          <w:tcPr>
            <w:tcW w:w="534" w:type="dxa"/>
            <w:tcBorders>
              <w:left w:val="nil"/>
              <w:right w:val="nil"/>
            </w:tcBorders>
            <w:shd w:val="clear" w:color="auto" w:fill="auto"/>
          </w:tcPr>
          <w:p w14:paraId="611059B4"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12</w:t>
            </w:r>
          </w:p>
        </w:tc>
        <w:tc>
          <w:tcPr>
            <w:tcW w:w="1842" w:type="dxa"/>
            <w:tcBorders>
              <w:left w:val="nil"/>
              <w:right w:val="nil"/>
            </w:tcBorders>
            <w:shd w:val="clear" w:color="auto" w:fill="auto"/>
          </w:tcPr>
          <w:p w14:paraId="4B4E4201"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Highly dissected </w:t>
            </w:r>
            <w:proofErr w:type="spellStart"/>
            <w:r w:rsidRPr="002112AF">
              <w:rPr>
                <w:rFonts w:cstheme="minorHAnsi"/>
                <w:color w:val="000000" w:themeColor="text1"/>
                <w:sz w:val="16"/>
                <w:szCs w:val="16"/>
              </w:rPr>
              <w:t>footslopes</w:t>
            </w:r>
            <w:proofErr w:type="spellEnd"/>
            <w:r w:rsidRPr="002112AF">
              <w:rPr>
                <w:rFonts w:cstheme="minorHAnsi"/>
                <w:color w:val="000000" w:themeColor="text1"/>
                <w:sz w:val="16"/>
                <w:szCs w:val="16"/>
              </w:rPr>
              <w:t xml:space="preserve"> </w:t>
            </w:r>
          </w:p>
        </w:tc>
        <w:tc>
          <w:tcPr>
            <w:tcW w:w="700" w:type="dxa"/>
            <w:tcBorders>
              <w:left w:val="nil"/>
              <w:right w:val="nil"/>
            </w:tcBorders>
            <w:shd w:val="clear" w:color="auto" w:fill="auto"/>
          </w:tcPr>
          <w:p w14:paraId="1447049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0388FC97"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coarse</w:t>
            </w:r>
          </w:p>
        </w:tc>
        <w:tc>
          <w:tcPr>
            <w:tcW w:w="959" w:type="dxa"/>
            <w:tcBorders>
              <w:left w:val="nil"/>
              <w:right w:val="nil"/>
            </w:tcBorders>
            <w:shd w:val="clear" w:color="auto" w:fill="auto"/>
          </w:tcPr>
          <w:p w14:paraId="394EE281"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good</w:t>
            </w:r>
          </w:p>
        </w:tc>
        <w:tc>
          <w:tcPr>
            <w:tcW w:w="1025" w:type="dxa"/>
            <w:tcBorders>
              <w:left w:val="nil"/>
              <w:right w:val="nil"/>
            </w:tcBorders>
            <w:shd w:val="clear" w:color="auto" w:fill="auto"/>
          </w:tcPr>
          <w:p w14:paraId="22544ACD"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6C66F72"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55AE1B24"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Mixed garden, homestead garden, urban settlement</w:t>
            </w:r>
          </w:p>
        </w:tc>
      </w:tr>
      <w:tr w:rsidR="00014DA5" w:rsidRPr="002112AF" w14:paraId="48E4AD4A" w14:textId="77777777" w:rsidTr="00101843">
        <w:tc>
          <w:tcPr>
            <w:tcW w:w="534" w:type="dxa"/>
            <w:tcBorders>
              <w:left w:val="nil"/>
              <w:right w:val="nil"/>
            </w:tcBorders>
            <w:shd w:val="clear" w:color="auto" w:fill="auto"/>
          </w:tcPr>
          <w:p w14:paraId="1A7BA3FC"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13</w:t>
            </w:r>
          </w:p>
        </w:tc>
        <w:tc>
          <w:tcPr>
            <w:tcW w:w="1842" w:type="dxa"/>
            <w:tcBorders>
              <w:left w:val="nil"/>
              <w:right w:val="nil"/>
            </w:tcBorders>
            <w:shd w:val="clear" w:color="auto" w:fill="auto"/>
          </w:tcPr>
          <w:p w14:paraId="144EC507" w14:textId="77777777" w:rsidR="00014DA5" w:rsidRPr="009F7C1F" w:rsidRDefault="00014DA5" w:rsidP="00B001C3">
            <w:pPr>
              <w:spacing w:after="0" w:line="240" w:lineRule="auto"/>
              <w:rPr>
                <w:rFonts w:cstheme="minorHAnsi"/>
                <w:color w:val="000000" w:themeColor="text1"/>
                <w:sz w:val="16"/>
                <w:szCs w:val="16"/>
                <w:lang w:val="en-AU"/>
              </w:rPr>
            </w:pPr>
            <w:r w:rsidRPr="002112AF">
              <w:rPr>
                <w:rFonts w:cstheme="minorHAnsi"/>
                <w:color w:val="000000" w:themeColor="text1"/>
                <w:sz w:val="16"/>
                <w:szCs w:val="16"/>
              </w:rPr>
              <w:t xml:space="preserve">Alluvial plain </w:t>
            </w:r>
          </w:p>
        </w:tc>
        <w:tc>
          <w:tcPr>
            <w:tcW w:w="700" w:type="dxa"/>
            <w:tcBorders>
              <w:left w:val="nil"/>
              <w:right w:val="nil"/>
            </w:tcBorders>
            <w:shd w:val="clear" w:color="auto" w:fill="auto"/>
          </w:tcPr>
          <w:p w14:paraId="2CE9662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11009A06" w14:textId="77777777" w:rsidR="00014DA5" w:rsidRPr="002112AF" w:rsidRDefault="00014DA5" w:rsidP="00101843">
            <w:pPr>
              <w:spacing w:after="0" w:line="240" w:lineRule="auto"/>
              <w:jc w:val="center"/>
              <w:rPr>
                <w:rFonts w:cstheme="minorHAnsi"/>
                <w:color w:val="000000" w:themeColor="text1"/>
                <w:sz w:val="16"/>
                <w:szCs w:val="16"/>
              </w:rPr>
            </w:pPr>
            <w:proofErr w:type="spellStart"/>
            <w:r w:rsidRPr="002112AF">
              <w:rPr>
                <w:rFonts w:cstheme="minorHAnsi"/>
                <w:color w:val="000000" w:themeColor="text1"/>
                <w:sz w:val="16"/>
                <w:szCs w:val="16"/>
              </w:rPr>
              <w:t>v.fine</w:t>
            </w:r>
            <w:proofErr w:type="spellEnd"/>
          </w:p>
        </w:tc>
        <w:tc>
          <w:tcPr>
            <w:tcW w:w="959" w:type="dxa"/>
            <w:tcBorders>
              <w:left w:val="nil"/>
              <w:right w:val="nil"/>
            </w:tcBorders>
            <w:shd w:val="clear" w:color="auto" w:fill="auto"/>
          </w:tcPr>
          <w:p w14:paraId="5F217FF7"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poor</w:t>
            </w:r>
          </w:p>
        </w:tc>
        <w:tc>
          <w:tcPr>
            <w:tcW w:w="1025" w:type="dxa"/>
            <w:tcBorders>
              <w:left w:val="nil"/>
              <w:right w:val="nil"/>
            </w:tcBorders>
            <w:shd w:val="clear" w:color="auto" w:fill="auto"/>
          </w:tcPr>
          <w:p w14:paraId="233711E1"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2B5B4D7"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5FE7564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continuous rice field, Mixed garden, homestead garden, urban settlement, industrial areas</w:t>
            </w:r>
          </w:p>
        </w:tc>
      </w:tr>
      <w:tr w:rsidR="00014DA5" w:rsidRPr="002112AF" w14:paraId="209B766E" w14:textId="77777777" w:rsidTr="00101843">
        <w:tc>
          <w:tcPr>
            <w:tcW w:w="534" w:type="dxa"/>
            <w:tcBorders>
              <w:left w:val="nil"/>
              <w:right w:val="nil"/>
            </w:tcBorders>
            <w:shd w:val="clear" w:color="auto" w:fill="auto"/>
          </w:tcPr>
          <w:p w14:paraId="07D8DA23"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14</w:t>
            </w:r>
          </w:p>
        </w:tc>
        <w:tc>
          <w:tcPr>
            <w:tcW w:w="1842" w:type="dxa"/>
            <w:tcBorders>
              <w:left w:val="nil"/>
              <w:right w:val="nil"/>
            </w:tcBorders>
            <w:shd w:val="clear" w:color="auto" w:fill="auto"/>
          </w:tcPr>
          <w:p w14:paraId="2535138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Alluvial fan </w:t>
            </w:r>
          </w:p>
        </w:tc>
        <w:tc>
          <w:tcPr>
            <w:tcW w:w="700" w:type="dxa"/>
            <w:tcBorders>
              <w:left w:val="nil"/>
              <w:right w:val="nil"/>
            </w:tcBorders>
            <w:shd w:val="clear" w:color="auto" w:fill="auto"/>
          </w:tcPr>
          <w:p w14:paraId="003C1A30"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1CC5509F"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fine</w:t>
            </w:r>
          </w:p>
        </w:tc>
        <w:tc>
          <w:tcPr>
            <w:tcW w:w="959" w:type="dxa"/>
            <w:tcBorders>
              <w:left w:val="nil"/>
              <w:right w:val="nil"/>
            </w:tcBorders>
            <w:shd w:val="clear" w:color="auto" w:fill="auto"/>
          </w:tcPr>
          <w:p w14:paraId="58B2AB8B"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1025" w:type="dxa"/>
            <w:tcBorders>
              <w:left w:val="nil"/>
              <w:right w:val="nil"/>
            </w:tcBorders>
            <w:shd w:val="clear" w:color="auto" w:fill="auto"/>
          </w:tcPr>
          <w:p w14:paraId="596BDC2B"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9EA544F"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4DB129C0" w14:textId="73226200"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Mixed garden, homestead garden, continuous </w:t>
            </w:r>
            <w:proofErr w:type="spellStart"/>
            <w:r w:rsidRPr="002112AF">
              <w:rPr>
                <w:rFonts w:cstheme="minorHAnsi"/>
                <w:color w:val="000000" w:themeColor="text1"/>
                <w:sz w:val="16"/>
                <w:szCs w:val="16"/>
              </w:rPr>
              <w:t>ricefield</w:t>
            </w:r>
            <w:proofErr w:type="spellEnd"/>
            <w:r w:rsidRPr="002112AF">
              <w:rPr>
                <w:rFonts w:cstheme="minorHAnsi"/>
                <w:color w:val="000000" w:themeColor="text1"/>
                <w:sz w:val="16"/>
                <w:szCs w:val="16"/>
              </w:rPr>
              <w:t xml:space="preserve">, </w:t>
            </w:r>
            <w:proofErr w:type="spellStart"/>
            <w:r w:rsidRPr="002112AF">
              <w:rPr>
                <w:rFonts w:cstheme="minorHAnsi"/>
                <w:color w:val="000000" w:themeColor="text1"/>
                <w:sz w:val="16"/>
                <w:szCs w:val="16"/>
              </w:rPr>
              <w:t>ricefield</w:t>
            </w:r>
            <w:proofErr w:type="spellEnd"/>
            <w:r w:rsidRPr="002112AF">
              <w:rPr>
                <w:rFonts w:cstheme="minorHAnsi"/>
                <w:color w:val="000000" w:themeColor="text1"/>
                <w:sz w:val="16"/>
                <w:szCs w:val="16"/>
              </w:rPr>
              <w:t xml:space="preserve"> interleaved w/ </w:t>
            </w:r>
            <w:proofErr w:type="spellStart"/>
            <w:r w:rsidRPr="002112AF">
              <w:rPr>
                <w:rFonts w:cstheme="minorHAnsi"/>
                <w:color w:val="000000" w:themeColor="text1"/>
                <w:sz w:val="16"/>
                <w:szCs w:val="16"/>
              </w:rPr>
              <w:t>cashcrops</w:t>
            </w:r>
            <w:proofErr w:type="spellEnd"/>
            <w:r w:rsidRPr="002112AF">
              <w:rPr>
                <w:rFonts w:cstheme="minorHAnsi"/>
                <w:color w:val="000000" w:themeColor="text1"/>
                <w:sz w:val="16"/>
                <w:szCs w:val="16"/>
              </w:rPr>
              <w:t>, rural settlement</w:t>
            </w:r>
            <w:r w:rsidR="008D546D">
              <w:rPr>
                <w:rFonts w:cstheme="minorHAnsi"/>
                <w:color w:val="000000" w:themeColor="text1"/>
                <w:sz w:val="16"/>
                <w:szCs w:val="16"/>
              </w:rPr>
              <w:t xml:space="preserve">, </w:t>
            </w:r>
            <w:r w:rsidRPr="002112AF">
              <w:rPr>
                <w:rFonts w:cstheme="minorHAnsi"/>
                <w:color w:val="000000" w:themeColor="text1"/>
                <w:sz w:val="16"/>
                <w:szCs w:val="16"/>
              </w:rPr>
              <w:t>urban settlement</w:t>
            </w:r>
          </w:p>
        </w:tc>
      </w:tr>
      <w:tr w:rsidR="00014DA5" w:rsidRPr="002112AF" w14:paraId="3D8B14C2" w14:textId="77777777" w:rsidTr="00101843">
        <w:tc>
          <w:tcPr>
            <w:tcW w:w="534" w:type="dxa"/>
            <w:tcBorders>
              <w:left w:val="nil"/>
              <w:right w:val="nil"/>
            </w:tcBorders>
            <w:shd w:val="clear" w:color="auto" w:fill="auto"/>
          </w:tcPr>
          <w:p w14:paraId="071B1EF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15</w:t>
            </w:r>
          </w:p>
        </w:tc>
        <w:tc>
          <w:tcPr>
            <w:tcW w:w="1842" w:type="dxa"/>
            <w:tcBorders>
              <w:left w:val="nil"/>
              <w:right w:val="nil"/>
            </w:tcBorders>
            <w:shd w:val="clear" w:color="auto" w:fill="auto"/>
          </w:tcPr>
          <w:p w14:paraId="367FF51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Natural levee </w:t>
            </w:r>
          </w:p>
        </w:tc>
        <w:tc>
          <w:tcPr>
            <w:tcW w:w="700" w:type="dxa"/>
            <w:tcBorders>
              <w:left w:val="nil"/>
              <w:right w:val="nil"/>
            </w:tcBorders>
            <w:shd w:val="clear" w:color="auto" w:fill="auto"/>
          </w:tcPr>
          <w:p w14:paraId="65EA943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73454E3B"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Fine-moderate</w:t>
            </w:r>
          </w:p>
        </w:tc>
        <w:tc>
          <w:tcPr>
            <w:tcW w:w="959" w:type="dxa"/>
            <w:tcBorders>
              <w:left w:val="nil"/>
              <w:right w:val="nil"/>
            </w:tcBorders>
            <w:shd w:val="clear" w:color="auto" w:fill="auto"/>
          </w:tcPr>
          <w:p w14:paraId="44D7337B"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Moderate-poor</w:t>
            </w:r>
          </w:p>
        </w:tc>
        <w:tc>
          <w:tcPr>
            <w:tcW w:w="1025" w:type="dxa"/>
            <w:tcBorders>
              <w:left w:val="nil"/>
              <w:right w:val="nil"/>
            </w:tcBorders>
            <w:shd w:val="clear" w:color="auto" w:fill="auto"/>
          </w:tcPr>
          <w:p w14:paraId="0EDECDE1"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148CDC33"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7AE8517D" w14:textId="77777777" w:rsidR="00014DA5" w:rsidRPr="002112AF" w:rsidRDefault="00014DA5" w:rsidP="00B001C3">
            <w:pPr>
              <w:spacing w:after="0"/>
              <w:rPr>
                <w:rFonts w:cstheme="minorHAnsi"/>
                <w:color w:val="000000" w:themeColor="text1"/>
                <w:sz w:val="16"/>
                <w:szCs w:val="16"/>
              </w:rPr>
            </w:pPr>
            <w:proofErr w:type="gramStart"/>
            <w:r w:rsidRPr="002112AF">
              <w:rPr>
                <w:rFonts w:cstheme="minorHAnsi"/>
                <w:color w:val="000000" w:themeColor="text1"/>
                <w:sz w:val="16"/>
                <w:szCs w:val="16"/>
              </w:rPr>
              <w:t xml:space="preserve">continuous  </w:t>
            </w:r>
            <w:proofErr w:type="spellStart"/>
            <w:r w:rsidRPr="002112AF">
              <w:rPr>
                <w:rFonts w:cstheme="minorHAnsi"/>
                <w:color w:val="000000" w:themeColor="text1"/>
                <w:sz w:val="16"/>
                <w:szCs w:val="16"/>
              </w:rPr>
              <w:t>ricefield</w:t>
            </w:r>
            <w:proofErr w:type="spellEnd"/>
            <w:proofErr w:type="gramEnd"/>
            <w:r w:rsidRPr="002112AF">
              <w:rPr>
                <w:rFonts w:cstheme="minorHAnsi"/>
                <w:color w:val="000000" w:themeColor="text1"/>
                <w:sz w:val="16"/>
                <w:szCs w:val="16"/>
              </w:rPr>
              <w:t xml:space="preserve">, </w:t>
            </w:r>
            <w:proofErr w:type="spellStart"/>
            <w:r w:rsidRPr="002112AF">
              <w:rPr>
                <w:rFonts w:cstheme="minorHAnsi"/>
                <w:color w:val="000000" w:themeColor="text1"/>
                <w:sz w:val="16"/>
                <w:szCs w:val="16"/>
              </w:rPr>
              <w:t>ricefield</w:t>
            </w:r>
            <w:proofErr w:type="spellEnd"/>
            <w:r w:rsidRPr="002112AF">
              <w:rPr>
                <w:rFonts w:cstheme="minorHAnsi"/>
                <w:color w:val="000000" w:themeColor="text1"/>
                <w:sz w:val="16"/>
                <w:szCs w:val="16"/>
              </w:rPr>
              <w:t xml:space="preserve"> interleaved w/ </w:t>
            </w:r>
            <w:proofErr w:type="spellStart"/>
            <w:r w:rsidRPr="002112AF">
              <w:rPr>
                <w:rFonts w:cstheme="minorHAnsi"/>
                <w:color w:val="000000" w:themeColor="text1"/>
                <w:sz w:val="16"/>
                <w:szCs w:val="16"/>
              </w:rPr>
              <w:t>cashcrops</w:t>
            </w:r>
            <w:proofErr w:type="spellEnd"/>
            <w:r w:rsidRPr="002112AF">
              <w:rPr>
                <w:rFonts w:cstheme="minorHAnsi"/>
                <w:color w:val="000000" w:themeColor="text1"/>
                <w:sz w:val="16"/>
                <w:szCs w:val="16"/>
              </w:rPr>
              <w:t>, rural settlement urban settlement</w:t>
            </w:r>
          </w:p>
        </w:tc>
      </w:tr>
      <w:tr w:rsidR="00014DA5" w:rsidRPr="002112AF" w14:paraId="16E082F3" w14:textId="77777777" w:rsidTr="00101843">
        <w:tc>
          <w:tcPr>
            <w:tcW w:w="534" w:type="dxa"/>
            <w:tcBorders>
              <w:left w:val="nil"/>
              <w:right w:val="nil"/>
            </w:tcBorders>
            <w:shd w:val="clear" w:color="auto" w:fill="auto"/>
          </w:tcPr>
          <w:p w14:paraId="1BA82321"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16</w:t>
            </w:r>
          </w:p>
        </w:tc>
        <w:tc>
          <w:tcPr>
            <w:tcW w:w="1842" w:type="dxa"/>
            <w:tcBorders>
              <w:left w:val="nil"/>
              <w:right w:val="nil"/>
            </w:tcBorders>
            <w:shd w:val="clear" w:color="auto" w:fill="auto"/>
          </w:tcPr>
          <w:p w14:paraId="1C587BDD"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Valley bottom and other depression </w:t>
            </w:r>
          </w:p>
        </w:tc>
        <w:tc>
          <w:tcPr>
            <w:tcW w:w="700" w:type="dxa"/>
            <w:tcBorders>
              <w:left w:val="nil"/>
              <w:right w:val="nil"/>
            </w:tcBorders>
            <w:shd w:val="clear" w:color="auto" w:fill="auto"/>
          </w:tcPr>
          <w:p w14:paraId="09947CB8"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2081517F"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fine</w:t>
            </w:r>
          </w:p>
        </w:tc>
        <w:tc>
          <w:tcPr>
            <w:tcW w:w="959" w:type="dxa"/>
            <w:tcBorders>
              <w:left w:val="nil"/>
              <w:right w:val="nil"/>
            </w:tcBorders>
            <w:shd w:val="clear" w:color="auto" w:fill="auto"/>
          </w:tcPr>
          <w:p w14:paraId="1C2046E3"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poor</w:t>
            </w:r>
          </w:p>
        </w:tc>
        <w:tc>
          <w:tcPr>
            <w:tcW w:w="1025" w:type="dxa"/>
            <w:tcBorders>
              <w:left w:val="nil"/>
              <w:right w:val="nil"/>
            </w:tcBorders>
            <w:shd w:val="clear" w:color="auto" w:fill="auto"/>
          </w:tcPr>
          <w:p w14:paraId="1D4C2C76"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0E5274FA"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0C5E409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Natural lake, </w:t>
            </w:r>
            <w:proofErr w:type="gramStart"/>
            <w:r w:rsidRPr="002112AF">
              <w:rPr>
                <w:rFonts w:cstheme="minorHAnsi"/>
                <w:color w:val="000000" w:themeColor="text1"/>
                <w:sz w:val="16"/>
                <w:szCs w:val="16"/>
              </w:rPr>
              <w:t xml:space="preserve">continuous  </w:t>
            </w:r>
            <w:proofErr w:type="spellStart"/>
            <w:r w:rsidRPr="002112AF">
              <w:rPr>
                <w:rFonts w:cstheme="minorHAnsi"/>
                <w:color w:val="000000" w:themeColor="text1"/>
                <w:sz w:val="16"/>
                <w:szCs w:val="16"/>
              </w:rPr>
              <w:t>ricefield</w:t>
            </w:r>
            <w:proofErr w:type="spellEnd"/>
            <w:proofErr w:type="gramEnd"/>
            <w:r w:rsidRPr="002112AF">
              <w:rPr>
                <w:rFonts w:cstheme="minorHAnsi"/>
                <w:color w:val="000000" w:themeColor="text1"/>
                <w:sz w:val="16"/>
                <w:szCs w:val="16"/>
              </w:rPr>
              <w:t xml:space="preserve">, </w:t>
            </w:r>
            <w:proofErr w:type="spellStart"/>
            <w:r w:rsidRPr="002112AF">
              <w:rPr>
                <w:rFonts w:cstheme="minorHAnsi"/>
                <w:color w:val="000000" w:themeColor="text1"/>
                <w:sz w:val="16"/>
                <w:szCs w:val="16"/>
              </w:rPr>
              <w:t>ricefield</w:t>
            </w:r>
            <w:proofErr w:type="spellEnd"/>
            <w:r w:rsidRPr="002112AF">
              <w:rPr>
                <w:rFonts w:cstheme="minorHAnsi"/>
                <w:color w:val="000000" w:themeColor="text1"/>
                <w:sz w:val="16"/>
                <w:szCs w:val="16"/>
              </w:rPr>
              <w:t xml:space="preserve"> interleaved w/ </w:t>
            </w:r>
            <w:proofErr w:type="spellStart"/>
            <w:r w:rsidRPr="002112AF">
              <w:rPr>
                <w:rFonts w:cstheme="minorHAnsi"/>
                <w:color w:val="000000" w:themeColor="text1"/>
                <w:sz w:val="16"/>
                <w:szCs w:val="16"/>
              </w:rPr>
              <w:t>cashcrops</w:t>
            </w:r>
            <w:proofErr w:type="spellEnd"/>
            <w:r w:rsidRPr="002112AF">
              <w:rPr>
                <w:rFonts w:cstheme="minorHAnsi"/>
                <w:color w:val="000000" w:themeColor="text1"/>
                <w:sz w:val="16"/>
                <w:szCs w:val="16"/>
              </w:rPr>
              <w:t>, rural settlement urban settlement</w:t>
            </w:r>
          </w:p>
        </w:tc>
      </w:tr>
      <w:tr w:rsidR="00014DA5" w:rsidRPr="002112AF" w14:paraId="45AFC341" w14:textId="77777777" w:rsidTr="00101843">
        <w:tc>
          <w:tcPr>
            <w:tcW w:w="534" w:type="dxa"/>
            <w:tcBorders>
              <w:left w:val="nil"/>
              <w:right w:val="nil"/>
            </w:tcBorders>
            <w:shd w:val="clear" w:color="auto" w:fill="auto"/>
          </w:tcPr>
          <w:p w14:paraId="3E0C708E"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17</w:t>
            </w:r>
          </w:p>
        </w:tc>
        <w:tc>
          <w:tcPr>
            <w:tcW w:w="1842" w:type="dxa"/>
            <w:tcBorders>
              <w:left w:val="nil"/>
              <w:right w:val="nil"/>
            </w:tcBorders>
            <w:shd w:val="clear" w:color="auto" w:fill="auto"/>
          </w:tcPr>
          <w:p w14:paraId="7E46CDFA" w14:textId="77777777" w:rsidR="00014DA5" w:rsidRPr="009F7C1F" w:rsidRDefault="00014DA5" w:rsidP="00B001C3">
            <w:pPr>
              <w:spacing w:after="0" w:line="240" w:lineRule="auto"/>
              <w:rPr>
                <w:rFonts w:cstheme="minorHAnsi"/>
                <w:color w:val="000000" w:themeColor="text1"/>
                <w:sz w:val="16"/>
                <w:szCs w:val="16"/>
                <w:lang w:val="en-AU"/>
              </w:rPr>
            </w:pPr>
            <w:r>
              <w:rPr>
                <w:rFonts w:cstheme="minorHAnsi"/>
                <w:color w:val="000000" w:themeColor="text1"/>
                <w:sz w:val="16"/>
                <w:szCs w:val="16"/>
              </w:rPr>
              <w:t xml:space="preserve">Plateau, slightly dissected </w:t>
            </w:r>
          </w:p>
        </w:tc>
        <w:tc>
          <w:tcPr>
            <w:tcW w:w="700" w:type="dxa"/>
            <w:tcBorders>
              <w:left w:val="nil"/>
              <w:right w:val="nil"/>
            </w:tcBorders>
            <w:shd w:val="clear" w:color="auto" w:fill="auto"/>
          </w:tcPr>
          <w:p w14:paraId="7D58DA37"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54B86D7C"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Moderate-fine</w:t>
            </w:r>
          </w:p>
        </w:tc>
        <w:tc>
          <w:tcPr>
            <w:tcW w:w="959" w:type="dxa"/>
            <w:tcBorders>
              <w:left w:val="nil"/>
              <w:right w:val="nil"/>
            </w:tcBorders>
            <w:shd w:val="clear" w:color="auto" w:fill="auto"/>
          </w:tcPr>
          <w:p w14:paraId="424D117A"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1025" w:type="dxa"/>
            <w:tcBorders>
              <w:left w:val="nil"/>
              <w:right w:val="nil"/>
            </w:tcBorders>
            <w:shd w:val="clear" w:color="auto" w:fill="auto"/>
          </w:tcPr>
          <w:p w14:paraId="21A45096"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37B4471C"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1A18D4FE" w14:textId="04C8F9A0" w:rsidR="00014DA5" w:rsidRPr="002112AF" w:rsidRDefault="00014DA5" w:rsidP="00B001C3">
            <w:pPr>
              <w:spacing w:after="0"/>
              <w:rPr>
                <w:rFonts w:cstheme="minorHAnsi"/>
                <w:color w:val="000000" w:themeColor="text1"/>
                <w:sz w:val="16"/>
                <w:szCs w:val="16"/>
              </w:rPr>
            </w:pPr>
            <w:r>
              <w:rPr>
                <w:rFonts w:cstheme="minorHAnsi"/>
                <w:color w:val="000000" w:themeColor="text1"/>
                <w:sz w:val="16"/>
                <w:szCs w:val="16"/>
              </w:rPr>
              <w:t xml:space="preserve">Plantation </w:t>
            </w:r>
            <w:proofErr w:type="gramStart"/>
            <w:r>
              <w:rPr>
                <w:rFonts w:cstheme="minorHAnsi"/>
                <w:color w:val="000000" w:themeColor="text1"/>
                <w:sz w:val="16"/>
                <w:szCs w:val="16"/>
              </w:rPr>
              <w:t>forest</w:t>
            </w:r>
            <w:r w:rsidR="008D546D">
              <w:rPr>
                <w:rFonts w:cstheme="minorHAnsi"/>
                <w:color w:val="000000" w:themeColor="text1"/>
                <w:sz w:val="16"/>
                <w:szCs w:val="16"/>
              </w:rPr>
              <w:t>,</w:t>
            </w:r>
            <w:r w:rsidRPr="002112AF">
              <w:rPr>
                <w:rFonts w:cstheme="minorHAnsi"/>
                <w:color w:val="000000" w:themeColor="text1"/>
                <w:sz w:val="16"/>
                <w:szCs w:val="16"/>
              </w:rPr>
              <w:t xml:space="preserve">  </w:t>
            </w:r>
            <w:r w:rsidR="008D546D">
              <w:rPr>
                <w:rFonts w:cstheme="minorHAnsi"/>
                <w:color w:val="000000" w:themeColor="text1"/>
                <w:sz w:val="16"/>
                <w:szCs w:val="16"/>
              </w:rPr>
              <w:t>m</w:t>
            </w:r>
            <w:r w:rsidRPr="002112AF">
              <w:rPr>
                <w:rFonts w:cstheme="minorHAnsi"/>
                <w:color w:val="000000" w:themeColor="text1"/>
                <w:sz w:val="16"/>
                <w:szCs w:val="16"/>
              </w:rPr>
              <w:t>ixed</w:t>
            </w:r>
            <w:proofErr w:type="gramEnd"/>
            <w:r w:rsidRPr="002112AF">
              <w:rPr>
                <w:rFonts w:cstheme="minorHAnsi"/>
                <w:color w:val="000000" w:themeColor="text1"/>
                <w:sz w:val="16"/>
                <w:szCs w:val="16"/>
              </w:rPr>
              <w:t xml:space="preserve"> garden, homestead garden,  rural settlement, urban settlement</w:t>
            </w:r>
          </w:p>
        </w:tc>
      </w:tr>
      <w:tr w:rsidR="00014DA5" w:rsidRPr="002112AF" w14:paraId="23EE0D0D" w14:textId="77777777" w:rsidTr="00101843">
        <w:tc>
          <w:tcPr>
            <w:tcW w:w="534" w:type="dxa"/>
            <w:tcBorders>
              <w:left w:val="nil"/>
              <w:right w:val="nil"/>
            </w:tcBorders>
            <w:shd w:val="clear" w:color="auto" w:fill="auto"/>
          </w:tcPr>
          <w:p w14:paraId="02E26A2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18</w:t>
            </w:r>
          </w:p>
        </w:tc>
        <w:tc>
          <w:tcPr>
            <w:tcW w:w="1842" w:type="dxa"/>
            <w:tcBorders>
              <w:left w:val="nil"/>
              <w:right w:val="nil"/>
            </w:tcBorders>
            <w:shd w:val="clear" w:color="auto" w:fill="auto"/>
          </w:tcPr>
          <w:p w14:paraId="4310512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 xml:space="preserve">Plateau, moderately dissected </w:t>
            </w:r>
          </w:p>
        </w:tc>
        <w:tc>
          <w:tcPr>
            <w:tcW w:w="700" w:type="dxa"/>
            <w:tcBorders>
              <w:left w:val="nil"/>
              <w:right w:val="nil"/>
            </w:tcBorders>
            <w:shd w:val="clear" w:color="auto" w:fill="auto"/>
          </w:tcPr>
          <w:p w14:paraId="6407562F"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08823F51" w14:textId="1AD5EBC4"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r w:rsidR="00101843">
              <w:rPr>
                <w:rFonts w:cstheme="minorHAnsi"/>
                <w:color w:val="000000" w:themeColor="text1"/>
                <w:sz w:val="16"/>
                <w:szCs w:val="16"/>
              </w:rPr>
              <w:t xml:space="preserve"> </w:t>
            </w:r>
            <w:r w:rsidRPr="002112AF">
              <w:rPr>
                <w:rFonts w:cstheme="minorHAnsi"/>
                <w:color w:val="000000" w:themeColor="text1"/>
                <w:sz w:val="16"/>
                <w:szCs w:val="16"/>
              </w:rPr>
              <w:t>-fine</w:t>
            </w:r>
          </w:p>
        </w:tc>
        <w:tc>
          <w:tcPr>
            <w:tcW w:w="959" w:type="dxa"/>
            <w:tcBorders>
              <w:left w:val="nil"/>
              <w:right w:val="nil"/>
            </w:tcBorders>
            <w:shd w:val="clear" w:color="auto" w:fill="auto"/>
          </w:tcPr>
          <w:p w14:paraId="07C3ABAB" w14:textId="77777777"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moderate</w:t>
            </w:r>
          </w:p>
        </w:tc>
        <w:tc>
          <w:tcPr>
            <w:tcW w:w="1025" w:type="dxa"/>
            <w:tcBorders>
              <w:left w:val="nil"/>
              <w:right w:val="nil"/>
            </w:tcBorders>
            <w:shd w:val="clear" w:color="auto" w:fill="auto"/>
          </w:tcPr>
          <w:p w14:paraId="789D7D29"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4CD77705"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00FDCEAA" w14:textId="71763D6A" w:rsidR="00014DA5" w:rsidRPr="002112AF" w:rsidRDefault="00014DA5" w:rsidP="00B001C3">
            <w:pPr>
              <w:spacing w:after="0" w:line="240" w:lineRule="auto"/>
              <w:rPr>
                <w:rFonts w:cstheme="minorHAnsi"/>
                <w:color w:val="000000" w:themeColor="text1"/>
                <w:sz w:val="16"/>
                <w:szCs w:val="16"/>
              </w:rPr>
            </w:pPr>
            <w:r>
              <w:rPr>
                <w:rFonts w:cstheme="minorHAnsi"/>
                <w:color w:val="000000" w:themeColor="text1"/>
                <w:sz w:val="16"/>
                <w:szCs w:val="16"/>
              </w:rPr>
              <w:t>Plantation forest</w:t>
            </w:r>
            <w:r w:rsidR="008D546D">
              <w:rPr>
                <w:rFonts w:cstheme="minorHAnsi"/>
                <w:color w:val="000000" w:themeColor="text1"/>
                <w:sz w:val="16"/>
                <w:szCs w:val="16"/>
              </w:rPr>
              <w:t>, mi</w:t>
            </w:r>
            <w:r w:rsidRPr="002112AF">
              <w:rPr>
                <w:rFonts w:cstheme="minorHAnsi"/>
                <w:color w:val="000000" w:themeColor="text1"/>
                <w:sz w:val="16"/>
                <w:szCs w:val="16"/>
              </w:rPr>
              <w:t>xed garden, homestead garden, dry field</w:t>
            </w:r>
          </w:p>
        </w:tc>
      </w:tr>
      <w:tr w:rsidR="00014DA5" w:rsidRPr="002112AF" w14:paraId="50BFBB06" w14:textId="77777777" w:rsidTr="00101843">
        <w:trPr>
          <w:trHeight w:val="137"/>
        </w:trPr>
        <w:tc>
          <w:tcPr>
            <w:tcW w:w="534" w:type="dxa"/>
            <w:tcBorders>
              <w:left w:val="nil"/>
              <w:right w:val="nil"/>
            </w:tcBorders>
            <w:shd w:val="clear" w:color="auto" w:fill="auto"/>
          </w:tcPr>
          <w:p w14:paraId="7E77758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19</w:t>
            </w:r>
          </w:p>
        </w:tc>
        <w:tc>
          <w:tcPr>
            <w:tcW w:w="1842" w:type="dxa"/>
            <w:tcBorders>
              <w:left w:val="nil"/>
              <w:right w:val="nil"/>
            </w:tcBorders>
            <w:shd w:val="clear" w:color="auto" w:fill="auto"/>
          </w:tcPr>
          <w:p w14:paraId="47E49E29"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Complex structural hills)</w:t>
            </w:r>
          </w:p>
        </w:tc>
        <w:tc>
          <w:tcPr>
            <w:tcW w:w="700" w:type="dxa"/>
            <w:tcBorders>
              <w:left w:val="nil"/>
              <w:right w:val="nil"/>
            </w:tcBorders>
            <w:shd w:val="clear" w:color="auto" w:fill="auto"/>
          </w:tcPr>
          <w:p w14:paraId="28947286"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61FA3A2C" w14:textId="4489A461" w:rsidR="00014DA5" w:rsidRPr="002112AF" w:rsidRDefault="00101843"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Pr>
                <w:rFonts w:cstheme="minorHAnsi"/>
                <w:color w:val="000000" w:themeColor="text1"/>
                <w:sz w:val="16"/>
                <w:szCs w:val="16"/>
              </w:rPr>
              <w:t xml:space="preserve">ery </w:t>
            </w:r>
            <w:r w:rsidR="00014DA5" w:rsidRPr="002112AF">
              <w:rPr>
                <w:rFonts w:cstheme="minorHAnsi"/>
                <w:color w:val="000000" w:themeColor="text1"/>
                <w:sz w:val="16"/>
                <w:szCs w:val="16"/>
              </w:rPr>
              <w:t>coarse</w:t>
            </w:r>
          </w:p>
        </w:tc>
        <w:tc>
          <w:tcPr>
            <w:tcW w:w="959" w:type="dxa"/>
            <w:tcBorders>
              <w:left w:val="nil"/>
              <w:right w:val="nil"/>
            </w:tcBorders>
            <w:shd w:val="clear" w:color="auto" w:fill="auto"/>
          </w:tcPr>
          <w:p w14:paraId="57968C5D" w14:textId="75F52927" w:rsidR="00014DA5" w:rsidRPr="002112AF" w:rsidRDefault="00101843"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Pr>
                <w:rFonts w:cstheme="minorHAnsi"/>
                <w:color w:val="000000" w:themeColor="text1"/>
                <w:sz w:val="16"/>
                <w:szCs w:val="16"/>
              </w:rPr>
              <w:t xml:space="preserve">ery </w:t>
            </w:r>
            <w:r w:rsidR="00014DA5" w:rsidRPr="002112AF">
              <w:rPr>
                <w:rFonts w:cstheme="minorHAnsi"/>
                <w:color w:val="000000" w:themeColor="text1"/>
                <w:sz w:val="16"/>
                <w:szCs w:val="16"/>
              </w:rPr>
              <w:t>good</w:t>
            </w:r>
          </w:p>
        </w:tc>
        <w:tc>
          <w:tcPr>
            <w:tcW w:w="1025" w:type="dxa"/>
            <w:tcBorders>
              <w:left w:val="nil"/>
              <w:right w:val="nil"/>
            </w:tcBorders>
            <w:shd w:val="clear" w:color="auto" w:fill="auto"/>
          </w:tcPr>
          <w:p w14:paraId="4593B895"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w:t>
            </w:r>
          </w:p>
        </w:tc>
        <w:tc>
          <w:tcPr>
            <w:tcW w:w="784" w:type="dxa"/>
            <w:tcBorders>
              <w:left w:val="nil"/>
              <w:right w:val="nil"/>
            </w:tcBorders>
            <w:shd w:val="clear" w:color="auto" w:fill="auto"/>
          </w:tcPr>
          <w:p w14:paraId="4F1CFC14"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25FF5DD7"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Mixed garden, homestead garden, urban settlement</w:t>
            </w:r>
          </w:p>
        </w:tc>
      </w:tr>
      <w:tr w:rsidR="00014DA5" w:rsidRPr="002112AF" w14:paraId="6ABC3020" w14:textId="77777777" w:rsidTr="00101843">
        <w:tc>
          <w:tcPr>
            <w:tcW w:w="534" w:type="dxa"/>
            <w:tcBorders>
              <w:left w:val="nil"/>
              <w:right w:val="nil"/>
            </w:tcBorders>
            <w:shd w:val="clear" w:color="auto" w:fill="auto"/>
          </w:tcPr>
          <w:p w14:paraId="6676BEAD"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20</w:t>
            </w:r>
          </w:p>
        </w:tc>
        <w:tc>
          <w:tcPr>
            <w:tcW w:w="1842" w:type="dxa"/>
            <w:tcBorders>
              <w:left w:val="nil"/>
              <w:right w:val="nil"/>
            </w:tcBorders>
            <w:shd w:val="clear" w:color="auto" w:fill="auto"/>
          </w:tcPr>
          <w:p w14:paraId="747DE975" w14:textId="77777777" w:rsidR="00014DA5" w:rsidRPr="00DB3789" w:rsidRDefault="00014DA5" w:rsidP="00B001C3">
            <w:pPr>
              <w:spacing w:after="0" w:line="240" w:lineRule="auto"/>
              <w:rPr>
                <w:rFonts w:cstheme="minorHAnsi"/>
                <w:color w:val="000000" w:themeColor="text1"/>
                <w:sz w:val="16"/>
                <w:szCs w:val="16"/>
                <w:lang w:val="en-AU"/>
              </w:rPr>
            </w:pPr>
            <w:r w:rsidRPr="002112AF">
              <w:rPr>
                <w:rFonts w:cstheme="minorHAnsi"/>
                <w:color w:val="000000" w:themeColor="text1"/>
                <w:sz w:val="16"/>
                <w:szCs w:val="16"/>
              </w:rPr>
              <w:t xml:space="preserve">Fault zone </w:t>
            </w:r>
          </w:p>
        </w:tc>
        <w:tc>
          <w:tcPr>
            <w:tcW w:w="700" w:type="dxa"/>
            <w:tcBorders>
              <w:left w:val="nil"/>
              <w:right w:val="nil"/>
            </w:tcBorders>
            <w:shd w:val="clear" w:color="auto" w:fill="auto"/>
          </w:tcPr>
          <w:p w14:paraId="1D721BF3"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sym w:font="Symbol" w:char="F0B7"/>
            </w:r>
          </w:p>
        </w:tc>
        <w:tc>
          <w:tcPr>
            <w:tcW w:w="902" w:type="dxa"/>
            <w:tcBorders>
              <w:left w:val="nil"/>
              <w:right w:val="nil"/>
            </w:tcBorders>
            <w:shd w:val="clear" w:color="auto" w:fill="auto"/>
          </w:tcPr>
          <w:p w14:paraId="3DA7093A" w14:textId="3F1D4E02" w:rsidR="00014DA5" w:rsidRPr="002112AF" w:rsidRDefault="00014DA5"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sidR="00101843">
              <w:rPr>
                <w:rFonts w:cstheme="minorHAnsi"/>
                <w:color w:val="000000" w:themeColor="text1"/>
                <w:sz w:val="16"/>
                <w:szCs w:val="16"/>
              </w:rPr>
              <w:t>ery c</w:t>
            </w:r>
            <w:r w:rsidRPr="002112AF">
              <w:rPr>
                <w:rFonts w:cstheme="minorHAnsi"/>
                <w:color w:val="000000" w:themeColor="text1"/>
                <w:sz w:val="16"/>
                <w:szCs w:val="16"/>
              </w:rPr>
              <w:t>oarse</w:t>
            </w:r>
          </w:p>
        </w:tc>
        <w:tc>
          <w:tcPr>
            <w:tcW w:w="959" w:type="dxa"/>
            <w:tcBorders>
              <w:left w:val="nil"/>
              <w:right w:val="nil"/>
            </w:tcBorders>
            <w:shd w:val="clear" w:color="auto" w:fill="auto"/>
          </w:tcPr>
          <w:p w14:paraId="4C19C8A4" w14:textId="61B2CF2B" w:rsidR="00014DA5" w:rsidRPr="002112AF" w:rsidRDefault="00101843" w:rsidP="0010184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t>V</w:t>
            </w:r>
            <w:r>
              <w:rPr>
                <w:rFonts w:cstheme="minorHAnsi"/>
                <w:color w:val="000000" w:themeColor="text1"/>
                <w:sz w:val="16"/>
                <w:szCs w:val="16"/>
              </w:rPr>
              <w:t xml:space="preserve">ery </w:t>
            </w:r>
            <w:r w:rsidR="00014DA5" w:rsidRPr="002112AF">
              <w:rPr>
                <w:rFonts w:cstheme="minorHAnsi"/>
                <w:color w:val="000000" w:themeColor="text1"/>
                <w:sz w:val="16"/>
                <w:szCs w:val="16"/>
              </w:rPr>
              <w:t>good</w:t>
            </w:r>
          </w:p>
        </w:tc>
        <w:tc>
          <w:tcPr>
            <w:tcW w:w="1025" w:type="dxa"/>
            <w:tcBorders>
              <w:left w:val="nil"/>
              <w:right w:val="nil"/>
            </w:tcBorders>
            <w:shd w:val="clear" w:color="auto" w:fill="auto"/>
          </w:tcPr>
          <w:p w14:paraId="14331BDD"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p>
        </w:tc>
        <w:tc>
          <w:tcPr>
            <w:tcW w:w="784" w:type="dxa"/>
            <w:tcBorders>
              <w:left w:val="nil"/>
              <w:right w:val="nil"/>
            </w:tcBorders>
            <w:shd w:val="clear" w:color="auto" w:fill="auto"/>
          </w:tcPr>
          <w:p w14:paraId="07C0B06D" w14:textId="77777777" w:rsidR="00014DA5" w:rsidRPr="002112AF" w:rsidRDefault="00014DA5" w:rsidP="00B001C3">
            <w:pPr>
              <w:spacing w:after="0" w:line="240" w:lineRule="auto"/>
              <w:jc w:val="center"/>
              <w:rPr>
                <w:rFonts w:cstheme="minorHAnsi"/>
                <w:color w:val="000000" w:themeColor="text1"/>
                <w:sz w:val="16"/>
                <w:szCs w:val="16"/>
              </w:rPr>
            </w:pP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r w:rsidRPr="002112AF">
              <w:rPr>
                <w:rFonts w:cstheme="minorHAnsi"/>
                <w:color w:val="000000" w:themeColor="text1"/>
                <w:sz w:val="16"/>
                <w:szCs w:val="16"/>
              </w:rPr>
              <w:sym w:font="Symbol" w:char="F0B7"/>
            </w:r>
          </w:p>
        </w:tc>
        <w:tc>
          <w:tcPr>
            <w:tcW w:w="2476" w:type="dxa"/>
            <w:tcBorders>
              <w:left w:val="nil"/>
              <w:right w:val="nil"/>
            </w:tcBorders>
            <w:shd w:val="clear" w:color="auto" w:fill="auto"/>
          </w:tcPr>
          <w:p w14:paraId="063CEF7D" w14:textId="77777777" w:rsidR="00014DA5" w:rsidRPr="002112AF" w:rsidRDefault="00014DA5" w:rsidP="00B001C3">
            <w:pPr>
              <w:spacing w:after="0" w:line="240" w:lineRule="auto"/>
              <w:rPr>
                <w:rFonts w:cstheme="minorHAnsi"/>
                <w:color w:val="000000" w:themeColor="text1"/>
                <w:sz w:val="16"/>
                <w:szCs w:val="16"/>
              </w:rPr>
            </w:pPr>
            <w:r w:rsidRPr="002112AF">
              <w:rPr>
                <w:rFonts w:cstheme="minorHAnsi"/>
                <w:color w:val="000000" w:themeColor="text1"/>
                <w:sz w:val="16"/>
                <w:szCs w:val="16"/>
              </w:rPr>
              <w:t>Mixed garden, homestead garden, urban settlement</w:t>
            </w:r>
          </w:p>
        </w:tc>
      </w:tr>
    </w:tbl>
    <w:p w14:paraId="40673AA5" w14:textId="19D50000" w:rsidR="004858D7" w:rsidRDefault="00014DA5" w:rsidP="004858D7">
      <w:pPr>
        <w:rPr>
          <w:rFonts w:cstheme="minorHAnsi"/>
          <w:color w:val="000000" w:themeColor="text1"/>
          <w:sz w:val="18"/>
        </w:rPr>
        <w:sectPr w:rsidR="004858D7" w:rsidSect="00D4005F">
          <w:headerReference w:type="even" r:id="rId17"/>
          <w:footerReference w:type="even" r:id="rId18"/>
          <w:footerReference w:type="first" r:id="rId19"/>
          <w:type w:val="continuous"/>
          <w:pgSz w:w="11907" w:h="16839" w:code="9"/>
          <w:pgMar w:top="1440" w:right="1440" w:bottom="1440" w:left="1440" w:header="706" w:footer="706" w:gutter="0"/>
          <w:lnNumType w:countBy="1"/>
          <w:pgNumType w:start="6"/>
          <w:cols w:space="708"/>
          <w:titlePg/>
          <w:docGrid w:linePitch="360"/>
        </w:sectPr>
      </w:pPr>
      <w:r w:rsidRPr="00363BCB">
        <w:rPr>
          <w:rFonts w:cstheme="minorHAnsi"/>
          <w:color w:val="000000" w:themeColor="text1"/>
          <w:sz w:val="18"/>
        </w:rPr>
        <w:t xml:space="preserve">Notes: for soil depth: </w:t>
      </w:r>
      <w:r w:rsidRPr="00363BCB">
        <w:rPr>
          <w:rFonts w:cstheme="minorHAnsi"/>
          <w:color w:val="000000" w:themeColor="text1"/>
          <w:sz w:val="18"/>
        </w:rPr>
        <w:sym w:font="Symbol" w:char="F0B7"/>
      </w:r>
      <w:r w:rsidRPr="00363BCB">
        <w:rPr>
          <w:rFonts w:cstheme="minorHAnsi"/>
          <w:color w:val="000000" w:themeColor="text1"/>
          <w:sz w:val="18"/>
        </w:rPr>
        <w:t xml:space="preserve"> = shallow, </w:t>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t xml:space="preserve"> = very deep.  For surface water availability: </w:t>
      </w:r>
      <w:r w:rsidRPr="00363BCB">
        <w:rPr>
          <w:rFonts w:cstheme="minorHAnsi"/>
          <w:color w:val="000000" w:themeColor="text1"/>
          <w:sz w:val="18"/>
        </w:rPr>
        <w:sym w:font="Symbol" w:char="F0B7"/>
      </w:r>
      <w:r w:rsidRPr="00363BCB">
        <w:rPr>
          <w:rFonts w:cstheme="minorHAnsi"/>
          <w:color w:val="000000" w:themeColor="text1"/>
          <w:sz w:val="18"/>
        </w:rPr>
        <w:t xml:space="preserve">=very poor, </w:t>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t xml:space="preserve">=very good, For slope steepness:   - =completely flat, </w:t>
      </w:r>
      <w:r w:rsidRPr="00363BCB">
        <w:rPr>
          <w:rFonts w:cstheme="minorHAnsi"/>
          <w:color w:val="000000" w:themeColor="text1"/>
          <w:sz w:val="18"/>
        </w:rPr>
        <w:sym w:font="Symbol" w:char="F0B7"/>
      </w:r>
      <w:r w:rsidRPr="00363BCB">
        <w:rPr>
          <w:rFonts w:cstheme="minorHAnsi"/>
          <w:color w:val="000000" w:themeColor="text1"/>
          <w:sz w:val="18"/>
        </w:rPr>
        <w:t xml:space="preserve"> = somewhat flat, </w:t>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sym w:font="Symbol" w:char="F0B7"/>
      </w:r>
      <w:r w:rsidRPr="00363BCB">
        <w:rPr>
          <w:rFonts w:cstheme="minorHAnsi"/>
          <w:color w:val="000000" w:themeColor="text1"/>
          <w:sz w:val="18"/>
        </w:rPr>
        <w:t xml:space="preserve"> = extremely steep.</w:t>
      </w:r>
      <w:r w:rsidR="004858D7" w:rsidRPr="004858D7">
        <w:rPr>
          <w:rFonts w:cstheme="minorHAnsi"/>
          <w:color w:val="000000" w:themeColor="text1"/>
          <w:sz w:val="18"/>
        </w:rPr>
        <w:t xml:space="preserve"> </w:t>
      </w:r>
    </w:p>
    <w:p w14:paraId="5341A508" w14:textId="75ED3CF1" w:rsidR="004858D7" w:rsidRPr="008E4316" w:rsidRDefault="004858D7" w:rsidP="004858D7">
      <w:pPr>
        <w:spacing w:after="160" w:line="259" w:lineRule="auto"/>
        <w:rPr>
          <w:rFonts w:ascii="Minion Pro" w:hAnsi="Minion Pro" w:cs="Arial"/>
          <w:sz w:val="20"/>
          <w:szCs w:val="20"/>
        </w:rPr>
      </w:pPr>
      <w:r w:rsidRPr="008E4316">
        <w:rPr>
          <w:rFonts w:ascii="Minion Pro" w:hAnsi="Minion Pro" w:cs="Arial"/>
          <w:b/>
          <w:bCs/>
          <w:sz w:val="20"/>
          <w:szCs w:val="20"/>
        </w:rPr>
        <w:lastRenderedPageBreak/>
        <w:t>Table 2.</w:t>
      </w:r>
      <w:r w:rsidRPr="008E4316">
        <w:rPr>
          <w:rFonts w:ascii="Minion Pro" w:hAnsi="Minion Pro" w:cs="Arial"/>
          <w:sz w:val="20"/>
          <w:szCs w:val="20"/>
        </w:rPr>
        <w:t xml:space="preserve"> </w:t>
      </w:r>
      <w:r w:rsidR="008E4316">
        <w:rPr>
          <w:rFonts w:ascii="Minion Pro" w:hAnsi="Minion Pro" w:cs="Arial"/>
          <w:sz w:val="20"/>
          <w:szCs w:val="20"/>
        </w:rPr>
        <w:t xml:space="preserve"> </w:t>
      </w:r>
      <w:r w:rsidRPr="008E4316">
        <w:rPr>
          <w:rFonts w:ascii="Minion Pro" w:hAnsi="Minion Pro" w:cs="Arial"/>
          <w:sz w:val="20"/>
          <w:szCs w:val="20"/>
        </w:rPr>
        <w:t xml:space="preserve">Matrix of relationship between terrain/landform units and SNI7645-1 LCLU classes in </w:t>
      </w:r>
      <w:proofErr w:type="spellStart"/>
      <w:r w:rsidRPr="008E4316">
        <w:rPr>
          <w:rFonts w:ascii="Minion Pro" w:hAnsi="Minion Pro" w:cs="Arial"/>
          <w:sz w:val="20"/>
          <w:szCs w:val="20"/>
        </w:rPr>
        <w:t>Salatiga</w:t>
      </w:r>
      <w:proofErr w:type="spellEnd"/>
      <w:r w:rsidRPr="008E4316">
        <w:rPr>
          <w:rFonts w:ascii="Minion Pro" w:hAnsi="Minion Pro" w:cs="Arial"/>
          <w:sz w:val="20"/>
          <w:szCs w:val="20"/>
        </w:rPr>
        <w:t xml:space="preserve"> and its surrounding</w:t>
      </w:r>
    </w:p>
    <w:tbl>
      <w:tblPr>
        <w:tblStyle w:val="TableGrid1"/>
        <w:tblW w:w="14410" w:type="dxa"/>
        <w:tblInd w:w="-635" w:type="dxa"/>
        <w:tblLayout w:type="fixed"/>
        <w:tblLook w:val="04A0" w:firstRow="1" w:lastRow="0" w:firstColumn="1" w:lastColumn="0" w:noHBand="0" w:noVBand="1"/>
      </w:tblPr>
      <w:tblGrid>
        <w:gridCol w:w="270"/>
        <w:gridCol w:w="190"/>
        <w:gridCol w:w="1141"/>
        <w:gridCol w:w="388"/>
        <w:gridCol w:w="403"/>
        <w:gridCol w:w="393"/>
        <w:gridCol w:w="360"/>
        <w:gridCol w:w="105"/>
        <w:gridCol w:w="299"/>
        <w:gridCol w:w="151"/>
        <w:gridCol w:w="253"/>
        <w:gridCol w:w="396"/>
        <w:gridCol w:w="416"/>
        <w:gridCol w:w="357"/>
        <w:gridCol w:w="404"/>
        <w:gridCol w:w="409"/>
        <w:gridCol w:w="404"/>
        <w:gridCol w:w="405"/>
        <w:gridCol w:w="406"/>
        <w:gridCol w:w="60"/>
        <w:gridCol w:w="270"/>
        <w:gridCol w:w="180"/>
        <w:gridCol w:w="300"/>
        <w:gridCol w:w="404"/>
        <w:gridCol w:w="404"/>
        <w:gridCol w:w="404"/>
        <w:gridCol w:w="404"/>
        <w:gridCol w:w="404"/>
        <w:gridCol w:w="404"/>
        <w:gridCol w:w="336"/>
        <w:gridCol w:w="68"/>
        <w:gridCol w:w="382"/>
        <w:gridCol w:w="22"/>
        <w:gridCol w:w="404"/>
        <w:gridCol w:w="404"/>
        <w:gridCol w:w="406"/>
        <w:gridCol w:w="406"/>
        <w:gridCol w:w="404"/>
        <w:gridCol w:w="404"/>
        <w:gridCol w:w="415"/>
        <w:gridCol w:w="366"/>
        <w:gridCol w:w="9"/>
      </w:tblGrid>
      <w:tr w:rsidR="004858D7" w:rsidRPr="00650FD2" w14:paraId="1D57B571" w14:textId="77777777" w:rsidTr="00D4005F">
        <w:trPr>
          <w:gridAfter w:val="1"/>
          <w:wAfter w:w="9" w:type="dxa"/>
        </w:trPr>
        <w:tc>
          <w:tcPr>
            <w:tcW w:w="270" w:type="dxa"/>
            <w:tcBorders>
              <w:top w:val="nil"/>
              <w:left w:val="nil"/>
              <w:bottom w:val="nil"/>
              <w:right w:val="nil"/>
            </w:tcBorders>
            <w:tcMar>
              <w:left w:w="0" w:type="dxa"/>
              <w:right w:w="0" w:type="dxa"/>
            </w:tcMar>
          </w:tcPr>
          <w:p w14:paraId="1864FCA0" w14:textId="77777777" w:rsidR="004858D7" w:rsidRPr="00650FD2" w:rsidRDefault="004858D7" w:rsidP="00D4005F">
            <w:pPr>
              <w:spacing w:after="0" w:line="192" w:lineRule="auto"/>
              <w:jc w:val="center"/>
              <w:rPr>
                <w:rFonts w:ascii="Arial Nova Cond" w:hAnsi="Arial Nova Cond" w:cs="Arial"/>
                <w:sz w:val="16"/>
                <w:szCs w:val="16"/>
              </w:rPr>
            </w:pPr>
          </w:p>
        </w:tc>
        <w:tc>
          <w:tcPr>
            <w:tcW w:w="1331" w:type="dxa"/>
            <w:gridSpan w:val="2"/>
            <w:tcBorders>
              <w:top w:val="nil"/>
              <w:left w:val="nil"/>
              <w:bottom w:val="nil"/>
              <w:right w:val="nil"/>
            </w:tcBorders>
          </w:tcPr>
          <w:p w14:paraId="753C3BFF" w14:textId="77777777" w:rsidR="004858D7" w:rsidRPr="00650FD2" w:rsidRDefault="004858D7" w:rsidP="00D4005F">
            <w:pPr>
              <w:spacing w:after="0" w:line="192" w:lineRule="auto"/>
              <w:rPr>
                <w:rFonts w:cs="Arial"/>
                <w:sz w:val="20"/>
                <w:szCs w:val="20"/>
              </w:rPr>
            </w:pPr>
          </w:p>
        </w:tc>
        <w:tc>
          <w:tcPr>
            <w:tcW w:w="12800" w:type="dxa"/>
            <w:gridSpan w:val="38"/>
            <w:tcBorders>
              <w:top w:val="single" w:sz="12" w:space="0" w:color="auto"/>
              <w:left w:val="nil"/>
              <w:bottom w:val="single" w:sz="12" w:space="0" w:color="auto"/>
              <w:right w:val="nil"/>
            </w:tcBorders>
          </w:tcPr>
          <w:p w14:paraId="22D6967B" w14:textId="77777777" w:rsidR="004858D7" w:rsidRPr="00650FD2" w:rsidRDefault="004858D7" w:rsidP="00D4005F">
            <w:pPr>
              <w:spacing w:after="0" w:line="192" w:lineRule="auto"/>
              <w:jc w:val="center"/>
              <w:rPr>
                <w:rFonts w:cs="Arial"/>
                <w:b/>
                <w:bCs/>
                <w:sz w:val="20"/>
                <w:szCs w:val="20"/>
              </w:rPr>
            </w:pPr>
            <w:r w:rsidRPr="00650FD2">
              <w:rPr>
                <w:rFonts w:cs="Arial"/>
                <w:b/>
                <w:bCs/>
                <w:sz w:val="20"/>
                <w:szCs w:val="20"/>
              </w:rPr>
              <w:t>SNI 7645-1 LCLU CLASSES</w:t>
            </w:r>
          </w:p>
        </w:tc>
      </w:tr>
      <w:tr w:rsidR="004858D7" w:rsidRPr="00650FD2" w14:paraId="3608A207" w14:textId="77777777" w:rsidTr="00D4005F">
        <w:trPr>
          <w:gridAfter w:val="1"/>
          <w:wAfter w:w="9" w:type="dxa"/>
        </w:trPr>
        <w:tc>
          <w:tcPr>
            <w:tcW w:w="270" w:type="dxa"/>
            <w:tcBorders>
              <w:top w:val="nil"/>
              <w:left w:val="nil"/>
              <w:bottom w:val="single" w:sz="12" w:space="0" w:color="auto"/>
              <w:right w:val="nil"/>
            </w:tcBorders>
            <w:tcMar>
              <w:left w:w="0" w:type="dxa"/>
              <w:right w:w="0" w:type="dxa"/>
            </w:tcMar>
          </w:tcPr>
          <w:p w14:paraId="48D871D6" w14:textId="77777777" w:rsidR="004858D7" w:rsidRPr="00650FD2" w:rsidRDefault="004858D7" w:rsidP="00D4005F">
            <w:pPr>
              <w:spacing w:after="0" w:line="192" w:lineRule="auto"/>
              <w:jc w:val="center"/>
              <w:rPr>
                <w:rFonts w:ascii="Arial Nova Cond" w:hAnsi="Arial Nova Cond" w:cs="Arial"/>
                <w:sz w:val="16"/>
                <w:szCs w:val="16"/>
              </w:rPr>
            </w:pPr>
          </w:p>
        </w:tc>
        <w:tc>
          <w:tcPr>
            <w:tcW w:w="1331" w:type="dxa"/>
            <w:gridSpan w:val="2"/>
            <w:tcBorders>
              <w:top w:val="nil"/>
              <w:left w:val="nil"/>
              <w:bottom w:val="single" w:sz="12" w:space="0" w:color="auto"/>
              <w:right w:val="nil"/>
            </w:tcBorders>
          </w:tcPr>
          <w:p w14:paraId="32940B04" w14:textId="77777777" w:rsidR="004858D7" w:rsidRPr="00650FD2" w:rsidRDefault="004858D7" w:rsidP="00D4005F">
            <w:pPr>
              <w:spacing w:after="0" w:line="192" w:lineRule="auto"/>
              <w:rPr>
                <w:rFonts w:cs="Arial"/>
                <w:sz w:val="20"/>
                <w:szCs w:val="20"/>
              </w:rPr>
            </w:pPr>
          </w:p>
        </w:tc>
        <w:tc>
          <w:tcPr>
            <w:tcW w:w="388" w:type="dxa"/>
            <w:tcBorders>
              <w:top w:val="single" w:sz="12" w:space="0" w:color="auto"/>
              <w:left w:val="nil"/>
              <w:bottom w:val="single" w:sz="12" w:space="0" w:color="auto"/>
              <w:right w:val="nil"/>
            </w:tcBorders>
            <w:tcMar>
              <w:left w:w="0" w:type="dxa"/>
              <w:right w:w="0" w:type="dxa"/>
            </w:tcMar>
            <w:vAlign w:val="center"/>
          </w:tcPr>
          <w:p w14:paraId="74775DFC"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W20</w:t>
            </w:r>
          </w:p>
        </w:tc>
        <w:tc>
          <w:tcPr>
            <w:tcW w:w="403" w:type="dxa"/>
            <w:tcBorders>
              <w:top w:val="single" w:sz="12" w:space="0" w:color="auto"/>
              <w:left w:val="nil"/>
              <w:bottom w:val="single" w:sz="12" w:space="0" w:color="auto"/>
              <w:right w:val="nil"/>
            </w:tcBorders>
            <w:tcMar>
              <w:left w:w="0" w:type="dxa"/>
              <w:right w:w="0" w:type="dxa"/>
            </w:tcMar>
            <w:vAlign w:val="center"/>
          </w:tcPr>
          <w:p w14:paraId="225D7BF8"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L11</w:t>
            </w:r>
          </w:p>
        </w:tc>
        <w:tc>
          <w:tcPr>
            <w:tcW w:w="393" w:type="dxa"/>
            <w:tcBorders>
              <w:top w:val="single" w:sz="12" w:space="0" w:color="auto"/>
              <w:left w:val="nil"/>
              <w:bottom w:val="single" w:sz="12" w:space="0" w:color="auto"/>
              <w:right w:val="nil"/>
            </w:tcBorders>
            <w:tcMar>
              <w:left w:w="29" w:type="dxa"/>
              <w:right w:w="29" w:type="dxa"/>
            </w:tcMar>
            <w:vAlign w:val="center"/>
          </w:tcPr>
          <w:p w14:paraId="77699076"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PV25</w:t>
            </w:r>
          </w:p>
        </w:tc>
        <w:tc>
          <w:tcPr>
            <w:tcW w:w="360" w:type="dxa"/>
            <w:tcBorders>
              <w:top w:val="single" w:sz="12" w:space="0" w:color="auto"/>
              <w:left w:val="nil"/>
              <w:bottom w:val="single" w:sz="12" w:space="0" w:color="auto"/>
              <w:right w:val="nil"/>
            </w:tcBorders>
            <w:tcMar>
              <w:left w:w="0" w:type="dxa"/>
              <w:right w:w="0" w:type="dxa"/>
            </w:tcMar>
            <w:vAlign w:val="center"/>
          </w:tcPr>
          <w:p w14:paraId="27D807FD"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UR11</w:t>
            </w:r>
          </w:p>
        </w:tc>
        <w:tc>
          <w:tcPr>
            <w:tcW w:w="404" w:type="dxa"/>
            <w:gridSpan w:val="2"/>
            <w:tcBorders>
              <w:top w:val="single" w:sz="12" w:space="0" w:color="auto"/>
              <w:left w:val="nil"/>
              <w:bottom w:val="single" w:sz="12" w:space="0" w:color="auto"/>
              <w:right w:val="nil"/>
            </w:tcBorders>
            <w:tcMar>
              <w:left w:w="0" w:type="dxa"/>
              <w:right w:w="0" w:type="dxa"/>
            </w:tcMar>
            <w:vAlign w:val="center"/>
          </w:tcPr>
          <w:p w14:paraId="25B737F9"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UR12</w:t>
            </w:r>
          </w:p>
        </w:tc>
        <w:tc>
          <w:tcPr>
            <w:tcW w:w="404" w:type="dxa"/>
            <w:gridSpan w:val="2"/>
            <w:tcBorders>
              <w:top w:val="single" w:sz="12" w:space="0" w:color="auto"/>
              <w:left w:val="nil"/>
              <w:bottom w:val="single" w:sz="12" w:space="0" w:color="auto"/>
              <w:right w:val="nil"/>
            </w:tcBorders>
            <w:tcMar>
              <w:left w:w="0" w:type="dxa"/>
              <w:right w:w="0" w:type="dxa"/>
            </w:tcMar>
            <w:vAlign w:val="center"/>
          </w:tcPr>
          <w:p w14:paraId="00EB14BE" w14:textId="77777777" w:rsidR="004858D7" w:rsidRPr="00650FD2" w:rsidRDefault="004858D7" w:rsidP="00D4005F">
            <w:pPr>
              <w:spacing w:after="0" w:line="192" w:lineRule="auto"/>
              <w:jc w:val="center"/>
              <w:rPr>
                <w:rFonts w:ascii="Arial Nova Cond" w:hAnsi="Arial Nova Cond" w:cs="Arial"/>
                <w:b/>
                <w:bCs/>
                <w:sz w:val="14"/>
                <w:szCs w:val="14"/>
                <w:highlight w:val="magenta"/>
              </w:rPr>
            </w:pPr>
            <w:r w:rsidRPr="00650FD2">
              <w:rPr>
                <w:rFonts w:ascii="Arial Nova Cond" w:hAnsi="Arial Nova Cond" w:cs="Arial"/>
                <w:b/>
                <w:bCs/>
                <w:sz w:val="14"/>
                <w:szCs w:val="14"/>
              </w:rPr>
              <w:t>BD21</w:t>
            </w:r>
          </w:p>
        </w:tc>
        <w:tc>
          <w:tcPr>
            <w:tcW w:w="396" w:type="dxa"/>
            <w:tcBorders>
              <w:top w:val="single" w:sz="12" w:space="0" w:color="auto"/>
              <w:left w:val="nil"/>
              <w:bottom w:val="single" w:sz="12" w:space="0" w:color="auto"/>
              <w:right w:val="nil"/>
            </w:tcBorders>
            <w:tcMar>
              <w:left w:w="0" w:type="dxa"/>
              <w:right w:w="0" w:type="dxa"/>
            </w:tcMar>
            <w:vAlign w:val="center"/>
          </w:tcPr>
          <w:p w14:paraId="558762DC"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BD25</w:t>
            </w:r>
          </w:p>
        </w:tc>
        <w:tc>
          <w:tcPr>
            <w:tcW w:w="416" w:type="dxa"/>
            <w:tcBorders>
              <w:top w:val="single" w:sz="12" w:space="0" w:color="auto"/>
              <w:left w:val="nil"/>
              <w:bottom w:val="single" w:sz="12" w:space="0" w:color="auto"/>
              <w:right w:val="nil"/>
            </w:tcBorders>
            <w:tcMar>
              <w:left w:w="0" w:type="dxa"/>
              <w:right w:w="0" w:type="dxa"/>
            </w:tcMar>
            <w:vAlign w:val="center"/>
          </w:tcPr>
          <w:p w14:paraId="45E887B6"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BD27</w:t>
            </w:r>
          </w:p>
        </w:tc>
        <w:tc>
          <w:tcPr>
            <w:tcW w:w="357" w:type="dxa"/>
            <w:tcBorders>
              <w:top w:val="single" w:sz="12" w:space="0" w:color="auto"/>
              <w:left w:val="nil"/>
              <w:bottom w:val="single" w:sz="12" w:space="0" w:color="auto"/>
              <w:right w:val="nil"/>
            </w:tcBorders>
            <w:tcMar>
              <w:left w:w="0" w:type="dxa"/>
              <w:right w:w="0" w:type="dxa"/>
            </w:tcMar>
            <w:vAlign w:val="center"/>
          </w:tcPr>
          <w:p w14:paraId="04AB24BE"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HF16</w:t>
            </w:r>
          </w:p>
        </w:tc>
        <w:tc>
          <w:tcPr>
            <w:tcW w:w="404" w:type="dxa"/>
            <w:tcBorders>
              <w:top w:val="single" w:sz="12" w:space="0" w:color="auto"/>
              <w:left w:val="nil"/>
              <w:bottom w:val="single" w:sz="12" w:space="0" w:color="auto"/>
              <w:right w:val="nil"/>
            </w:tcBorders>
            <w:tcMar>
              <w:left w:w="0" w:type="dxa"/>
              <w:right w:w="0" w:type="dxa"/>
            </w:tcMar>
            <w:vAlign w:val="center"/>
          </w:tcPr>
          <w:p w14:paraId="34AD3569"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LF25</w:t>
            </w:r>
          </w:p>
        </w:tc>
        <w:tc>
          <w:tcPr>
            <w:tcW w:w="409" w:type="dxa"/>
            <w:tcBorders>
              <w:top w:val="single" w:sz="12" w:space="0" w:color="auto"/>
              <w:left w:val="nil"/>
              <w:bottom w:val="single" w:sz="12" w:space="0" w:color="auto"/>
              <w:right w:val="nil"/>
            </w:tcBorders>
            <w:tcMar>
              <w:left w:w="0" w:type="dxa"/>
              <w:right w:w="0" w:type="dxa"/>
            </w:tcMar>
            <w:vAlign w:val="center"/>
          </w:tcPr>
          <w:p w14:paraId="73E6D34F"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LF26</w:t>
            </w:r>
          </w:p>
        </w:tc>
        <w:tc>
          <w:tcPr>
            <w:tcW w:w="404" w:type="dxa"/>
            <w:tcBorders>
              <w:top w:val="single" w:sz="12" w:space="0" w:color="auto"/>
              <w:left w:val="nil"/>
              <w:bottom w:val="single" w:sz="12" w:space="0" w:color="auto"/>
              <w:right w:val="nil"/>
            </w:tcBorders>
            <w:tcMar>
              <w:left w:w="0" w:type="dxa"/>
              <w:right w:w="0" w:type="dxa"/>
            </w:tcMar>
            <w:vAlign w:val="center"/>
          </w:tcPr>
          <w:p w14:paraId="7945798D"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SB71</w:t>
            </w:r>
          </w:p>
        </w:tc>
        <w:tc>
          <w:tcPr>
            <w:tcW w:w="405" w:type="dxa"/>
            <w:tcBorders>
              <w:top w:val="single" w:sz="12" w:space="0" w:color="auto"/>
              <w:left w:val="nil"/>
              <w:bottom w:val="single" w:sz="12" w:space="0" w:color="auto"/>
              <w:right w:val="nil"/>
            </w:tcBorders>
            <w:tcMar>
              <w:left w:w="0" w:type="dxa"/>
              <w:right w:w="0" w:type="dxa"/>
            </w:tcMar>
            <w:vAlign w:val="center"/>
          </w:tcPr>
          <w:p w14:paraId="7955202A"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SB72</w:t>
            </w:r>
          </w:p>
        </w:tc>
        <w:tc>
          <w:tcPr>
            <w:tcW w:w="406" w:type="dxa"/>
            <w:tcBorders>
              <w:top w:val="single" w:sz="12" w:space="0" w:color="auto"/>
              <w:left w:val="nil"/>
              <w:bottom w:val="single" w:sz="12" w:space="0" w:color="auto"/>
              <w:right w:val="nil"/>
            </w:tcBorders>
            <w:tcMar>
              <w:left w:w="0" w:type="dxa"/>
              <w:right w:w="0" w:type="dxa"/>
            </w:tcMar>
            <w:vAlign w:val="center"/>
          </w:tcPr>
          <w:p w14:paraId="51BFD488"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HG82</w:t>
            </w:r>
          </w:p>
        </w:tc>
        <w:tc>
          <w:tcPr>
            <w:tcW w:w="330" w:type="dxa"/>
            <w:gridSpan w:val="2"/>
            <w:tcBorders>
              <w:top w:val="single" w:sz="12" w:space="0" w:color="auto"/>
              <w:left w:val="nil"/>
              <w:bottom w:val="single" w:sz="12" w:space="0" w:color="auto"/>
              <w:right w:val="nil"/>
            </w:tcBorders>
            <w:tcMar>
              <w:left w:w="0" w:type="dxa"/>
              <w:right w:w="0" w:type="dxa"/>
            </w:tcMar>
            <w:vAlign w:val="center"/>
          </w:tcPr>
          <w:p w14:paraId="47494730"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HG84</w:t>
            </w:r>
          </w:p>
        </w:tc>
        <w:tc>
          <w:tcPr>
            <w:tcW w:w="480" w:type="dxa"/>
            <w:gridSpan w:val="2"/>
            <w:tcBorders>
              <w:top w:val="single" w:sz="12" w:space="0" w:color="auto"/>
              <w:left w:val="nil"/>
              <w:bottom w:val="single" w:sz="12" w:space="0" w:color="auto"/>
              <w:right w:val="nil"/>
            </w:tcBorders>
            <w:tcMar>
              <w:left w:w="0" w:type="dxa"/>
              <w:right w:w="0" w:type="dxa"/>
            </w:tcMar>
            <w:vAlign w:val="center"/>
          </w:tcPr>
          <w:p w14:paraId="613CD7D9"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FP11</w:t>
            </w:r>
          </w:p>
        </w:tc>
        <w:tc>
          <w:tcPr>
            <w:tcW w:w="404" w:type="dxa"/>
            <w:tcBorders>
              <w:top w:val="single" w:sz="12" w:space="0" w:color="auto"/>
              <w:left w:val="nil"/>
              <w:bottom w:val="single" w:sz="12" w:space="0" w:color="auto"/>
              <w:right w:val="nil"/>
            </w:tcBorders>
            <w:tcMar>
              <w:left w:w="0" w:type="dxa"/>
              <w:right w:w="0" w:type="dxa"/>
            </w:tcMar>
            <w:vAlign w:val="center"/>
          </w:tcPr>
          <w:p w14:paraId="763190BF"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FP12</w:t>
            </w:r>
          </w:p>
        </w:tc>
        <w:tc>
          <w:tcPr>
            <w:tcW w:w="404" w:type="dxa"/>
            <w:tcBorders>
              <w:top w:val="single" w:sz="12" w:space="0" w:color="auto"/>
              <w:left w:val="nil"/>
              <w:bottom w:val="single" w:sz="12" w:space="0" w:color="auto"/>
              <w:right w:val="nil"/>
            </w:tcBorders>
            <w:tcMar>
              <w:left w:w="0" w:type="dxa"/>
              <w:right w:w="0" w:type="dxa"/>
            </w:tcMar>
            <w:vAlign w:val="center"/>
          </w:tcPr>
          <w:p w14:paraId="668AE552"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FP14</w:t>
            </w:r>
          </w:p>
        </w:tc>
        <w:tc>
          <w:tcPr>
            <w:tcW w:w="404" w:type="dxa"/>
            <w:tcBorders>
              <w:top w:val="single" w:sz="12" w:space="0" w:color="auto"/>
              <w:left w:val="nil"/>
              <w:bottom w:val="single" w:sz="12" w:space="0" w:color="auto"/>
              <w:right w:val="nil"/>
            </w:tcBorders>
            <w:tcMar>
              <w:left w:w="0" w:type="dxa"/>
              <w:right w:w="0" w:type="dxa"/>
            </w:tcMar>
            <w:vAlign w:val="center"/>
          </w:tcPr>
          <w:p w14:paraId="798C7764"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FP15</w:t>
            </w:r>
          </w:p>
        </w:tc>
        <w:tc>
          <w:tcPr>
            <w:tcW w:w="404" w:type="dxa"/>
            <w:tcBorders>
              <w:top w:val="single" w:sz="12" w:space="0" w:color="auto"/>
              <w:left w:val="nil"/>
              <w:bottom w:val="single" w:sz="12" w:space="0" w:color="auto"/>
              <w:right w:val="nil"/>
            </w:tcBorders>
            <w:tcMar>
              <w:left w:w="0" w:type="dxa"/>
              <w:right w:w="0" w:type="dxa"/>
            </w:tcMar>
            <w:vAlign w:val="center"/>
          </w:tcPr>
          <w:p w14:paraId="1CCD3A28"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FP16</w:t>
            </w:r>
          </w:p>
        </w:tc>
        <w:tc>
          <w:tcPr>
            <w:tcW w:w="404" w:type="dxa"/>
            <w:tcBorders>
              <w:top w:val="single" w:sz="12" w:space="0" w:color="auto"/>
              <w:left w:val="nil"/>
              <w:bottom w:val="single" w:sz="12" w:space="0" w:color="auto"/>
              <w:right w:val="nil"/>
            </w:tcBorders>
            <w:tcMar>
              <w:left w:w="0" w:type="dxa"/>
              <w:right w:w="0" w:type="dxa"/>
            </w:tcMar>
            <w:vAlign w:val="center"/>
          </w:tcPr>
          <w:p w14:paraId="083CC9B5"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PL21</w:t>
            </w:r>
          </w:p>
        </w:tc>
        <w:tc>
          <w:tcPr>
            <w:tcW w:w="404" w:type="dxa"/>
            <w:tcBorders>
              <w:top w:val="single" w:sz="12" w:space="0" w:color="auto"/>
              <w:left w:val="nil"/>
              <w:bottom w:val="single" w:sz="12" w:space="0" w:color="auto"/>
              <w:right w:val="nil"/>
            </w:tcBorders>
            <w:tcMar>
              <w:left w:w="0" w:type="dxa"/>
              <w:right w:w="0" w:type="dxa"/>
            </w:tcMar>
            <w:vAlign w:val="center"/>
          </w:tcPr>
          <w:p w14:paraId="1F12C892"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PL22</w:t>
            </w:r>
          </w:p>
        </w:tc>
        <w:tc>
          <w:tcPr>
            <w:tcW w:w="404" w:type="dxa"/>
            <w:gridSpan w:val="2"/>
            <w:tcBorders>
              <w:top w:val="single" w:sz="12" w:space="0" w:color="auto"/>
              <w:left w:val="nil"/>
              <w:bottom w:val="single" w:sz="12" w:space="0" w:color="auto"/>
              <w:right w:val="nil"/>
            </w:tcBorders>
            <w:tcMar>
              <w:left w:w="0" w:type="dxa"/>
              <w:right w:w="0" w:type="dxa"/>
            </w:tcMar>
            <w:vAlign w:val="center"/>
          </w:tcPr>
          <w:p w14:paraId="2EA55C23"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PL23</w:t>
            </w:r>
          </w:p>
        </w:tc>
        <w:tc>
          <w:tcPr>
            <w:tcW w:w="404" w:type="dxa"/>
            <w:gridSpan w:val="2"/>
            <w:tcBorders>
              <w:top w:val="single" w:sz="12" w:space="0" w:color="auto"/>
              <w:left w:val="nil"/>
              <w:bottom w:val="single" w:sz="12" w:space="0" w:color="auto"/>
              <w:right w:val="nil"/>
            </w:tcBorders>
            <w:tcMar>
              <w:left w:w="0" w:type="dxa"/>
              <w:right w:w="0" w:type="dxa"/>
            </w:tcMar>
            <w:vAlign w:val="center"/>
          </w:tcPr>
          <w:p w14:paraId="18CC6F0D"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PL24</w:t>
            </w:r>
          </w:p>
        </w:tc>
        <w:tc>
          <w:tcPr>
            <w:tcW w:w="404" w:type="dxa"/>
            <w:tcBorders>
              <w:top w:val="single" w:sz="12" w:space="0" w:color="auto"/>
              <w:left w:val="nil"/>
              <w:bottom w:val="single" w:sz="12" w:space="0" w:color="auto"/>
              <w:right w:val="nil"/>
            </w:tcBorders>
            <w:tcMar>
              <w:left w:w="0" w:type="dxa"/>
              <w:right w:w="0" w:type="dxa"/>
            </w:tcMar>
            <w:vAlign w:val="center"/>
          </w:tcPr>
          <w:p w14:paraId="75CD125F"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AF31</w:t>
            </w:r>
          </w:p>
        </w:tc>
        <w:tc>
          <w:tcPr>
            <w:tcW w:w="404" w:type="dxa"/>
            <w:tcBorders>
              <w:top w:val="single" w:sz="12" w:space="0" w:color="auto"/>
              <w:left w:val="nil"/>
              <w:bottom w:val="single" w:sz="12" w:space="0" w:color="auto"/>
              <w:right w:val="nil"/>
            </w:tcBorders>
            <w:tcMar>
              <w:left w:w="0" w:type="dxa"/>
              <w:right w:w="0" w:type="dxa"/>
            </w:tcMar>
            <w:vAlign w:val="center"/>
          </w:tcPr>
          <w:p w14:paraId="5746BFBF"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AF33</w:t>
            </w:r>
          </w:p>
        </w:tc>
        <w:tc>
          <w:tcPr>
            <w:tcW w:w="406" w:type="dxa"/>
            <w:tcBorders>
              <w:top w:val="single" w:sz="12" w:space="0" w:color="auto"/>
              <w:left w:val="nil"/>
              <w:bottom w:val="single" w:sz="12" w:space="0" w:color="auto"/>
              <w:right w:val="nil"/>
            </w:tcBorders>
            <w:tcMar>
              <w:left w:w="0" w:type="dxa"/>
              <w:right w:w="0" w:type="dxa"/>
            </w:tcMar>
            <w:vAlign w:val="center"/>
          </w:tcPr>
          <w:p w14:paraId="5036D854"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DR41</w:t>
            </w:r>
          </w:p>
        </w:tc>
        <w:tc>
          <w:tcPr>
            <w:tcW w:w="406" w:type="dxa"/>
            <w:tcBorders>
              <w:top w:val="single" w:sz="12" w:space="0" w:color="auto"/>
              <w:left w:val="nil"/>
              <w:bottom w:val="single" w:sz="12" w:space="0" w:color="auto"/>
              <w:right w:val="nil"/>
            </w:tcBorders>
            <w:tcMar>
              <w:left w:w="0" w:type="dxa"/>
              <w:right w:w="0" w:type="dxa"/>
            </w:tcMar>
            <w:vAlign w:val="center"/>
          </w:tcPr>
          <w:p w14:paraId="6315F577"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DR42</w:t>
            </w:r>
          </w:p>
        </w:tc>
        <w:tc>
          <w:tcPr>
            <w:tcW w:w="404" w:type="dxa"/>
            <w:tcBorders>
              <w:top w:val="single" w:sz="12" w:space="0" w:color="auto"/>
              <w:left w:val="nil"/>
              <w:bottom w:val="single" w:sz="12" w:space="0" w:color="auto"/>
              <w:right w:val="nil"/>
            </w:tcBorders>
            <w:tcMar>
              <w:left w:w="0" w:type="dxa"/>
              <w:right w:w="0" w:type="dxa"/>
            </w:tcMar>
            <w:vAlign w:val="center"/>
          </w:tcPr>
          <w:p w14:paraId="5C76C619"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RF51</w:t>
            </w:r>
          </w:p>
        </w:tc>
        <w:tc>
          <w:tcPr>
            <w:tcW w:w="404" w:type="dxa"/>
            <w:tcBorders>
              <w:top w:val="single" w:sz="12" w:space="0" w:color="auto"/>
              <w:left w:val="nil"/>
              <w:bottom w:val="single" w:sz="12" w:space="0" w:color="auto"/>
              <w:right w:val="nil"/>
            </w:tcBorders>
            <w:tcMar>
              <w:left w:w="0" w:type="dxa"/>
              <w:right w:w="0" w:type="dxa"/>
            </w:tcMar>
            <w:vAlign w:val="center"/>
          </w:tcPr>
          <w:p w14:paraId="539A8E30"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RF52</w:t>
            </w:r>
          </w:p>
        </w:tc>
        <w:tc>
          <w:tcPr>
            <w:tcW w:w="415" w:type="dxa"/>
            <w:tcBorders>
              <w:top w:val="single" w:sz="12" w:space="0" w:color="auto"/>
              <w:left w:val="nil"/>
              <w:bottom w:val="single" w:sz="12" w:space="0" w:color="auto"/>
              <w:right w:val="nil"/>
            </w:tcBorders>
            <w:tcMar>
              <w:left w:w="0" w:type="dxa"/>
              <w:right w:w="0" w:type="dxa"/>
            </w:tcMar>
            <w:vAlign w:val="center"/>
          </w:tcPr>
          <w:p w14:paraId="6B4DB0DC"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HM61</w:t>
            </w:r>
          </w:p>
        </w:tc>
        <w:tc>
          <w:tcPr>
            <w:tcW w:w="366" w:type="dxa"/>
            <w:tcBorders>
              <w:top w:val="single" w:sz="12" w:space="0" w:color="auto"/>
              <w:left w:val="nil"/>
              <w:bottom w:val="single" w:sz="12" w:space="0" w:color="auto"/>
              <w:right w:val="nil"/>
            </w:tcBorders>
            <w:tcMar>
              <w:left w:w="0" w:type="dxa"/>
              <w:right w:w="0" w:type="dxa"/>
            </w:tcMar>
            <w:vAlign w:val="center"/>
          </w:tcPr>
          <w:p w14:paraId="1E86D791" w14:textId="77777777" w:rsidR="004858D7" w:rsidRPr="00650FD2" w:rsidRDefault="004858D7" w:rsidP="00D4005F">
            <w:pPr>
              <w:spacing w:after="0" w:line="192" w:lineRule="auto"/>
              <w:jc w:val="center"/>
              <w:rPr>
                <w:rFonts w:ascii="Arial Nova Cond" w:hAnsi="Arial Nova Cond" w:cs="Arial"/>
                <w:b/>
                <w:bCs/>
                <w:sz w:val="14"/>
                <w:szCs w:val="14"/>
              </w:rPr>
            </w:pPr>
            <w:r w:rsidRPr="00650FD2">
              <w:rPr>
                <w:rFonts w:ascii="Arial Nova Cond" w:hAnsi="Arial Nova Cond" w:cs="Arial"/>
                <w:b/>
                <w:bCs/>
                <w:sz w:val="14"/>
                <w:szCs w:val="14"/>
              </w:rPr>
              <w:t>HM63</w:t>
            </w:r>
          </w:p>
        </w:tc>
      </w:tr>
      <w:tr w:rsidR="004858D7" w:rsidRPr="00650FD2" w14:paraId="2A5760F2" w14:textId="77777777" w:rsidTr="00D4005F">
        <w:trPr>
          <w:gridAfter w:val="1"/>
          <w:wAfter w:w="9" w:type="dxa"/>
        </w:trPr>
        <w:tc>
          <w:tcPr>
            <w:tcW w:w="270" w:type="dxa"/>
            <w:tcBorders>
              <w:top w:val="single" w:sz="12" w:space="0" w:color="auto"/>
              <w:left w:val="nil"/>
              <w:right w:val="nil"/>
            </w:tcBorders>
            <w:tcMar>
              <w:left w:w="0" w:type="dxa"/>
              <w:right w:w="0" w:type="dxa"/>
            </w:tcMar>
          </w:tcPr>
          <w:p w14:paraId="043CC3E8" w14:textId="77777777" w:rsidR="004858D7" w:rsidRPr="00650FD2" w:rsidRDefault="004858D7" w:rsidP="00D4005F">
            <w:pPr>
              <w:spacing w:after="0" w:line="192" w:lineRule="auto"/>
              <w:jc w:val="center"/>
              <w:rPr>
                <w:rFonts w:ascii="Arial Nova Cond" w:hAnsi="Arial Nova Cond" w:cs="Arial"/>
                <w:sz w:val="16"/>
                <w:szCs w:val="16"/>
              </w:rPr>
            </w:pPr>
            <w:bookmarkStart w:id="0" w:name="_Hlk45998428"/>
            <w:r w:rsidRPr="00650FD2">
              <w:rPr>
                <w:rFonts w:ascii="Arial Nova Cond" w:hAnsi="Arial Nova Cond" w:cs="Arial"/>
                <w:sz w:val="16"/>
                <w:szCs w:val="16"/>
              </w:rPr>
              <w:t>1</w:t>
            </w:r>
          </w:p>
        </w:tc>
        <w:tc>
          <w:tcPr>
            <w:tcW w:w="1331" w:type="dxa"/>
            <w:gridSpan w:val="2"/>
            <w:tcBorders>
              <w:top w:val="single" w:sz="12" w:space="0" w:color="auto"/>
              <w:left w:val="nil"/>
              <w:right w:val="nil"/>
            </w:tcBorders>
            <w:tcMar>
              <w:left w:w="29" w:type="dxa"/>
              <w:right w:w="29" w:type="dxa"/>
            </w:tcMar>
          </w:tcPr>
          <w:p w14:paraId="2A345B32"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Volcanic cone and upper slopes </w:t>
            </w:r>
          </w:p>
        </w:tc>
        <w:tc>
          <w:tcPr>
            <w:tcW w:w="388" w:type="dxa"/>
            <w:tcBorders>
              <w:top w:val="single" w:sz="12" w:space="0" w:color="auto"/>
              <w:left w:val="nil"/>
              <w:right w:val="nil"/>
            </w:tcBorders>
            <w:tcMar>
              <w:left w:w="0" w:type="dxa"/>
              <w:right w:w="0" w:type="dxa"/>
            </w:tcMar>
            <w:vAlign w:val="center"/>
          </w:tcPr>
          <w:p w14:paraId="359B64AE"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top w:val="single" w:sz="12" w:space="0" w:color="auto"/>
              <w:left w:val="nil"/>
              <w:right w:val="nil"/>
            </w:tcBorders>
            <w:tcMar>
              <w:left w:w="0" w:type="dxa"/>
              <w:right w:w="0" w:type="dxa"/>
            </w:tcMar>
            <w:vAlign w:val="center"/>
          </w:tcPr>
          <w:p w14:paraId="2572470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3" w:type="dxa"/>
            <w:tcBorders>
              <w:top w:val="single" w:sz="12" w:space="0" w:color="auto"/>
              <w:left w:val="nil"/>
              <w:right w:val="nil"/>
            </w:tcBorders>
            <w:tcMar>
              <w:left w:w="29" w:type="dxa"/>
              <w:right w:w="29" w:type="dxa"/>
            </w:tcMar>
            <w:vAlign w:val="center"/>
          </w:tcPr>
          <w:p w14:paraId="2C1C570D" w14:textId="77777777" w:rsidR="004858D7" w:rsidRPr="00650FD2" w:rsidRDefault="004858D7" w:rsidP="00D4005F">
            <w:pPr>
              <w:spacing w:after="0" w:line="192" w:lineRule="auto"/>
              <w:jc w:val="center"/>
              <w:rPr>
                <w:rFonts w:ascii="Arial Nova Cond" w:hAnsi="Arial Nova Cond" w:cs="Arial"/>
                <w:sz w:val="20"/>
                <w:szCs w:val="20"/>
              </w:rPr>
            </w:pPr>
          </w:p>
        </w:tc>
        <w:tc>
          <w:tcPr>
            <w:tcW w:w="360" w:type="dxa"/>
            <w:tcBorders>
              <w:top w:val="single" w:sz="12" w:space="0" w:color="auto"/>
              <w:left w:val="nil"/>
              <w:right w:val="nil"/>
            </w:tcBorders>
            <w:tcMar>
              <w:left w:w="0" w:type="dxa"/>
              <w:right w:w="0" w:type="dxa"/>
            </w:tcMar>
            <w:vAlign w:val="center"/>
          </w:tcPr>
          <w:p w14:paraId="5644505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top w:val="single" w:sz="12" w:space="0" w:color="auto"/>
              <w:left w:val="nil"/>
              <w:right w:val="nil"/>
            </w:tcBorders>
            <w:tcMar>
              <w:left w:w="0" w:type="dxa"/>
              <w:right w:w="0" w:type="dxa"/>
            </w:tcMar>
            <w:vAlign w:val="center"/>
          </w:tcPr>
          <w:p w14:paraId="15CAB91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top w:val="single" w:sz="12" w:space="0" w:color="auto"/>
              <w:left w:val="nil"/>
              <w:right w:val="nil"/>
            </w:tcBorders>
            <w:tcMar>
              <w:left w:w="0" w:type="dxa"/>
              <w:right w:w="0" w:type="dxa"/>
            </w:tcMar>
            <w:vAlign w:val="center"/>
          </w:tcPr>
          <w:p w14:paraId="1D2AF2D5"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top w:val="single" w:sz="12" w:space="0" w:color="auto"/>
              <w:left w:val="nil"/>
              <w:right w:val="nil"/>
            </w:tcBorders>
            <w:tcMar>
              <w:left w:w="0" w:type="dxa"/>
              <w:right w:w="0" w:type="dxa"/>
            </w:tcMar>
            <w:vAlign w:val="center"/>
          </w:tcPr>
          <w:p w14:paraId="13B2A28F"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top w:val="single" w:sz="12" w:space="0" w:color="auto"/>
              <w:left w:val="nil"/>
              <w:right w:val="nil"/>
            </w:tcBorders>
            <w:tcMar>
              <w:left w:w="0" w:type="dxa"/>
              <w:right w:w="0" w:type="dxa"/>
            </w:tcMar>
            <w:vAlign w:val="center"/>
          </w:tcPr>
          <w:p w14:paraId="4712FEDF"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top w:val="single" w:sz="12" w:space="0" w:color="auto"/>
              <w:left w:val="nil"/>
              <w:right w:val="nil"/>
            </w:tcBorders>
            <w:tcMar>
              <w:left w:w="0" w:type="dxa"/>
              <w:right w:w="0" w:type="dxa"/>
            </w:tcMar>
            <w:vAlign w:val="center"/>
          </w:tcPr>
          <w:p w14:paraId="3EC8905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top w:val="single" w:sz="12" w:space="0" w:color="auto"/>
              <w:left w:val="nil"/>
              <w:right w:val="nil"/>
            </w:tcBorders>
            <w:tcMar>
              <w:left w:w="0" w:type="dxa"/>
              <w:right w:w="0" w:type="dxa"/>
            </w:tcMar>
            <w:vAlign w:val="center"/>
          </w:tcPr>
          <w:p w14:paraId="2F55756D"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top w:val="single" w:sz="12" w:space="0" w:color="auto"/>
              <w:left w:val="nil"/>
              <w:right w:val="nil"/>
            </w:tcBorders>
            <w:tcMar>
              <w:left w:w="0" w:type="dxa"/>
              <w:right w:w="0" w:type="dxa"/>
            </w:tcMar>
            <w:vAlign w:val="center"/>
          </w:tcPr>
          <w:p w14:paraId="7C86B60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570320A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top w:val="single" w:sz="12" w:space="0" w:color="auto"/>
              <w:left w:val="nil"/>
              <w:right w:val="nil"/>
            </w:tcBorders>
            <w:tcMar>
              <w:left w:w="0" w:type="dxa"/>
              <w:right w:w="0" w:type="dxa"/>
            </w:tcMar>
            <w:vAlign w:val="center"/>
          </w:tcPr>
          <w:p w14:paraId="2E08CAB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top w:val="single" w:sz="12" w:space="0" w:color="auto"/>
              <w:left w:val="nil"/>
              <w:right w:val="nil"/>
            </w:tcBorders>
            <w:tcMar>
              <w:left w:w="0" w:type="dxa"/>
              <w:right w:w="0" w:type="dxa"/>
            </w:tcMar>
            <w:vAlign w:val="center"/>
          </w:tcPr>
          <w:p w14:paraId="22548CD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top w:val="single" w:sz="12" w:space="0" w:color="auto"/>
              <w:left w:val="nil"/>
              <w:right w:val="nil"/>
            </w:tcBorders>
            <w:tcMar>
              <w:left w:w="0" w:type="dxa"/>
              <w:right w:w="0" w:type="dxa"/>
            </w:tcMar>
            <w:vAlign w:val="center"/>
          </w:tcPr>
          <w:p w14:paraId="20ACECB4"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top w:val="single" w:sz="12" w:space="0" w:color="auto"/>
              <w:left w:val="nil"/>
              <w:right w:val="nil"/>
            </w:tcBorders>
            <w:tcMar>
              <w:left w:w="0" w:type="dxa"/>
              <w:right w:w="0" w:type="dxa"/>
            </w:tcMar>
            <w:vAlign w:val="center"/>
          </w:tcPr>
          <w:p w14:paraId="250176E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443A662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0F6D22B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68DA4DD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19E98FF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top w:val="single" w:sz="12" w:space="0" w:color="auto"/>
              <w:left w:val="nil"/>
              <w:right w:val="nil"/>
            </w:tcBorders>
            <w:tcMar>
              <w:left w:w="0" w:type="dxa"/>
              <w:right w:w="0" w:type="dxa"/>
            </w:tcMar>
            <w:vAlign w:val="center"/>
          </w:tcPr>
          <w:p w14:paraId="3043F20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39A902C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top w:val="single" w:sz="12" w:space="0" w:color="auto"/>
              <w:left w:val="nil"/>
              <w:right w:val="nil"/>
            </w:tcBorders>
            <w:tcMar>
              <w:left w:w="0" w:type="dxa"/>
              <w:right w:w="0" w:type="dxa"/>
            </w:tcMar>
            <w:vAlign w:val="center"/>
          </w:tcPr>
          <w:p w14:paraId="23DD9A3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top w:val="single" w:sz="12" w:space="0" w:color="auto"/>
              <w:left w:val="nil"/>
              <w:right w:val="nil"/>
            </w:tcBorders>
            <w:tcMar>
              <w:left w:w="0" w:type="dxa"/>
              <w:right w:w="0" w:type="dxa"/>
            </w:tcMar>
            <w:vAlign w:val="center"/>
          </w:tcPr>
          <w:p w14:paraId="0772E43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top w:val="single" w:sz="12" w:space="0" w:color="auto"/>
              <w:left w:val="nil"/>
              <w:right w:val="nil"/>
            </w:tcBorders>
            <w:tcMar>
              <w:left w:w="0" w:type="dxa"/>
              <w:right w:w="0" w:type="dxa"/>
            </w:tcMar>
            <w:vAlign w:val="center"/>
          </w:tcPr>
          <w:p w14:paraId="5DAAB5F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79140C09"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top w:val="single" w:sz="12" w:space="0" w:color="auto"/>
              <w:left w:val="nil"/>
              <w:right w:val="nil"/>
            </w:tcBorders>
            <w:tcMar>
              <w:left w:w="0" w:type="dxa"/>
              <w:right w:w="0" w:type="dxa"/>
            </w:tcMar>
            <w:vAlign w:val="center"/>
          </w:tcPr>
          <w:p w14:paraId="111EBBC5"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top w:val="single" w:sz="12" w:space="0" w:color="auto"/>
              <w:left w:val="nil"/>
              <w:right w:val="nil"/>
            </w:tcBorders>
            <w:tcMar>
              <w:left w:w="0" w:type="dxa"/>
              <w:right w:w="0" w:type="dxa"/>
            </w:tcMar>
            <w:vAlign w:val="center"/>
          </w:tcPr>
          <w:p w14:paraId="631629D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top w:val="single" w:sz="12" w:space="0" w:color="auto"/>
              <w:left w:val="nil"/>
              <w:right w:val="nil"/>
            </w:tcBorders>
            <w:tcMar>
              <w:left w:w="0" w:type="dxa"/>
              <w:right w:w="0" w:type="dxa"/>
            </w:tcMar>
            <w:vAlign w:val="center"/>
          </w:tcPr>
          <w:p w14:paraId="644FFC9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top w:val="single" w:sz="12" w:space="0" w:color="auto"/>
              <w:left w:val="nil"/>
              <w:right w:val="nil"/>
            </w:tcBorders>
            <w:tcMar>
              <w:left w:w="0" w:type="dxa"/>
              <w:right w:w="0" w:type="dxa"/>
            </w:tcMar>
            <w:vAlign w:val="center"/>
          </w:tcPr>
          <w:p w14:paraId="6B9909E2"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top w:val="single" w:sz="12" w:space="0" w:color="auto"/>
              <w:left w:val="nil"/>
              <w:right w:val="nil"/>
            </w:tcBorders>
            <w:tcMar>
              <w:left w:w="0" w:type="dxa"/>
              <w:right w:w="0" w:type="dxa"/>
            </w:tcMar>
            <w:vAlign w:val="center"/>
          </w:tcPr>
          <w:p w14:paraId="691D20AE" w14:textId="77777777" w:rsidR="004858D7" w:rsidRPr="00650FD2" w:rsidRDefault="004858D7" w:rsidP="00D4005F">
            <w:pPr>
              <w:spacing w:after="0" w:line="192" w:lineRule="auto"/>
              <w:jc w:val="center"/>
              <w:rPr>
                <w:rFonts w:ascii="Arial Nova Cond" w:hAnsi="Arial Nova Cond" w:cs="Arial"/>
                <w:sz w:val="20"/>
                <w:szCs w:val="20"/>
              </w:rPr>
            </w:pPr>
          </w:p>
        </w:tc>
        <w:tc>
          <w:tcPr>
            <w:tcW w:w="366" w:type="dxa"/>
            <w:tcBorders>
              <w:top w:val="single" w:sz="12" w:space="0" w:color="auto"/>
              <w:left w:val="nil"/>
              <w:right w:val="nil"/>
            </w:tcBorders>
            <w:tcMar>
              <w:left w:w="0" w:type="dxa"/>
              <w:right w:w="0" w:type="dxa"/>
            </w:tcMar>
            <w:vAlign w:val="center"/>
          </w:tcPr>
          <w:p w14:paraId="1D7B9D89"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42116317" w14:textId="77777777" w:rsidTr="00D4005F">
        <w:trPr>
          <w:gridAfter w:val="1"/>
          <w:wAfter w:w="9" w:type="dxa"/>
        </w:trPr>
        <w:tc>
          <w:tcPr>
            <w:tcW w:w="270" w:type="dxa"/>
            <w:tcBorders>
              <w:left w:val="nil"/>
              <w:right w:val="nil"/>
            </w:tcBorders>
            <w:tcMar>
              <w:left w:w="0" w:type="dxa"/>
              <w:right w:w="0" w:type="dxa"/>
            </w:tcMar>
          </w:tcPr>
          <w:p w14:paraId="752EE506"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2</w:t>
            </w:r>
          </w:p>
        </w:tc>
        <w:tc>
          <w:tcPr>
            <w:tcW w:w="1331" w:type="dxa"/>
            <w:gridSpan w:val="2"/>
            <w:tcBorders>
              <w:left w:val="nil"/>
              <w:right w:val="nil"/>
            </w:tcBorders>
            <w:tcMar>
              <w:left w:w="29" w:type="dxa"/>
              <w:right w:w="29" w:type="dxa"/>
            </w:tcMar>
          </w:tcPr>
          <w:p w14:paraId="23151177"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Parasitic cone and volcanic neck </w:t>
            </w:r>
          </w:p>
        </w:tc>
        <w:tc>
          <w:tcPr>
            <w:tcW w:w="388" w:type="dxa"/>
            <w:tcBorders>
              <w:left w:val="nil"/>
              <w:right w:val="nil"/>
            </w:tcBorders>
            <w:tcMar>
              <w:left w:w="0" w:type="dxa"/>
              <w:right w:w="0" w:type="dxa"/>
            </w:tcMar>
            <w:vAlign w:val="center"/>
          </w:tcPr>
          <w:p w14:paraId="7A4BC67D"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480A957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3" w:type="dxa"/>
            <w:tcBorders>
              <w:left w:val="nil"/>
              <w:right w:val="nil"/>
            </w:tcBorders>
            <w:tcMar>
              <w:left w:w="29" w:type="dxa"/>
              <w:right w:w="29" w:type="dxa"/>
            </w:tcMar>
            <w:vAlign w:val="center"/>
          </w:tcPr>
          <w:p w14:paraId="591480A5" w14:textId="77777777" w:rsidR="004858D7" w:rsidRPr="00650FD2" w:rsidRDefault="004858D7" w:rsidP="00D4005F">
            <w:pPr>
              <w:spacing w:after="0" w:line="192" w:lineRule="auto"/>
              <w:jc w:val="center"/>
              <w:rPr>
                <w:rFonts w:ascii="Arial Nova Cond" w:hAnsi="Arial Nova Cond" w:cs="Arial"/>
                <w:sz w:val="20"/>
                <w:szCs w:val="20"/>
              </w:rPr>
            </w:pPr>
          </w:p>
        </w:tc>
        <w:tc>
          <w:tcPr>
            <w:tcW w:w="360" w:type="dxa"/>
            <w:tcBorders>
              <w:left w:val="nil"/>
              <w:right w:val="nil"/>
            </w:tcBorders>
            <w:tcMar>
              <w:left w:w="0" w:type="dxa"/>
              <w:right w:w="0" w:type="dxa"/>
            </w:tcMar>
            <w:vAlign w:val="center"/>
          </w:tcPr>
          <w:p w14:paraId="02981D4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20A8C0E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04FD4507"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034DBF44"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8AF3D23"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55C952B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27770FA6"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1DA00CA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0112E3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4E27CB6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7B20D5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34B5EEC3"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42957ED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C30BDD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4EF23D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53DCC9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EDE713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6AABD0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F21777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1F0576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0C57234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5F222F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534C124"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43E2404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59C867C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84195B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71A045F"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0C267779" w14:textId="77777777" w:rsidR="004858D7" w:rsidRPr="00650FD2" w:rsidRDefault="004858D7" w:rsidP="00D4005F">
            <w:pPr>
              <w:spacing w:after="0" w:line="192" w:lineRule="auto"/>
              <w:jc w:val="center"/>
              <w:rPr>
                <w:rFonts w:ascii="Arial Nova Cond" w:hAnsi="Arial Nova Cond" w:cs="Arial"/>
                <w:sz w:val="20"/>
                <w:szCs w:val="20"/>
              </w:rPr>
            </w:pPr>
          </w:p>
        </w:tc>
        <w:tc>
          <w:tcPr>
            <w:tcW w:w="366" w:type="dxa"/>
            <w:tcBorders>
              <w:left w:val="nil"/>
              <w:right w:val="nil"/>
            </w:tcBorders>
            <w:tcMar>
              <w:left w:w="0" w:type="dxa"/>
              <w:right w:w="0" w:type="dxa"/>
            </w:tcMar>
            <w:vAlign w:val="center"/>
          </w:tcPr>
          <w:p w14:paraId="3AC210F5"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6F0AE4CC" w14:textId="77777777" w:rsidTr="00D4005F">
        <w:trPr>
          <w:gridAfter w:val="1"/>
          <w:wAfter w:w="9" w:type="dxa"/>
        </w:trPr>
        <w:tc>
          <w:tcPr>
            <w:tcW w:w="270" w:type="dxa"/>
            <w:tcBorders>
              <w:left w:val="nil"/>
              <w:right w:val="nil"/>
            </w:tcBorders>
            <w:tcMar>
              <w:left w:w="0" w:type="dxa"/>
              <w:right w:w="0" w:type="dxa"/>
            </w:tcMar>
          </w:tcPr>
          <w:p w14:paraId="30134C43"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3</w:t>
            </w:r>
          </w:p>
        </w:tc>
        <w:tc>
          <w:tcPr>
            <w:tcW w:w="1331" w:type="dxa"/>
            <w:gridSpan w:val="2"/>
            <w:tcBorders>
              <w:left w:val="nil"/>
              <w:right w:val="nil"/>
            </w:tcBorders>
            <w:tcMar>
              <w:left w:w="29" w:type="dxa"/>
              <w:right w:w="29" w:type="dxa"/>
            </w:tcMar>
          </w:tcPr>
          <w:p w14:paraId="6F61772F"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Volcanic middle slopes, slightly dissected</w:t>
            </w:r>
          </w:p>
        </w:tc>
        <w:tc>
          <w:tcPr>
            <w:tcW w:w="388" w:type="dxa"/>
            <w:tcBorders>
              <w:left w:val="nil"/>
              <w:right w:val="nil"/>
            </w:tcBorders>
            <w:tcMar>
              <w:left w:w="0" w:type="dxa"/>
              <w:right w:w="0" w:type="dxa"/>
            </w:tcMar>
            <w:vAlign w:val="center"/>
          </w:tcPr>
          <w:p w14:paraId="092645E8"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1C548444"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7162D3E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776855C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78AEAB4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FEE68E3"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583AA40E"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CB493E3"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169A4D66" w14:textId="77777777" w:rsidR="004858D7" w:rsidRPr="00650FD2" w:rsidRDefault="004858D7" w:rsidP="00D4005F">
            <w:pPr>
              <w:spacing w:after="0" w:line="192" w:lineRule="auto"/>
              <w:jc w:val="center"/>
              <w:rPr>
                <w:rFonts w:ascii="Arial Nova Cond" w:hAnsi="Arial Nova Cond" w:cs="Arial"/>
                <w:sz w:val="20"/>
                <w:szCs w:val="20"/>
                <w:highlight w:val="magenta"/>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898050B"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3B06394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8D15C0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12C4213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93BA03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4F7D1D6A"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0DDE4C6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4256CD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ACD967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C12916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F60D00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01A159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3BBAC7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11D3D37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664DA6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61B1DD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953E5E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2A8400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BAD870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B22687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20DA0C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0FDDB129" w14:textId="77777777" w:rsidR="004858D7" w:rsidRPr="00650FD2" w:rsidRDefault="004858D7" w:rsidP="00D4005F">
            <w:pPr>
              <w:spacing w:after="0" w:line="192" w:lineRule="auto"/>
              <w:jc w:val="center"/>
              <w:rPr>
                <w:rFonts w:ascii="Arial Nova Cond" w:hAnsi="Arial Nova Cond" w:cs="Arial"/>
                <w:sz w:val="20"/>
                <w:szCs w:val="20"/>
              </w:rPr>
            </w:pPr>
          </w:p>
        </w:tc>
        <w:tc>
          <w:tcPr>
            <w:tcW w:w="366" w:type="dxa"/>
            <w:tcBorders>
              <w:left w:val="nil"/>
              <w:right w:val="nil"/>
            </w:tcBorders>
            <w:tcMar>
              <w:left w:w="0" w:type="dxa"/>
              <w:right w:w="0" w:type="dxa"/>
            </w:tcMar>
            <w:vAlign w:val="center"/>
          </w:tcPr>
          <w:p w14:paraId="46E234A8"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58E141EB" w14:textId="77777777" w:rsidTr="00D4005F">
        <w:trPr>
          <w:gridAfter w:val="1"/>
          <w:wAfter w:w="9" w:type="dxa"/>
        </w:trPr>
        <w:tc>
          <w:tcPr>
            <w:tcW w:w="270" w:type="dxa"/>
            <w:tcBorders>
              <w:left w:val="nil"/>
              <w:right w:val="nil"/>
            </w:tcBorders>
            <w:tcMar>
              <w:left w:w="0" w:type="dxa"/>
              <w:right w:w="0" w:type="dxa"/>
            </w:tcMar>
          </w:tcPr>
          <w:p w14:paraId="0FF8692A"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4</w:t>
            </w:r>
          </w:p>
        </w:tc>
        <w:tc>
          <w:tcPr>
            <w:tcW w:w="1331" w:type="dxa"/>
            <w:gridSpan w:val="2"/>
            <w:tcBorders>
              <w:left w:val="nil"/>
              <w:right w:val="nil"/>
            </w:tcBorders>
            <w:tcMar>
              <w:left w:w="29" w:type="dxa"/>
              <w:right w:w="29" w:type="dxa"/>
            </w:tcMar>
          </w:tcPr>
          <w:p w14:paraId="47E717E5"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Volcanic middle slopes, highly dissected </w:t>
            </w:r>
          </w:p>
        </w:tc>
        <w:tc>
          <w:tcPr>
            <w:tcW w:w="388" w:type="dxa"/>
            <w:tcBorders>
              <w:left w:val="nil"/>
              <w:right w:val="nil"/>
            </w:tcBorders>
            <w:tcMar>
              <w:left w:w="0" w:type="dxa"/>
              <w:right w:w="0" w:type="dxa"/>
            </w:tcMar>
            <w:vAlign w:val="center"/>
          </w:tcPr>
          <w:p w14:paraId="078C8968"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35800CC2"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0C764E3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31A432E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0340CED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684BAD33"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3A4065FB"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395209B"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1B10ACA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9BC7468"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7DCAAFA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3C11C1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025E8AD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000818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2E767084"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10C7393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5EA9DA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4AEE75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4EF059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0B783F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B4FA24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9126E1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631552F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441C06C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23CB34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DB53F2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5D443E5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E178C1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866CA1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A64A05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3168E3D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1FFA1AC2"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7BF98E88" w14:textId="77777777" w:rsidTr="00D4005F">
        <w:trPr>
          <w:gridAfter w:val="1"/>
          <w:wAfter w:w="9" w:type="dxa"/>
        </w:trPr>
        <w:tc>
          <w:tcPr>
            <w:tcW w:w="270" w:type="dxa"/>
            <w:tcBorders>
              <w:left w:val="nil"/>
              <w:right w:val="nil"/>
            </w:tcBorders>
            <w:tcMar>
              <w:left w:w="0" w:type="dxa"/>
              <w:right w:w="0" w:type="dxa"/>
            </w:tcMar>
          </w:tcPr>
          <w:p w14:paraId="54AAAC1C"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5</w:t>
            </w:r>
          </w:p>
        </w:tc>
        <w:tc>
          <w:tcPr>
            <w:tcW w:w="1331" w:type="dxa"/>
            <w:gridSpan w:val="2"/>
            <w:tcBorders>
              <w:left w:val="nil"/>
              <w:right w:val="nil"/>
            </w:tcBorders>
            <w:tcMar>
              <w:left w:w="29" w:type="dxa"/>
              <w:right w:w="29" w:type="dxa"/>
            </w:tcMar>
          </w:tcPr>
          <w:p w14:paraId="3299A2E9"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Volcanic lower and footslopes, slightly dissected</w:t>
            </w:r>
          </w:p>
        </w:tc>
        <w:tc>
          <w:tcPr>
            <w:tcW w:w="388" w:type="dxa"/>
            <w:tcBorders>
              <w:left w:val="nil"/>
              <w:right w:val="nil"/>
            </w:tcBorders>
            <w:tcMar>
              <w:left w:w="0" w:type="dxa"/>
              <w:right w:w="0" w:type="dxa"/>
            </w:tcMar>
            <w:vAlign w:val="center"/>
          </w:tcPr>
          <w:p w14:paraId="4B0B9E55"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17C60CFB"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23ECB47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4AD3939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31D2E73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2FC37F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20FCC20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6" w:type="dxa"/>
            <w:tcBorders>
              <w:left w:val="nil"/>
              <w:right w:val="nil"/>
            </w:tcBorders>
            <w:tcMar>
              <w:left w:w="0" w:type="dxa"/>
              <w:right w:w="0" w:type="dxa"/>
            </w:tcMar>
            <w:vAlign w:val="center"/>
          </w:tcPr>
          <w:p w14:paraId="1BAD17B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57" w:type="dxa"/>
            <w:tcBorders>
              <w:left w:val="nil"/>
              <w:right w:val="nil"/>
            </w:tcBorders>
            <w:tcMar>
              <w:left w:w="0" w:type="dxa"/>
              <w:right w:w="0" w:type="dxa"/>
            </w:tcMar>
            <w:vAlign w:val="center"/>
          </w:tcPr>
          <w:p w14:paraId="5A745BD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CF33692"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59814A1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0053AE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73B0F61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6DD080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488AA9C6"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0A9FDC9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1DF11A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5B6253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7BE832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2B93BC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737941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A38285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17716FF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5E1646B"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2D6493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1C3B5F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5C29CA8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4A4AB30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2EC29FD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B7A801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25922BF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73AE2CC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r>
      <w:tr w:rsidR="004858D7" w:rsidRPr="00650FD2" w14:paraId="22FF22D9" w14:textId="77777777" w:rsidTr="00D4005F">
        <w:trPr>
          <w:gridAfter w:val="1"/>
          <w:wAfter w:w="9" w:type="dxa"/>
        </w:trPr>
        <w:tc>
          <w:tcPr>
            <w:tcW w:w="270" w:type="dxa"/>
            <w:tcBorders>
              <w:left w:val="nil"/>
              <w:right w:val="nil"/>
            </w:tcBorders>
            <w:tcMar>
              <w:left w:w="0" w:type="dxa"/>
              <w:right w:w="0" w:type="dxa"/>
            </w:tcMar>
          </w:tcPr>
          <w:p w14:paraId="2FDE047F"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6</w:t>
            </w:r>
          </w:p>
        </w:tc>
        <w:tc>
          <w:tcPr>
            <w:tcW w:w="1331" w:type="dxa"/>
            <w:gridSpan w:val="2"/>
            <w:tcBorders>
              <w:left w:val="nil"/>
              <w:right w:val="nil"/>
            </w:tcBorders>
            <w:tcMar>
              <w:left w:w="29" w:type="dxa"/>
              <w:right w:w="29" w:type="dxa"/>
            </w:tcMar>
          </w:tcPr>
          <w:p w14:paraId="735F572C"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Volcanic lower</w:t>
            </w:r>
            <w:r w:rsidRPr="00650FD2">
              <w:rPr>
                <w:rFonts w:ascii="Arial Nova Cond" w:hAnsi="Arial Nova Cond"/>
                <w:color w:val="000000"/>
                <w:sz w:val="16"/>
                <w:szCs w:val="16"/>
              </w:rPr>
              <w:t>-</w:t>
            </w:r>
            <w:r w:rsidRPr="00650FD2">
              <w:rPr>
                <w:rFonts w:ascii="Arial Nova Cond" w:hAnsi="Arial Nova Cond"/>
                <w:color w:val="000000"/>
                <w:sz w:val="16"/>
                <w:szCs w:val="16"/>
                <w:lang w:val="id-ID"/>
              </w:rPr>
              <w:t xml:space="preserve"> and foot slopes, mode</w:t>
            </w:r>
            <w:r w:rsidRPr="00650FD2">
              <w:rPr>
                <w:rFonts w:ascii="Arial Nova Cond" w:hAnsi="Arial Nova Cond"/>
                <w:color w:val="000000"/>
                <w:sz w:val="16"/>
                <w:szCs w:val="16"/>
              </w:rPr>
              <w:t>-</w:t>
            </w:r>
            <w:r w:rsidRPr="00650FD2">
              <w:rPr>
                <w:rFonts w:ascii="Arial Nova Cond" w:hAnsi="Arial Nova Cond"/>
                <w:color w:val="000000"/>
                <w:sz w:val="16"/>
                <w:szCs w:val="16"/>
                <w:lang w:val="id-ID"/>
              </w:rPr>
              <w:t xml:space="preserve">rately dissected </w:t>
            </w:r>
          </w:p>
        </w:tc>
        <w:tc>
          <w:tcPr>
            <w:tcW w:w="388" w:type="dxa"/>
            <w:tcBorders>
              <w:left w:val="nil"/>
              <w:right w:val="nil"/>
            </w:tcBorders>
            <w:tcMar>
              <w:left w:w="0" w:type="dxa"/>
              <w:right w:w="0" w:type="dxa"/>
            </w:tcMar>
            <w:vAlign w:val="center"/>
          </w:tcPr>
          <w:p w14:paraId="2BA0276D"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3A153E90"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5C0DFC7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1F9B5F7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26AAF45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76D3ED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0511B580"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136CA3BA"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49D1E13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13B93813"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43A8DC8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0205C7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34890B8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88B943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6DC17324"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316B2DA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7C2559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559CB4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0D9668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F3FE26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0DD3F3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2CF0B0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6BE6000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19BDE2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3A5DD9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D3229C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587A1EF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003023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E789D9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442B11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2D91070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2FC7E73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r>
      <w:tr w:rsidR="004858D7" w:rsidRPr="00650FD2" w14:paraId="1F76954E" w14:textId="77777777" w:rsidTr="00D4005F">
        <w:trPr>
          <w:gridAfter w:val="1"/>
          <w:wAfter w:w="9" w:type="dxa"/>
        </w:trPr>
        <w:tc>
          <w:tcPr>
            <w:tcW w:w="270" w:type="dxa"/>
            <w:tcBorders>
              <w:left w:val="nil"/>
              <w:right w:val="nil"/>
            </w:tcBorders>
            <w:tcMar>
              <w:left w:w="0" w:type="dxa"/>
              <w:right w:w="0" w:type="dxa"/>
            </w:tcMar>
          </w:tcPr>
          <w:p w14:paraId="30E892D5"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7</w:t>
            </w:r>
          </w:p>
        </w:tc>
        <w:tc>
          <w:tcPr>
            <w:tcW w:w="1331" w:type="dxa"/>
            <w:gridSpan w:val="2"/>
            <w:tcBorders>
              <w:left w:val="nil"/>
              <w:right w:val="nil"/>
            </w:tcBorders>
            <w:tcMar>
              <w:left w:w="29" w:type="dxa"/>
              <w:right w:w="29" w:type="dxa"/>
            </w:tcMar>
          </w:tcPr>
          <w:p w14:paraId="6555D177"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Fluvio-volcanic footplain </w:t>
            </w:r>
          </w:p>
        </w:tc>
        <w:tc>
          <w:tcPr>
            <w:tcW w:w="388" w:type="dxa"/>
            <w:tcBorders>
              <w:left w:val="nil"/>
              <w:right w:val="nil"/>
            </w:tcBorders>
            <w:tcMar>
              <w:left w:w="0" w:type="dxa"/>
              <w:right w:w="0" w:type="dxa"/>
            </w:tcMar>
            <w:vAlign w:val="center"/>
          </w:tcPr>
          <w:p w14:paraId="2851A52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3" w:type="dxa"/>
            <w:tcBorders>
              <w:left w:val="nil"/>
              <w:right w:val="nil"/>
            </w:tcBorders>
            <w:tcMar>
              <w:left w:w="0" w:type="dxa"/>
              <w:right w:w="0" w:type="dxa"/>
            </w:tcMar>
            <w:vAlign w:val="center"/>
          </w:tcPr>
          <w:p w14:paraId="5F390090"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28D76DC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6B9B407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3E05C30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E18495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04C2B8B2"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D3444B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57" w:type="dxa"/>
            <w:tcBorders>
              <w:left w:val="nil"/>
              <w:right w:val="nil"/>
            </w:tcBorders>
            <w:tcMar>
              <w:left w:w="0" w:type="dxa"/>
              <w:right w:w="0" w:type="dxa"/>
            </w:tcMar>
            <w:vAlign w:val="center"/>
          </w:tcPr>
          <w:p w14:paraId="193D790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658B2C5"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73CF165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A99F614" w14:textId="77777777" w:rsidR="004858D7" w:rsidRPr="00650FD2" w:rsidRDefault="004858D7" w:rsidP="00D4005F">
            <w:pPr>
              <w:spacing w:after="0" w:line="192" w:lineRule="auto"/>
              <w:jc w:val="center"/>
              <w:rPr>
                <w:rFonts w:ascii="Arial Nova Cond" w:hAnsi="Arial Nova Cond" w:cs="Arial"/>
                <w:sz w:val="20"/>
                <w:szCs w:val="20"/>
              </w:rPr>
            </w:pPr>
          </w:p>
        </w:tc>
        <w:tc>
          <w:tcPr>
            <w:tcW w:w="405" w:type="dxa"/>
            <w:tcBorders>
              <w:left w:val="nil"/>
              <w:right w:val="nil"/>
            </w:tcBorders>
            <w:tcMar>
              <w:left w:w="0" w:type="dxa"/>
              <w:right w:w="0" w:type="dxa"/>
            </w:tcMar>
            <w:vAlign w:val="center"/>
          </w:tcPr>
          <w:p w14:paraId="2F8246B1"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33DEBD95"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031BC95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80" w:type="dxa"/>
            <w:gridSpan w:val="2"/>
            <w:tcBorders>
              <w:left w:val="nil"/>
              <w:right w:val="nil"/>
            </w:tcBorders>
            <w:tcMar>
              <w:left w:w="0" w:type="dxa"/>
              <w:right w:w="0" w:type="dxa"/>
            </w:tcMar>
            <w:vAlign w:val="center"/>
          </w:tcPr>
          <w:p w14:paraId="5C07914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95E257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BD1408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5A5F24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A4D841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AD0189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C4CAE0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24BD137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04A09CAB"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0A6F6D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058116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D9FCBCC"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465A19D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99F1B7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7EC5D9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01CF7C1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0FD953F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r>
      <w:tr w:rsidR="004858D7" w:rsidRPr="00650FD2" w14:paraId="2EDE7E36" w14:textId="77777777" w:rsidTr="00D4005F">
        <w:trPr>
          <w:gridAfter w:val="1"/>
          <w:wAfter w:w="9" w:type="dxa"/>
        </w:trPr>
        <w:tc>
          <w:tcPr>
            <w:tcW w:w="270" w:type="dxa"/>
            <w:tcBorders>
              <w:left w:val="nil"/>
              <w:right w:val="nil"/>
            </w:tcBorders>
            <w:tcMar>
              <w:left w:w="0" w:type="dxa"/>
              <w:right w:w="0" w:type="dxa"/>
            </w:tcMar>
          </w:tcPr>
          <w:p w14:paraId="234A9DC4"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8</w:t>
            </w:r>
          </w:p>
        </w:tc>
        <w:tc>
          <w:tcPr>
            <w:tcW w:w="1331" w:type="dxa"/>
            <w:gridSpan w:val="2"/>
            <w:tcBorders>
              <w:left w:val="nil"/>
              <w:right w:val="nil"/>
            </w:tcBorders>
            <w:tcMar>
              <w:left w:w="29" w:type="dxa"/>
              <w:right w:w="29" w:type="dxa"/>
            </w:tcMar>
          </w:tcPr>
          <w:p w14:paraId="0093262C"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Other volcanic remnant hills </w:t>
            </w:r>
          </w:p>
        </w:tc>
        <w:tc>
          <w:tcPr>
            <w:tcW w:w="388" w:type="dxa"/>
            <w:tcBorders>
              <w:left w:val="nil"/>
              <w:right w:val="nil"/>
            </w:tcBorders>
            <w:tcMar>
              <w:left w:w="0" w:type="dxa"/>
              <w:right w:w="0" w:type="dxa"/>
            </w:tcMar>
            <w:vAlign w:val="center"/>
          </w:tcPr>
          <w:p w14:paraId="282C21C7"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4018A72F"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0CD29DE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06FFED8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2348024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1C8C140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44E9B0F4"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4365B01"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444E117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2004BB0"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6064496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2618DB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7385F83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759087A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44B05C65"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3CD562F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14344A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CAD6BB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40B574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21F1C9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E98039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8CE05E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12C45CA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122383A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77E89B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C76087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72FDF7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29C224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ADC066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5EDE2D3"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222390D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4978804A"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5E49500F" w14:textId="77777777" w:rsidTr="00D4005F">
        <w:trPr>
          <w:gridAfter w:val="1"/>
          <w:wAfter w:w="9" w:type="dxa"/>
        </w:trPr>
        <w:tc>
          <w:tcPr>
            <w:tcW w:w="270" w:type="dxa"/>
            <w:tcBorders>
              <w:left w:val="nil"/>
              <w:right w:val="nil"/>
            </w:tcBorders>
            <w:tcMar>
              <w:left w:w="0" w:type="dxa"/>
              <w:right w:w="0" w:type="dxa"/>
            </w:tcMar>
          </w:tcPr>
          <w:p w14:paraId="289CA39A"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9</w:t>
            </w:r>
          </w:p>
        </w:tc>
        <w:tc>
          <w:tcPr>
            <w:tcW w:w="1331" w:type="dxa"/>
            <w:gridSpan w:val="2"/>
            <w:tcBorders>
              <w:left w:val="nil"/>
              <w:right w:val="nil"/>
            </w:tcBorders>
            <w:tcMar>
              <w:left w:w="29" w:type="dxa"/>
              <w:right w:w="29" w:type="dxa"/>
            </w:tcMar>
          </w:tcPr>
          <w:p w14:paraId="1C3D1773"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Moderately dissect</w:t>
            </w:r>
            <w:r w:rsidRPr="00650FD2">
              <w:rPr>
                <w:rFonts w:ascii="Arial Nova Cond" w:hAnsi="Arial Nova Cond"/>
                <w:color w:val="000000"/>
                <w:sz w:val="16"/>
                <w:szCs w:val="16"/>
              </w:rPr>
              <w:t>-</w:t>
            </w:r>
            <w:r w:rsidRPr="00650FD2">
              <w:rPr>
                <w:rFonts w:ascii="Arial Nova Cond" w:hAnsi="Arial Nova Cond"/>
                <w:color w:val="000000"/>
                <w:sz w:val="16"/>
                <w:szCs w:val="16"/>
                <w:lang w:val="id-ID"/>
              </w:rPr>
              <w:t>ed denud</w:t>
            </w:r>
            <w:r w:rsidRPr="00650FD2">
              <w:rPr>
                <w:rFonts w:ascii="Arial Nova Cond" w:hAnsi="Arial Nova Cond"/>
                <w:color w:val="000000"/>
                <w:sz w:val="16"/>
                <w:szCs w:val="16"/>
              </w:rPr>
              <w:t>.</w:t>
            </w:r>
            <w:r w:rsidRPr="00650FD2">
              <w:rPr>
                <w:rFonts w:ascii="Arial Nova Cond" w:hAnsi="Arial Nova Cond"/>
                <w:color w:val="000000"/>
                <w:sz w:val="16"/>
                <w:szCs w:val="16"/>
                <w:lang w:val="id-ID"/>
              </w:rPr>
              <w:t xml:space="preserve"> hills</w:t>
            </w:r>
          </w:p>
        </w:tc>
        <w:tc>
          <w:tcPr>
            <w:tcW w:w="388" w:type="dxa"/>
            <w:tcBorders>
              <w:left w:val="nil"/>
              <w:right w:val="nil"/>
            </w:tcBorders>
            <w:tcMar>
              <w:left w:w="0" w:type="dxa"/>
              <w:right w:w="0" w:type="dxa"/>
            </w:tcMar>
            <w:vAlign w:val="center"/>
          </w:tcPr>
          <w:p w14:paraId="6EB95BB5"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58003327"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1AB7378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01D955F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9C483A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52FAA49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7488EAF1"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43AA1603"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6F1B51A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619127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0AE751E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73DD47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4A0DF43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45EA0E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0D504764"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5BCF900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4D47DE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26EF1DA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E523B0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3AE884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9AFE43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BD3D22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4831DB6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3BBB42A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9F8F60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F026F6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B79E4D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2E4C0A8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63DC14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A2BA204"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76F377A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75411ED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r>
      <w:tr w:rsidR="004858D7" w:rsidRPr="00650FD2" w14:paraId="767F456D" w14:textId="77777777" w:rsidTr="00D4005F">
        <w:trPr>
          <w:gridAfter w:val="1"/>
          <w:wAfter w:w="9" w:type="dxa"/>
        </w:trPr>
        <w:tc>
          <w:tcPr>
            <w:tcW w:w="270" w:type="dxa"/>
            <w:tcBorders>
              <w:left w:val="nil"/>
              <w:right w:val="nil"/>
            </w:tcBorders>
            <w:tcMar>
              <w:left w:w="0" w:type="dxa"/>
              <w:right w:w="0" w:type="dxa"/>
            </w:tcMar>
          </w:tcPr>
          <w:p w14:paraId="3D913893"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10</w:t>
            </w:r>
          </w:p>
        </w:tc>
        <w:tc>
          <w:tcPr>
            <w:tcW w:w="1331" w:type="dxa"/>
            <w:gridSpan w:val="2"/>
            <w:tcBorders>
              <w:left w:val="nil"/>
              <w:right w:val="nil"/>
            </w:tcBorders>
            <w:tcMar>
              <w:left w:w="29" w:type="dxa"/>
              <w:right w:w="29" w:type="dxa"/>
            </w:tcMar>
          </w:tcPr>
          <w:p w14:paraId="0734332D"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Highly dissected denudational hills </w:t>
            </w:r>
          </w:p>
        </w:tc>
        <w:tc>
          <w:tcPr>
            <w:tcW w:w="388" w:type="dxa"/>
            <w:tcBorders>
              <w:left w:val="nil"/>
              <w:right w:val="nil"/>
            </w:tcBorders>
            <w:tcMar>
              <w:left w:w="0" w:type="dxa"/>
              <w:right w:w="0" w:type="dxa"/>
            </w:tcMar>
            <w:vAlign w:val="center"/>
          </w:tcPr>
          <w:p w14:paraId="789BFBAB"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1312C36A"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51DF696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02DAD76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20874FF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21432C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5BED61B9"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CCAD718"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4CAA78E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2EC1C5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77071B5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6B03F6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127E379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F27E43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086AE095"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07367C5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04DB32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FDEE84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58221C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C574A7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BD0189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194C012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13D59DD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5145AE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8F0330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1E3391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7512DAC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F60354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8E899C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E5FDE39"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6EDD31B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36C9CB0B"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66615646" w14:textId="77777777" w:rsidTr="00D4005F">
        <w:trPr>
          <w:gridAfter w:val="1"/>
          <w:wAfter w:w="9" w:type="dxa"/>
        </w:trPr>
        <w:tc>
          <w:tcPr>
            <w:tcW w:w="270" w:type="dxa"/>
            <w:tcBorders>
              <w:left w:val="nil"/>
              <w:right w:val="nil"/>
            </w:tcBorders>
            <w:tcMar>
              <w:left w:w="0" w:type="dxa"/>
              <w:right w:w="0" w:type="dxa"/>
            </w:tcMar>
          </w:tcPr>
          <w:p w14:paraId="0B975E09"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11</w:t>
            </w:r>
          </w:p>
        </w:tc>
        <w:tc>
          <w:tcPr>
            <w:tcW w:w="1331" w:type="dxa"/>
            <w:gridSpan w:val="2"/>
            <w:tcBorders>
              <w:left w:val="nil"/>
              <w:right w:val="nil"/>
            </w:tcBorders>
            <w:tcMar>
              <w:left w:w="29" w:type="dxa"/>
              <w:right w:w="29" w:type="dxa"/>
            </w:tcMar>
          </w:tcPr>
          <w:p w14:paraId="48FF476D"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Slightly dissected footslopes</w:t>
            </w:r>
          </w:p>
        </w:tc>
        <w:tc>
          <w:tcPr>
            <w:tcW w:w="388" w:type="dxa"/>
            <w:tcBorders>
              <w:left w:val="nil"/>
              <w:right w:val="nil"/>
            </w:tcBorders>
            <w:tcMar>
              <w:left w:w="0" w:type="dxa"/>
              <w:right w:w="0" w:type="dxa"/>
            </w:tcMar>
            <w:vAlign w:val="center"/>
          </w:tcPr>
          <w:p w14:paraId="0463F75E"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0A1591AA"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7881E94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2ADFC77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65F4561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6997376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693520BD"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635E6F3"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4CE9CE8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0A4A0C7"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06B8D1A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B50BC7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635A897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2358F759"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2715C5A2"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094BA97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6B0733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A403DE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D9285C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9220C9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A4AB23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EA4817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8085C2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3C3D91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B6B7B6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5690B0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29D9271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ABDA0D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7D0C2E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ED30858"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50F3D05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348B7DAE"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3320288F" w14:textId="77777777" w:rsidTr="00D4005F">
        <w:trPr>
          <w:gridAfter w:val="1"/>
          <w:wAfter w:w="9" w:type="dxa"/>
        </w:trPr>
        <w:tc>
          <w:tcPr>
            <w:tcW w:w="270" w:type="dxa"/>
            <w:tcBorders>
              <w:left w:val="nil"/>
              <w:right w:val="nil"/>
            </w:tcBorders>
            <w:tcMar>
              <w:left w:w="0" w:type="dxa"/>
              <w:right w:w="0" w:type="dxa"/>
            </w:tcMar>
          </w:tcPr>
          <w:p w14:paraId="3F37A202"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12</w:t>
            </w:r>
          </w:p>
        </w:tc>
        <w:tc>
          <w:tcPr>
            <w:tcW w:w="1331" w:type="dxa"/>
            <w:gridSpan w:val="2"/>
            <w:tcBorders>
              <w:left w:val="nil"/>
              <w:right w:val="nil"/>
            </w:tcBorders>
            <w:tcMar>
              <w:left w:w="29" w:type="dxa"/>
              <w:right w:w="29" w:type="dxa"/>
            </w:tcMar>
          </w:tcPr>
          <w:p w14:paraId="544EF3C0"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Highly dissected footslopes </w:t>
            </w:r>
          </w:p>
        </w:tc>
        <w:tc>
          <w:tcPr>
            <w:tcW w:w="388" w:type="dxa"/>
            <w:tcBorders>
              <w:left w:val="nil"/>
              <w:right w:val="nil"/>
            </w:tcBorders>
            <w:tcMar>
              <w:left w:w="0" w:type="dxa"/>
              <w:right w:w="0" w:type="dxa"/>
            </w:tcMar>
            <w:vAlign w:val="center"/>
          </w:tcPr>
          <w:p w14:paraId="73EA0276"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736D506A"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43B2F3E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4343FFC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22B8F9E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2D57964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142D7565"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2EFD555F"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47C0E16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D93CF42"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3A83029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F0694F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4A8CF60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CC877BE"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51A662C7"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7728535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111414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E01847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B440DB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CCE235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B2E3A2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77A1F4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430E74E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1CA6BB4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36B369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31AD1C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6EE36E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BBD089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DFEB2E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F2287CF"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2AC0F10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46EAA747"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7C935BDC" w14:textId="77777777" w:rsidTr="00D4005F">
        <w:trPr>
          <w:gridAfter w:val="1"/>
          <w:wAfter w:w="9" w:type="dxa"/>
        </w:trPr>
        <w:tc>
          <w:tcPr>
            <w:tcW w:w="270" w:type="dxa"/>
            <w:tcBorders>
              <w:left w:val="nil"/>
              <w:right w:val="nil"/>
            </w:tcBorders>
            <w:tcMar>
              <w:left w:w="0" w:type="dxa"/>
              <w:right w:w="0" w:type="dxa"/>
            </w:tcMar>
          </w:tcPr>
          <w:p w14:paraId="73C0C0A6"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13</w:t>
            </w:r>
          </w:p>
        </w:tc>
        <w:tc>
          <w:tcPr>
            <w:tcW w:w="1331" w:type="dxa"/>
            <w:gridSpan w:val="2"/>
            <w:tcBorders>
              <w:left w:val="nil"/>
              <w:right w:val="nil"/>
            </w:tcBorders>
            <w:tcMar>
              <w:left w:w="29" w:type="dxa"/>
              <w:right w:w="29" w:type="dxa"/>
            </w:tcMar>
          </w:tcPr>
          <w:p w14:paraId="44ABA42E" w14:textId="77777777" w:rsidR="004858D7" w:rsidRPr="00650FD2" w:rsidRDefault="004858D7" w:rsidP="00D4005F">
            <w:pPr>
              <w:spacing w:after="0" w:line="192" w:lineRule="auto"/>
              <w:rPr>
                <w:rFonts w:ascii="Arial Nova Cond" w:hAnsi="Arial Nova Cond"/>
                <w:color w:val="000000"/>
                <w:sz w:val="16"/>
                <w:szCs w:val="16"/>
                <w:lang w:val="id-ID"/>
              </w:rPr>
            </w:pPr>
            <w:r w:rsidRPr="00650FD2">
              <w:rPr>
                <w:rFonts w:ascii="Arial Nova Cond" w:hAnsi="Arial Nova Cond"/>
                <w:color w:val="000000"/>
                <w:sz w:val="16"/>
                <w:szCs w:val="16"/>
                <w:lang w:val="id-ID"/>
              </w:rPr>
              <w:t>Alluvial plain</w:t>
            </w:r>
          </w:p>
        </w:tc>
        <w:tc>
          <w:tcPr>
            <w:tcW w:w="388" w:type="dxa"/>
            <w:tcBorders>
              <w:left w:val="nil"/>
              <w:right w:val="nil"/>
            </w:tcBorders>
            <w:tcMar>
              <w:left w:w="0" w:type="dxa"/>
              <w:right w:w="0" w:type="dxa"/>
            </w:tcMar>
            <w:vAlign w:val="center"/>
          </w:tcPr>
          <w:p w14:paraId="07C64691"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5C8DD196"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47AE481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040FDFE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00DD3C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5D821C8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638C8F73"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2268220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57" w:type="dxa"/>
            <w:tcBorders>
              <w:left w:val="nil"/>
              <w:right w:val="nil"/>
            </w:tcBorders>
            <w:tcMar>
              <w:left w:w="0" w:type="dxa"/>
              <w:right w:w="0" w:type="dxa"/>
            </w:tcMar>
            <w:vAlign w:val="center"/>
          </w:tcPr>
          <w:p w14:paraId="0FEDDB3B"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3002FDD"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29390B6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C781BC8" w14:textId="77777777" w:rsidR="004858D7" w:rsidRPr="00650FD2" w:rsidRDefault="004858D7" w:rsidP="00D4005F">
            <w:pPr>
              <w:spacing w:after="0" w:line="192" w:lineRule="auto"/>
              <w:jc w:val="center"/>
              <w:rPr>
                <w:rFonts w:ascii="Arial Nova Cond" w:hAnsi="Arial Nova Cond" w:cs="Arial"/>
                <w:sz w:val="20"/>
                <w:szCs w:val="20"/>
              </w:rPr>
            </w:pPr>
          </w:p>
        </w:tc>
        <w:tc>
          <w:tcPr>
            <w:tcW w:w="405" w:type="dxa"/>
            <w:tcBorders>
              <w:left w:val="nil"/>
              <w:right w:val="nil"/>
            </w:tcBorders>
            <w:tcMar>
              <w:left w:w="0" w:type="dxa"/>
              <w:right w:w="0" w:type="dxa"/>
            </w:tcMar>
            <w:vAlign w:val="center"/>
          </w:tcPr>
          <w:p w14:paraId="76CE908F"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6D8CB409"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49E3A14C"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3CAFCD5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F64FED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092149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F2DAAF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603CC9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ACBE1E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AA5D46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16D22E7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184D43C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72EEEA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E858A8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4212AE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7778888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61BB43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FDD429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764FDBC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70AECA4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r>
      <w:tr w:rsidR="004858D7" w:rsidRPr="00650FD2" w14:paraId="6F41BA12" w14:textId="77777777" w:rsidTr="00D4005F">
        <w:trPr>
          <w:gridAfter w:val="1"/>
          <w:wAfter w:w="9" w:type="dxa"/>
        </w:trPr>
        <w:tc>
          <w:tcPr>
            <w:tcW w:w="270" w:type="dxa"/>
            <w:tcBorders>
              <w:left w:val="nil"/>
              <w:right w:val="nil"/>
            </w:tcBorders>
            <w:tcMar>
              <w:left w:w="0" w:type="dxa"/>
              <w:right w:w="0" w:type="dxa"/>
            </w:tcMar>
          </w:tcPr>
          <w:p w14:paraId="3C38052D"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14</w:t>
            </w:r>
          </w:p>
        </w:tc>
        <w:tc>
          <w:tcPr>
            <w:tcW w:w="1331" w:type="dxa"/>
            <w:gridSpan w:val="2"/>
            <w:tcBorders>
              <w:left w:val="nil"/>
              <w:right w:val="nil"/>
            </w:tcBorders>
            <w:tcMar>
              <w:left w:w="29" w:type="dxa"/>
              <w:right w:w="29" w:type="dxa"/>
            </w:tcMar>
          </w:tcPr>
          <w:p w14:paraId="4C2B6BBC" w14:textId="77777777" w:rsidR="004858D7" w:rsidRPr="00650FD2" w:rsidRDefault="004858D7" w:rsidP="00D4005F">
            <w:pPr>
              <w:spacing w:after="0" w:line="192" w:lineRule="auto"/>
              <w:rPr>
                <w:rFonts w:ascii="Arial Nova Cond" w:hAnsi="Arial Nova Cond"/>
                <w:color w:val="000000"/>
                <w:sz w:val="16"/>
                <w:szCs w:val="16"/>
                <w:lang w:val="id-ID"/>
              </w:rPr>
            </w:pPr>
            <w:r w:rsidRPr="00650FD2">
              <w:rPr>
                <w:rFonts w:ascii="Arial Nova Cond" w:hAnsi="Arial Nova Cond"/>
                <w:color w:val="000000"/>
                <w:sz w:val="16"/>
                <w:szCs w:val="16"/>
                <w:lang w:val="id-ID"/>
              </w:rPr>
              <w:t xml:space="preserve">Alluvial fan </w:t>
            </w:r>
          </w:p>
        </w:tc>
        <w:tc>
          <w:tcPr>
            <w:tcW w:w="388" w:type="dxa"/>
            <w:tcBorders>
              <w:left w:val="nil"/>
              <w:right w:val="nil"/>
            </w:tcBorders>
            <w:tcMar>
              <w:left w:w="0" w:type="dxa"/>
              <w:right w:w="0" w:type="dxa"/>
            </w:tcMar>
            <w:vAlign w:val="center"/>
          </w:tcPr>
          <w:p w14:paraId="38D0E3B7"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40BCA3D8"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1FE6706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6674196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F00794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2038D330"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3F0A95BB"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141EF0BE"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0206594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89BD1BC"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1CC9E41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83FA863" w14:textId="77777777" w:rsidR="004858D7" w:rsidRPr="00650FD2" w:rsidRDefault="004858D7" w:rsidP="00D4005F">
            <w:pPr>
              <w:spacing w:after="0" w:line="192" w:lineRule="auto"/>
              <w:jc w:val="center"/>
              <w:rPr>
                <w:rFonts w:ascii="Arial Nova Cond" w:hAnsi="Arial Nova Cond" w:cs="Arial"/>
                <w:sz w:val="20"/>
                <w:szCs w:val="20"/>
              </w:rPr>
            </w:pPr>
          </w:p>
        </w:tc>
        <w:tc>
          <w:tcPr>
            <w:tcW w:w="405" w:type="dxa"/>
            <w:tcBorders>
              <w:left w:val="nil"/>
              <w:right w:val="nil"/>
            </w:tcBorders>
            <w:tcMar>
              <w:left w:w="0" w:type="dxa"/>
              <w:right w:w="0" w:type="dxa"/>
            </w:tcMar>
            <w:vAlign w:val="center"/>
          </w:tcPr>
          <w:p w14:paraId="0D2B9EA2"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5D7156F6"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6021F85A"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12417E7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59E93E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F9C962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539279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CB19CE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4DC64B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60FA4E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4137150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792D995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560472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996144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4D93FC3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413EEA4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5AF412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F640D7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4C65C8A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77CF8582"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28FC8723" w14:textId="77777777" w:rsidTr="00D4005F">
        <w:trPr>
          <w:gridAfter w:val="1"/>
          <w:wAfter w:w="9" w:type="dxa"/>
        </w:trPr>
        <w:tc>
          <w:tcPr>
            <w:tcW w:w="270" w:type="dxa"/>
            <w:tcBorders>
              <w:left w:val="nil"/>
              <w:right w:val="nil"/>
            </w:tcBorders>
            <w:tcMar>
              <w:left w:w="0" w:type="dxa"/>
              <w:right w:w="0" w:type="dxa"/>
            </w:tcMar>
          </w:tcPr>
          <w:p w14:paraId="478C2978"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15</w:t>
            </w:r>
          </w:p>
        </w:tc>
        <w:tc>
          <w:tcPr>
            <w:tcW w:w="1331" w:type="dxa"/>
            <w:gridSpan w:val="2"/>
            <w:tcBorders>
              <w:left w:val="nil"/>
              <w:right w:val="nil"/>
            </w:tcBorders>
            <w:tcMar>
              <w:left w:w="29" w:type="dxa"/>
              <w:right w:w="29" w:type="dxa"/>
            </w:tcMar>
          </w:tcPr>
          <w:p w14:paraId="671FADD8" w14:textId="77777777" w:rsidR="004858D7" w:rsidRPr="00650FD2" w:rsidRDefault="004858D7" w:rsidP="00D4005F">
            <w:pPr>
              <w:spacing w:after="0" w:line="192" w:lineRule="auto"/>
              <w:rPr>
                <w:rFonts w:ascii="Arial Nova Cond" w:hAnsi="Arial Nova Cond"/>
                <w:color w:val="000000"/>
                <w:sz w:val="16"/>
                <w:szCs w:val="16"/>
                <w:lang w:val="id-ID"/>
              </w:rPr>
            </w:pPr>
            <w:r w:rsidRPr="00650FD2">
              <w:rPr>
                <w:rFonts w:ascii="Arial Nova Cond" w:hAnsi="Arial Nova Cond"/>
                <w:color w:val="000000"/>
                <w:sz w:val="16"/>
                <w:szCs w:val="16"/>
                <w:lang w:val="id-ID"/>
              </w:rPr>
              <w:t xml:space="preserve">Natural levee </w:t>
            </w:r>
          </w:p>
        </w:tc>
        <w:tc>
          <w:tcPr>
            <w:tcW w:w="388" w:type="dxa"/>
            <w:tcBorders>
              <w:left w:val="nil"/>
              <w:right w:val="nil"/>
            </w:tcBorders>
            <w:tcMar>
              <w:left w:w="0" w:type="dxa"/>
              <w:right w:w="0" w:type="dxa"/>
            </w:tcMar>
            <w:vAlign w:val="center"/>
          </w:tcPr>
          <w:p w14:paraId="455D1BB9"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1FFD6366"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56DAF5B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2910D65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5FB297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0F73532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56493E6E"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2ECDE32"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6415150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7D3B65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3006B51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C5E27DF" w14:textId="77777777" w:rsidR="004858D7" w:rsidRPr="00650FD2" w:rsidRDefault="004858D7" w:rsidP="00D4005F">
            <w:pPr>
              <w:spacing w:after="0" w:line="192" w:lineRule="auto"/>
              <w:jc w:val="center"/>
              <w:rPr>
                <w:rFonts w:ascii="Arial Nova Cond" w:hAnsi="Arial Nova Cond" w:cs="Arial"/>
                <w:sz w:val="20"/>
                <w:szCs w:val="20"/>
              </w:rPr>
            </w:pPr>
          </w:p>
        </w:tc>
        <w:tc>
          <w:tcPr>
            <w:tcW w:w="405" w:type="dxa"/>
            <w:tcBorders>
              <w:left w:val="nil"/>
              <w:right w:val="nil"/>
            </w:tcBorders>
            <w:tcMar>
              <w:left w:w="0" w:type="dxa"/>
              <w:right w:w="0" w:type="dxa"/>
            </w:tcMar>
            <w:vAlign w:val="center"/>
          </w:tcPr>
          <w:p w14:paraId="132C5ACD"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27A41436"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5CA815C3"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3757B1E2"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A4FEEF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790291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086292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5E4D0E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62ECF5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CD4F08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201C668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7C9609B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2FF353B"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3A9CF3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47EF5A1"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65A1DF0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DF5081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C438B29"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163E579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70B348CB"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1F79A2B0" w14:textId="77777777" w:rsidTr="00D4005F">
        <w:trPr>
          <w:gridAfter w:val="1"/>
          <w:wAfter w:w="9" w:type="dxa"/>
        </w:trPr>
        <w:tc>
          <w:tcPr>
            <w:tcW w:w="270" w:type="dxa"/>
            <w:tcBorders>
              <w:left w:val="nil"/>
              <w:right w:val="nil"/>
            </w:tcBorders>
            <w:tcMar>
              <w:left w:w="0" w:type="dxa"/>
              <w:right w:w="0" w:type="dxa"/>
            </w:tcMar>
          </w:tcPr>
          <w:p w14:paraId="7AD91910"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16</w:t>
            </w:r>
          </w:p>
        </w:tc>
        <w:tc>
          <w:tcPr>
            <w:tcW w:w="1331" w:type="dxa"/>
            <w:gridSpan w:val="2"/>
            <w:tcBorders>
              <w:left w:val="nil"/>
              <w:right w:val="nil"/>
            </w:tcBorders>
            <w:tcMar>
              <w:left w:w="29" w:type="dxa"/>
              <w:right w:w="29" w:type="dxa"/>
            </w:tcMar>
          </w:tcPr>
          <w:p w14:paraId="75A3625C"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Valley bottom and other depression </w:t>
            </w:r>
          </w:p>
        </w:tc>
        <w:tc>
          <w:tcPr>
            <w:tcW w:w="388" w:type="dxa"/>
            <w:tcBorders>
              <w:left w:val="nil"/>
              <w:right w:val="nil"/>
            </w:tcBorders>
            <w:tcMar>
              <w:left w:w="0" w:type="dxa"/>
              <w:right w:w="0" w:type="dxa"/>
            </w:tcMar>
            <w:vAlign w:val="center"/>
          </w:tcPr>
          <w:p w14:paraId="180164D3"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0885C0CE"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0E4263A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23F49AD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79E5CA6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F93B600"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60BA0852"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5BDE2866"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74C0BF7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17F614D" w14:textId="77777777" w:rsidR="004858D7" w:rsidRPr="00650FD2" w:rsidRDefault="004858D7" w:rsidP="00D4005F">
            <w:pPr>
              <w:spacing w:after="0" w:line="192" w:lineRule="auto"/>
              <w:jc w:val="center"/>
              <w:rPr>
                <w:rFonts w:ascii="Arial Nova Cond" w:hAnsi="Arial Nova Cond" w:cs="Arial"/>
                <w:sz w:val="20"/>
                <w:szCs w:val="20"/>
              </w:rPr>
            </w:pPr>
          </w:p>
        </w:tc>
        <w:tc>
          <w:tcPr>
            <w:tcW w:w="409" w:type="dxa"/>
            <w:tcBorders>
              <w:left w:val="nil"/>
              <w:right w:val="nil"/>
            </w:tcBorders>
            <w:tcMar>
              <w:left w:w="0" w:type="dxa"/>
              <w:right w:w="0" w:type="dxa"/>
            </w:tcMar>
            <w:vAlign w:val="center"/>
          </w:tcPr>
          <w:p w14:paraId="2EC48BA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52F81B4" w14:textId="77777777" w:rsidR="004858D7" w:rsidRPr="00650FD2" w:rsidRDefault="004858D7" w:rsidP="00D4005F">
            <w:pPr>
              <w:spacing w:after="0" w:line="192" w:lineRule="auto"/>
              <w:jc w:val="center"/>
              <w:rPr>
                <w:rFonts w:ascii="Arial Nova Cond" w:hAnsi="Arial Nova Cond" w:cs="Arial"/>
                <w:sz w:val="20"/>
                <w:szCs w:val="20"/>
              </w:rPr>
            </w:pPr>
          </w:p>
        </w:tc>
        <w:tc>
          <w:tcPr>
            <w:tcW w:w="405" w:type="dxa"/>
            <w:tcBorders>
              <w:left w:val="nil"/>
              <w:right w:val="nil"/>
            </w:tcBorders>
            <w:tcMar>
              <w:left w:w="0" w:type="dxa"/>
              <w:right w:w="0" w:type="dxa"/>
            </w:tcMar>
            <w:vAlign w:val="center"/>
          </w:tcPr>
          <w:p w14:paraId="4A8FBB05"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right w:val="nil"/>
            </w:tcBorders>
            <w:tcMar>
              <w:left w:w="0" w:type="dxa"/>
              <w:right w:w="0" w:type="dxa"/>
            </w:tcMar>
            <w:vAlign w:val="center"/>
          </w:tcPr>
          <w:p w14:paraId="0706867C" w14:textId="77777777" w:rsidR="004858D7" w:rsidRPr="00650FD2" w:rsidRDefault="004858D7" w:rsidP="00D4005F">
            <w:pPr>
              <w:spacing w:after="0" w:line="192" w:lineRule="auto"/>
              <w:jc w:val="center"/>
              <w:rPr>
                <w:rFonts w:ascii="Arial Nova Cond" w:hAnsi="Arial Nova Cond" w:cs="Arial"/>
                <w:sz w:val="20"/>
                <w:szCs w:val="20"/>
              </w:rPr>
            </w:pPr>
          </w:p>
        </w:tc>
        <w:tc>
          <w:tcPr>
            <w:tcW w:w="330" w:type="dxa"/>
            <w:gridSpan w:val="2"/>
            <w:tcBorders>
              <w:left w:val="nil"/>
              <w:right w:val="nil"/>
            </w:tcBorders>
            <w:tcMar>
              <w:left w:w="0" w:type="dxa"/>
              <w:right w:w="0" w:type="dxa"/>
            </w:tcMar>
            <w:vAlign w:val="center"/>
          </w:tcPr>
          <w:p w14:paraId="20620A75"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6C37E1F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6E4110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66D123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161242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6B38611"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02AF49F"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7AF750D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7CE423F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744F8F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C10497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7E022D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1CA66C0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78BFA8D"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017C62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B1A3C6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15" w:type="dxa"/>
            <w:tcBorders>
              <w:left w:val="nil"/>
              <w:right w:val="nil"/>
            </w:tcBorders>
            <w:tcMar>
              <w:left w:w="0" w:type="dxa"/>
              <w:right w:w="0" w:type="dxa"/>
            </w:tcMar>
            <w:vAlign w:val="center"/>
          </w:tcPr>
          <w:p w14:paraId="388B507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539BEA55"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291EC6FA" w14:textId="77777777" w:rsidTr="00D4005F">
        <w:trPr>
          <w:gridAfter w:val="1"/>
          <w:wAfter w:w="9" w:type="dxa"/>
        </w:trPr>
        <w:tc>
          <w:tcPr>
            <w:tcW w:w="270" w:type="dxa"/>
            <w:tcBorders>
              <w:left w:val="nil"/>
              <w:right w:val="nil"/>
            </w:tcBorders>
            <w:tcMar>
              <w:left w:w="0" w:type="dxa"/>
              <w:right w:w="0" w:type="dxa"/>
            </w:tcMar>
          </w:tcPr>
          <w:p w14:paraId="1862EB51"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17</w:t>
            </w:r>
          </w:p>
        </w:tc>
        <w:tc>
          <w:tcPr>
            <w:tcW w:w="1331" w:type="dxa"/>
            <w:gridSpan w:val="2"/>
            <w:tcBorders>
              <w:left w:val="nil"/>
              <w:right w:val="nil"/>
            </w:tcBorders>
            <w:tcMar>
              <w:left w:w="29" w:type="dxa"/>
              <w:right w:w="29" w:type="dxa"/>
            </w:tcMar>
          </w:tcPr>
          <w:p w14:paraId="25EA50CD"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Plateau, slightly dissected </w:t>
            </w:r>
          </w:p>
        </w:tc>
        <w:tc>
          <w:tcPr>
            <w:tcW w:w="388" w:type="dxa"/>
            <w:tcBorders>
              <w:left w:val="nil"/>
              <w:right w:val="nil"/>
            </w:tcBorders>
            <w:tcMar>
              <w:left w:w="0" w:type="dxa"/>
              <w:right w:w="0" w:type="dxa"/>
            </w:tcMar>
            <w:vAlign w:val="center"/>
          </w:tcPr>
          <w:p w14:paraId="292AA22A"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639BE8FE"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6F4639E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742846C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482F536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5AA0331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4ED41567"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945DE6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57" w:type="dxa"/>
            <w:tcBorders>
              <w:left w:val="nil"/>
              <w:right w:val="nil"/>
            </w:tcBorders>
            <w:tcMar>
              <w:left w:w="0" w:type="dxa"/>
              <w:right w:w="0" w:type="dxa"/>
            </w:tcMar>
            <w:vAlign w:val="center"/>
          </w:tcPr>
          <w:p w14:paraId="48728C1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D74D9F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36DADED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5A4306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06E2C0A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4404C41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05E2A961"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6388A29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BD3399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155973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B981E9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5DB0E8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FC9324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49B84F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D49057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564A616"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14488B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0D3E7FF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1C0279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3BC4F5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A3C4A8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6048818"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06E5D32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39E1DE6D"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23111649" w14:textId="77777777" w:rsidTr="00D4005F">
        <w:trPr>
          <w:gridAfter w:val="1"/>
          <w:wAfter w:w="9" w:type="dxa"/>
        </w:trPr>
        <w:tc>
          <w:tcPr>
            <w:tcW w:w="270" w:type="dxa"/>
            <w:tcBorders>
              <w:left w:val="nil"/>
              <w:right w:val="nil"/>
            </w:tcBorders>
            <w:tcMar>
              <w:left w:w="0" w:type="dxa"/>
              <w:right w:w="0" w:type="dxa"/>
            </w:tcMar>
          </w:tcPr>
          <w:p w14:paraId="1CC43452"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18</w:t>
            </w:r>
          </w:p>
        </w:tc>
        <w:tc>
          <w:tcPr>
            <w:tcW w:w="1331" w:type="dxa"/>
            <w:gridSpan w:val="2"/>
            <w:tcBorders>
              <w:left w:val="nil"/>
              <w:right w:val="nil"/>
            </w:tcBorders>
            <w:tcMar>
              <w:left w:w="29" w:type="dxa"/>
              <w:right w:w="29" w:type="dxa"/>
            </w:tcMar>
          </w:tcPr>
          <w:p w14:paraId="2E17FCEA"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 xml:space="preserve">Plateau, moderately dissected </w:t>
            </w:r>
          </w:p>
        </w:tc>
        <w:tc>
          <w:tcPr>
            <w:tcW w:w="388" w:type="dxa"/>
            <w:tcBorders>
              <w:left w:val="nil"/>
              <w:right w:val="nil"/>
            </w:tcBorders>
            <w:tcMar>
              <w:left w:w="0" w:type="dxa"/>
              <w:right w:w="0" w:type="dxa"/>
            </w:tcMar>
            <w:vAlign w:val="center"/>
          </w:tcPr>
          <w:p w14:paraId="694E6FA7"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011E40EC"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00AD5CC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15CC026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4E83ECE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3625660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right w:val="nil"/>
            </w:tcBorders>
            <w:tcMar>
              <w:left w:w="0" w:type="dxa"/>
              <w:right w:w="0" w:type="dxa"/>
            </w:tcMar>
            <w:vAlign w:val="center"/>
          </w:tcPr>
          <w:p w14:paraId="53C7EA91"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77E9637"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0E55982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4BA86F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02D80B5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538EEF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6435319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7BC118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34F906D7"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508832AE"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140D2F7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8E3353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F7E177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355F8F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543C9D9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34770B8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56028AD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3A96496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28ADDB2"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1467B10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68FE6E2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3D55CAA"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B508E9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4C7B36D5"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2DF36C8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6E969CFA"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77CC7993" w14:textId="77777777" w:rsidTr="00D4005F">
        <w:trPr>
          <w:gridAfter w:val="1"/>
          <w:wAfter w:w="9" w:type="dxa"/>
        </w:trPr>
        <w:tc>
          <w:tcPr>
            <w:tcW w:w="270" w:type="dxa"/>
            <w:tcBorders>
              <w:left w:val="nil"/>
              <w:right w:val="nil"/>
            </w:tcBorders>
            <w:tcMar>
              <w:left w:w="0" w:type="dxa"/>
              <w:right w:w="0" w:type="dxa"/>
            </w:tcMar>
          </w:tcPr>
          <w:p w14:paraId="6190C4E9"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19</w:t>
            </w:r>
          </w:p>
        </w:tc>
        <w:tc>
          <w:tcPr>
            <w:tcW w:w="1331" w:type="dxa"/>
            <w:gridSpan w:val="2"/>
            <w:tcBorders>
              <w:left w:val="nil"/>
              <w:right w:val="nil"/>
            </w:tcBorders>
            <w:tcMar>
              <w:left w:w="29" w:type="dxa"/>
              <w:right w:w="29" w:type="dxa"/>
            </w:tcMar>
          </w:tcPr>
          <w:p w14:paraId="09DF090C"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olor w:val="000000"/>
                <w:sz w:val="16"/>
                <w:szCs w:val="16"/>
                <w:lang w:val="id-ID"/>
              </w:rPr>
              <w:t>structural hills</w:t>
            </w:r>
          </w:p>
        </w:tc>
        <w:tc>
          <w:tcPr>
            <w:tcW w:w="388" w:type="dxa"/>
            <w:tcBorders>
              <w:left w:val="nil"/>
              <w:right w:val="nil"/>
            </w:tcBorders>
            <w:tcMar>
              <w:left w:w="0" w:type="dxa"/>
              <w:right w:w="0" w:type="dxa"/>
            </w:tcMar>
            <w:vAlign w:val="center"/>
          </w:tcPr>
          <w:p w14:paraId="4C6AC223"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right w:val="nil"/>
            </w:tcBorders>
            <w:tcMar>
              <w:left w:w="0" w:type="dxa"/>
              <w:right w:w="0" w:type="dxa"/>
            </w:tcMar>
            <w:vAlign w:val="center"/>
          </w:tcPr>
          <w:p w14:paraId="36A69C12"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right w:val="nil"/>
            </w:tcBorders>
            <w:tcMar>
              <w:left w:w="29" w:type="dxa"/>
              <w:right w:w="29" w:type="dxa"/>
            </w:tcMar>
            <w:vAlign w:val="center"/>
          </w:tcPr>
          <w:p w14:paraId="30BE32D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right w:val="nil"/>
            </w:tcBorders>
            <w:tcMar>
              <w:left w:w="0" w:type="dxa"/>
              <w:right w:w="0" w:type="dxa"/>
            </w:tcMar>
            <w:vAlign w:val="center"/>
          </w:tcPr>
          <w:p w14:paraId="0BB0FC7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1FD2D221"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right w:val="nil"/>
            </w:tcBorders>
            <w:tcMar>
              <w:left w:w="0" w:type="dxa"/>
              <w:right w:w="0" w:type="dxa"/>
            </w:tcMar>
            <w:vAlign w:val="center"/>
          </w:tcPr>
          <w:p w14:paraId="75D3EE7D" w14:textId="77777777" w:rsidR="004858D7" w:rsidRPr="00650FD2" w:rsidRDefault="004858D7" w:rsidP="00D4005F">
            <w:pPr>
              <w:spacing w:after="0" w:line="192" w:lineRule="auto"/>
              <w:jc w:val="center"/>
              <w:rPr>
                <w:rFonts w:ascii="Arial Nova Cond" w:hAnsi="Arial Nova Cond" w:cs="Arial"/>
                <w:sz w:val="20"/>
                <w:szCs w:val="20"/>
              </w:rPr>
            </w:pPr>
          </w:p>
        </w:tc>
        <w:tc>
          <w:tcPr>
            <w:tcW w:w="396" w:type="dxa"/>
            <w:tcBorders>
              <w:left w:val="nil"/>
              <w:right w:val="nil"/>
            </w:tcBorders>
            <w:tcMar>
              <w:left w:w="0" w:type="dxa"/>
              <w:right w:w="0" w:type="dxa"/>
            </w:tcMar>
            <w:vAlign w:val="center"/>
          </w:tcPr>
          <w:p w14:paraId="5E711B95"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right w:val="nil"/>
            </w:tcBorders>
            <w:tcMar>
              <w:left w:w="0" w:type="dxa"/>
              <w:right w:w="0" w:type="dxa"/>
            </w:tcMar>
            <w:vAlign w:val="center"/>
          </w:tcPr>
          <w:p w14:paraId="343C0BCE"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right w:val="nil"/>
            </w:tcBorders>
            <w:tcMar>
              <w:left w:w="0" w:type="dxa"/>
              <w:right w:w="0" w:type="dxa"/>
            </w:tcMar>
            <w:vAlign w:val="center"/>
          </w:tcPr>
          <w:p w14:paraId="7E9DAE2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022F29F3"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right w:val="nil"/>
            </w:tcBorders>
            <w:tcMar>
              <w:left w:w="0" w:type="dxa"/>
              <w:right w:w="0" w:type="dxa"/>
            </w:tcMar>
            <w:vAlign w:val="center"/>
          </w:tcPr>
          <w:p w14:paraId="6668F4A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637F101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right w:val="nil"/>
            </w:tcBorders>
            <w:tcMar>
              <w:left w:w="0" w:type="dxa"/>
              <w:right w:w="0" w:type="dxa"/>
            </w:tcMar>
            <w:vAlign w:val="center"/>
          </w:tcPr>
          <w:p w14:paraId="1C9986F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48DBA38C"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30" w:type="dxa"/>
            <w:gridSpan w:val="2"/>
            <w:tcBorders>
              <w:left w:val="nil"/>
              <w:right w:val="nil"/>
            </w:tcBorders>
            <w:tcMar>
              <w:left w:w="0" w:type="dxa"/>
              <w:right w:w="0" w:type="dxa"/>
            </w:tcMar>
            <w:vAlign w:val="center"/>
          </w:tcPr>
          <w:p w14:paraId="2D1E0854"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right w:val="nil"/>
            </w:tcBorders>
            <w:tcMar>
              <w:left w:w="0" w:type="dxa"/>
              <w:right w:w="0" w:type="dxa"/>
            </w:tcMar>
            <w:vAlign w:val="center"/>
          </w:tcPr>
          <w:p w14:paraId="7432498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83B465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250634F9"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7A2B053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5F747AE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129CD5D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25C4DA6C"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0BFC2CFE"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right w:val="nil"/>
            </w:tcBorders>
            <w:tcMar>
              <w:left w:w="0" w:type="dxa"/>
              <w:right w:w="0" w:type="dxa"/>
            </w:tcMar>
            <w:vAlign w:val="center"/>
          </w:tcPr>
          <w:p w14:paraId="6456B1E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6CF33258"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right w:val="nil"/>
            </w:tcBorders>
            <w:tcMar>
              <w:left w:w="0" w:type="dxa"/>
              <w:right w:w="0" w:type="dxa"/>
            </w:tcMar>
            <w:vAlign w:val="center"/>
          </w:tcPr>
          <w:p w14:paraId="48DF54DA"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3AC704D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right w:val="nil"/>
            </w:tcBorders>
            <w:tcMar>
              <w:left w:w="0" w:type="dxa"/>
              <w:right w:w="0" w:type="dxa"/>
            </w:tcMar>
            <w:vAlign w:val="center"/>
          </w:tcPr>
          <w:p w14:paraId="0011773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3916201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right w:val="nil"/>
            </w:tcBorders>
            <w:tcMar>
              <w:left w:w="0" w:type="dxa"/>
              <w:right w:w="0" w:type="dxa"/>
            </w:tcMar>
            <w:vAlign w:val="center"/>
          </w:tcPr>
          <w:p w14:paraId="20D8E56D"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right w:val="nil"/>
            </w:tcBorders>
            <w:tcMar>
              <w:left w:w="0" w:type="dxa"/>
              <w:right w:w="0" w:type="dxa"/>
            </w:tcMar>
            <w:vAlign w:val="center"/>
          </w:tcPr>
          <w:p w14:paraId="3BE63F0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6" w:type="dxa"/>
            <w:tcBorders>
              <w:left w:val="nil"/>
              <w:right w:val="nil"/>
            </w:tcBorders>
            <w:tcMar>
              <w:left w:w="0" w:type="dxa"/>
              <w:right w:w="0" w:type="dxa"/>
            </w:tcMar>
            <w:vAlign w:val="center"/>
          </w:tcPr>
          <w:p w14:paraId="0B0C740B" w14:textId="77777777" w:rsidR="004858D7" w:rsidRPr="00650FD2" w:rsidRDefault="004858D7" w:rsidP="00D4005F">
            <w:pPr>
              <w:spacing w:after="0" w:line="192" w:lineRule="auto"/>
              <w:jc w:val="center"/>
              <w:rPr>
                <w:rFonts w:ascii="Arial Nova Cond" w:hAnsi="Arial Nova Cond" w:cs="Arial"/>
                <w:sz w:val="20"/>
                <w:szCs w:val="20"/>
              </w:rPr>
            </w:pPr>
          </w:p>
        </w:tc>
      </w:tr>
      <w:tr w:rsidR="004858D7" w:rsidRPr="00650FD2" w14:paraId="6BEA89F2" w14:textId="77777777" w:rsidTr="00D4005F">
        <w:trPr>
          <w:gridAfter w:val="1"/>
          <w:wAfter w:w="9" w:type="dxa"/>
        </w:trPr>
        <w:tc>
          <w:tcPr>
            <w:tcW w:w="270" w:type="dxa"/>
            <w:tcBorders>
              <w:left w:val="nil"/>
              <w:bottom w:val="single" w:sz="12" w:space="0" w:color="auto"/>
              <w:right w:val="nil"/>
            </w:tcBorders>
            <w:tcMar>
              <w:left w:w="0" w:type="dxa"/>
              <w:right w:w="0" w:type="dxa"/>
            </w:tcMar>
          </w:tcPr>
          <w:p w14:paraId="7A60E35A" w14:textId="77777777" w:rsidR="004858D7" w:rsidRPr="00650FD2" w:rsidRDefault="004858D7" w:rsidP="00D4005F">
            <w:pPr>
              <w:spacing w:after="0" w:line="192" w:lineRule="auto"/>
              <w:jc w:val="center"/>
              <w:rPr>
                <w:rFonts w:ascii="Arial Nova Cond" w:hAnsi="Arial Nova Cond" w:cs="Arial"/>
                <w:sz w:val="16"/>
                <w:szCs w:val="16"/>
              </w:rPr>
            </w:pPr>
            <w:r w:rsidRPr="00650FD2">
              <w:rPr>
                <w:rFonts w:ascii="Arial Nova Cond" w:hAnsi="Arial Nova Cond" w:cs="Arial"/>
                <w:sz w:val="16"/>
                <w:szCs w:val="16"/>
              </w:rPr>
              <w:t>20</w:t>
            </w:r>
          </w:p>
        </w:tc>
        <w:tc>
          <w:tcPr>
            <w:tcW w:w="1331" w:type="dxa"/>
            <w:gridSpan w:val="2"/>
            <w:tcBorders>
              <w:left w:val="nil"/>
              <w:bottom w:val="single" w:sz="12" w:space="0" w:color="auto"/>
              <w:right w:val="nil"/>
            </w:tcBorders>
            <w:tcMar>
              <w:left w:w="29" w:type="dxa"/>
              <w:right w:w="29" w:type="dxa"/>
            </w:tcMar>
          </w:tcPr>
          <w:p w14:paraId="71FEE3B6" w14:textId="77777777" w:rsidR="004858D7" w:rsidRPr="00650FD2" w:rsidRDefault="004858D7" w:rsidP="00D4005F">
            <w:pPr>
              <w:spacing w:after="0" w:line="192" w:lineRule="auto"/>
              <w:rPr>
                <w:rFonts w:ascii="Arial Nova Cond" w:hAnsi="Arial Nova Cond"/>
                <w:color w:val="000000"/>
                <w:sz w:val="16"/>
                <w:szCs w:val="16"/>
                <w:lang w:val="id-ID"/>
              </w:rPr>
            </w:pPr>
            <w:r w:rsidRPr="00650FD2">
              <w:rPr>
                <w:rFonts w:ascii="Arial Nova Cond" w:hAnsi="Arial Nova Cond"/>
                <w:color w:val="000000"/>
                <w:sz w:val="16"/>
                <w:szCs w:val="16"/>
                <w:lang w:val="id-ID"/>
              </w:rPr>
              <w:t xml:space="preserve">Fault zone </w:t>
            </w:r>
          </w:p>
        </w:tc>
        <w:tc>
          <w:tcPr>
            <w:tcW w:w="388" w:type="dxa"/>
            <w:tcBorders>
              <w:left w:val="nil"/>
              <w:bottom w:val="single" w:sz="12" w:space="0" w:color="auto"/>
              <w:right w:val="nil"/>
            </w:tcBorders>
            <w:tcMar>
              <w:left w:w="0" w:type="dxa"/>
              <w:right w:w="0" w:type="dxa"/>
            </w:tcMar>
            <w:vAlign w:val="center"/>
          </w:tcPr>
          <w:p w14:paraId="5A72AC3C" w14:textId="77777777" w:rsidR="004858D7" w:rsidRPr="00650FD2" w:rsidRDefault="004858D7" w:rsidP="00D4005F">
            <w:pPr>
              <w:spacing w:after="0" w:line="192" w:lineRule="auto"/>
              <w:jc w:val="center"/>
              <w:rPr>
                <w:rFonts w:ascii="Arial Nova Cond" w:hAnsi="Arial Nova Cond" w:cs="Arial"/>
                <w:sz w:val="20"/>
                <w:szCs w:val="20"/>
              </w:rPr>
            </w:pPr>
          </w:p>
        </w:tc>
        <w:tc>
          <w:tcPr>
            <w:tcW w:w="403" w:type="dxa"/>
            <w:tcBorders>
              <w:left w:val="nil"/>
              <w:bottom w:val="single" w:sz="12" w:space="0" w:color="auto"/>
              <w:right w:val="nil"/>
            </w:tcBorders>
            <w:tcMar>
              <w:left w:w="0" w:type="dxa"/>
              <w:right w:w="0" w:type="dxa"/>
            </w:tcMar>
            <w:vAlign w:val="center"/>
          </w:tcPr>
          <w:p w14:paraId="7C466205" w14:textId="77777777" w:rsidR="004858D7" w:rsidRPr="00650FD2" w:rsidRDefault="004858D7" w:rsidP="00D4005F">
            <w:pPr>
              <w:spacing w:after="0" w:line="192" w:lineRule="auto"/>
              <w:jc w:val="center"/>
              <w:rPr>
                <w:rFonts w:ascii="Arial Nova Cond" w:hAnsi="Arial Nova Cond" w:cs="Arial"/>
                <w:sz w:val="20"/>
                <w:szCs w:val="20"/>
              </w:rPr>
            </w:pPr>
          </w:p>
        </w:tc>
        <w:tc>
          <w:tcPr>
            <w:tcW w:w="393" w:type="dxa"/>
            <w:tcBorders>
              <w:left w:val="nil"/>
              <w:bottom w:val="single" w:sz="12" w:space="0" w:color="auto"/>
              <w:right w:val="nil"/>
            </w:tcBorders>
            <w:tcMar>
              <w:left w:w="29" w:type="dxa"/>
              <w:right w:w="29" w:type="dxa"/>
            </w:tcMar>
            <w:vAlign w:val="center"/>
          </w:tcPr>
          <w:p w14:paraId="332B4D0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360" w:type="dxa"/>
            <w:tcBorders>
              <w:left w:val="nil"/>
              <w:bottom w:val="single" w:sz="12" w:space="0" w:color="auto"/>
              <w:right w:val="nil"/>
            </w:tcBorders>
            <w:tcMar>
              <w:left w:w="0" w:type="dxa"/>
              <w:right w:w="0" w:type="dxa"/>
            </w:tcMar>
            <w:vAlign w:val="center"/>
          </w:tcPr>
          <w:p w14:paraId="1F37FA0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gridSpan w:val="2"/>
            <w:tcBorders>
              <w:left w:val="nil"/>
              <w:bottom w:val="single" w:sz="12" w:space="0" w:color="auto"/>
              <w:right w:val="nil"/>
            </w:tcBorders>
            <w:tcMar>
              <w:left w:w="0" w:type="dxa"/>
              <w:right w:w="0" w:type="dxa"/>
            </w:tcMar>
            <w:vAlign w:val="center"/>
          </w:tcPr>
          <w:p w14:paraId="417F1C75"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404" w:type="dxa"/>
            <w:gridSpan w:val="2"/>
            <w:tcBorders>
              <w:left w:val="nil"/>
              <w:bottom w:val="single" w:sz="12" w:space="0" w:color="auto"/>
              <w:right w:val="nil"/>
            </w:tcBorders>
            <w:tcMar>
              <w:left w:w="0" w:type="dxa"/>
              <w:right w:w="0" w:type="dxa"/>
            </w:tcMar>
            <w:vAlign w:val="center"/>
          </w:tcPr>
          <w:p w14:paraId="4473866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96" w:type="dxa"/>
            <w:tcBorders>
              <w:left w:val="nil"/>
              <w:bottom w:val="single" w:sz="12" w:space="0" w:color="auto"/>
              <w:right w:val="nil"/>
            </w:tcBorders>
            <w:tcMar>
              <w:left w:w="0" w:type="dxa"/>
              <w:right w:w="0" w:type="dxa"/>
            </w:tcMar>
            <w:vAlign w:val="center"/>
          </w:tcPr>
          <w:p w14:paraId="1EF7E55A" w14:textId="77777777" w:rsidR="004858D7" w:rsidRPr="00650FD2" w:rsidRDefault="004858D7" w:rsidP="00D4005F">
            <w:pPr>
              <w:spacing w:after="0" w:line="192" w:lineRule="auto"/>
              <w:jc w:val="center"/>
              <w:rPr>
                <w:rFonts w:ascii="Arial Nova Cond" w:hAnsi="Arial Nova Cond" w:cs="Arial"/>
                <w:sz w:val="20"/>
                <w:szCs w:val="20"/>
              </w:rPr>
            </w:pPr>
          </w:p>
        </w:tc>
        <w:tc>
          <w:tcPr>
            <w:tcW w:w="416" w:type="dxa"/>
            <w:tcBorders>
              <w:left w:val="nil"/>
              <w:bottom w:val="single" w:sz="12" w:space="0" w:color="auto"/>
              <w:right w:val="nil"/>
            </w:tcBorders>
            <w:tcMar>
              <w:left w:w="0" w:type="dxa"/>
              <w:right w:w="0" w:type="dxa"/>
            </w:tcMar>
            <w:vAlign w:val="center"/>
          </w:tcPr>
          <w:p w14:paraId="27266F8F" w14:textId="77777777" w:rsidR="004858D7" w:rsidRPr="00650FD2" w:rsidRDefault="004858D7" w:rsidP="00D4005F">
            <w:pPr>
              <w:spacing w:after="0" w:line="192" w:lineRule="auto"/>
              <w:jc w:val="center"/>
              <w:rPr>
                <w:rFonts w:ascii="Arial Nova Cond" w:hAnsi="Arial Nova Cond" w:cs="Arial"/>
                <w:sz w:val="20"/>
                <w:szCs w:val="20"/>
              </w:rPr>
            </w:pPr>
          </w:p>
        </w:tc>
        <w:tc>
          <w:tcPr>
            <w:tcW w:w="357" w:type="dxa"/>
            <w:tcBorders>
              <w:left w:val="nil"/>
              <w:bottom w:val="single" w:sz="12" w:space="0" w:color="auto"/>
              <w:right w:val="nil"/>
            </w:tcBorders>
            <w:tcMar>
              <w:left w:w="0" w:type="dxa"/>
              <w:right w:w="0" w:type="dxa"/>
            </w:tcMar>
            <w:vAlign w:val="center"/>
          </w:tcPr>
          <w:p w14:paraId="08928DD4"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7957BF6D"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9" w:type="dxa"/>
            <w:tcBorders>
              <w:left w:val="nil"/>
              <w:bottom w:val="single" w:sz="12" w:space="0" w:color="auto"/>
              <w:right w:val="nil"/>
            </w:tcBorders>
            <w:tcMar>
              <w:left w:w="0" w:type="dxa"/>
              <w:right w:w="0" w:type="dxa"/>
            </w:tcMar>
            <w:vAlign w:val="center"/>
          </w:tcPr>
          <w:p w14:paraId="3657A86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bottom w:val="single" w:sz="12" w:space="0" w:color="auto"/>
              <w:right w:val="nil"/>
            </w:tcBorders>
            <w:tcMar>
              <w:left w:w="0" w:type="dxa"/>
              <w:right w:w="0" w:type="dxa"/>
            </w:tcMar>
            <w:vAlign w:val="center"/>
          </w:tcPr>
          <w:p w14:paraId="5BE3DE7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5" w:type="dxa"/>
            <w:tcBorders>
              <w:left w:val="nil"/>
              <w:bottom w:val="single" w:sz="12" w:space="0" w:color="auto"/>
              <w:right w:val="nil"/>
            </w:tcBorders>
            <w:tcMar>
              <w:left w:w="0" w:type="dxa"/>
              <w:right w:w="0" w:type="dxa"/>
            </w:tcMar>
            <w:vAlign w:val="center"/>
          </w:tcPr>
          <w:p w14:paraId="4FDA68C6"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bottom w:val="single" w:sz="12" w:space="0" w:color="auto"/>
              <w:right w:val="nil"/>
            </w:tcBorders>
            <w:tcMar>
              <w:left w:w="0" w:type="dxa"/>
              <w:right w:w="0" w:type="dxa"/>
            </w:tcMar>
            <w:vAlign w:val="center"/>
          </w:tcPr>
          <w:p w14:paraId="08F26334"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30" w:type="dxa"/>
            <w:gridSpan w:val="2"/>
            <w:tcBorders>
              <w:left w:val="nil"/>
              <w:bottom w:val="single" w:sz="12" w:space="0" w:color="auto"/>
              <w:right w:val="nil"/>
            </w:tcBorders>
            <w:tcMar>
              <w:left w:w="0" w:type="dxa"/>
              <w:right w:w="0" w:type="dxa"/>
            </w:tcMar>
            <w:vAlign w:val="center"/>
          </w:tcPr>
          <w:p w14:paraId="55D46B40" w14:textId="77777777" w:rsidR="004858D7" w:rsidRPr="00650FD2" w:rsidRDefault="004858D7" w:rsidP="00D4005F">
            <w:pPr>
              <w:spacing w:after="0" w:line="192" w:lineRule="auto"/>
              <w:jc w:val="center"/>
              <w:rPr>
                <w:rFonts w:ascii="Arial Nova Cond" w:hAnsi="Arial Nova Cond" w:cs="Arial"/>
                <w:sz w:val="20"/>
                <w:szCs w:val="20"/>
              </w:rPr>
            </w:pPr>
          </w:p>
        </w:tc>
        <w:tc>
          <w:tcPr>
            <w:tcW w:w="480" w:type="dxa"/>
            <w:gridSpan w:val="2"/>
            <w:tcBorders>
              <w:left w:val="nil"/>
              <w:bottom w:val="single" w:sz="12" w:space="0" w:color="auto"/>
              <w:right w:val="nil"/>
            </w:tcBorders>
            <w:tcMar>
              <w:left w:w="0" w:type="dxa"/>
              <w:right w:w="0" w:type="dxa"/>
            </w:tcMar>
            <w:vAlign w:val="center"/>
          </w:tcPr>
          <w:p w14:paraId="51235A4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544B427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6640AB1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59EF5FA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4F345CA8"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26D38993"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1C519F80"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bottom w:val="single" w:sz="12" w:space="0" w:color="auto"/>
              <w:right w:val="nil"/>
            </w:tcBorders>
            <w:tcMar>
              <w:left w:w="0" w:type="dxa"/>
              <w:right w:w="0" w:type="dxa"/>
            </w:tcMar>
            <w:vAlign w:val="center"/>
          </w:tcPr>
          <w:p w14:paraId="0260B5D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gridSpan w:val="2"/>
            <w:tcBorders>
              <w:left w:val="nil"/>
              <w:bottom w:val="single" w:sz="12" w:space="0" w:color="auto"/>
              <w:right w:val="nil"/>
            </w:tcBorders>
            <w:tcMar>
              <w:left w:w="0" w:type="dxa"/>
              <w:right w:w="0" w:type="dxa"/>
            </w:tcMar>
            <w:vAlign w:val="center"/>
          </w:tcPr>
          <w:p w14:paraId="532C9F65"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71EBB890"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4" w:type="dxa"/>
            <w:tcBorders>
              <w:left w:val="nil"/>
              <w:bottom w:val="single" w:sz="12" w:space="0" w:color="auto"/>
              <w:right w:val="nil"/>
            </w:tcBorders>
            <w:tcMar>
              <w:left w:w="0" w:type="dxa"/>
              <w:right w:w="0" w:type="dxa"/>
            </w:tcMar>
            <w:vAlign w:val="center"/>
          </w:tcPr>
          <w:p w14:paraId="7B14591B"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r w:rsidRPr="00650FD2">
              <w:rPr>
                <w:rFonts w:ascii="Arial Nova Cond" w:hAnsi="Arial Nova Cond" w:cs="Arial"/>
                <w:sz w:val="20"/>
                <w:szCs w:val="20"/>
              </w:rPr>
              <w:sym w:font="Wingdings" w:char="F09F"/>
            </w:r>
          </w:p>
        </w:tc>
        <w:tc>
          <w:tcPr>
            <w:tcW w:w="406" w:type="dxa"/>
            <w:tcBorders>
              <w:left w:val="nil"/>
              <w:bottom w:val="single" w:sz="12" w:space="0" w:color="auto"/>
              <w:right w:val="nil"/>
            </w:tcBorders>
            <w:tcMar>
              <w:left w:w="0" w:type="dxa"/>
              <w:right w:w="0" w:type="dxa"/>
            </w:tcMar>
            <w:vAlign w:val="center"/>
          </w:tcPr>
          <w:p w14:paraId="56AB571F" w14:textId="77777777" w:rsidR="004858D7" w:rsidRPr="00650FD2" w:rsidRDefault="004858D7" w:rsidP="00D4005F">
            <w:pPr>
              <w:spacing w:after="0" w:line="192" w:lineRule="auto"/>
              <w:jc w:val="center"/>
              <w:rPr>
                <w:rFonts w:ascii="Arial Nova Cond" w:hAnsi="Arial Nova Cond" w:cs="Arial"/>
                <w:sz w:val="20"/>
                <w:szCs w:val="20"/>
              </w:rPr>
            </w:pPr>
          </w:p>
        </w:tc>
        <w:tc>
          <w:tcPr>
            <w:tcW w:w="406" w:type="dxa"/>
            <w:tcBorders>
              <w:left w:val="nil"/>
              <w:bottom w:val="single" w:sz="12" w:space="0" w:color="auto"/>
              <w:right w:val="nil"/>
            </w:tcBorders>
            <w:tcMar>
              <w:left w:w="0" w:type="dxa"/>
              <w:right w:w="0" w:type="dxa"/>
            </w:tcMar>
            <w:vAlign w:val="center"/>
          </w:tcPr>
          <w:p w14:paraId="063A12E9"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7CF43587" w14:textId="77777777" w:rsidR="004858D7" w:rsidRPr="00650FD2" w:rsidRDefault="004858D7" w:rsidP="00D4005F">
            <w:pPr>
              <w:spacing w:after="0" w:line="192" w:lineRule="auto"/>
              <w:jc w:val="center"/>
              <w:rPr>
                <w:rFonts w:ascii="Arial Nova Cond" w:hAnsi="Arial Nova Cond" w:cs="Arial"/>
                <w:sz w:val="20"/>
                <w:szCs w:val="20"/>
              </w:rPr>
            </w:pPr>
          </w:p>
        </w:tc>
        <w:tc>
          <w:tcPr>
            <w:tcW w:w="404" w:type="dxa"/>
            <w:tcBorders>
              <w:left w:val="nil"/>
              <w:bottom w:val="single" w:sz="12" w:space="0" w:color="auto"/>
              <w:right w:val="nil"/>
            </w:tcBorders>
            <w:tcMar>
              <w:left w:w="0" w:type="dxa"/>
              <w:right w:w="0" w:type="dxa"/>
            </w:tcMar>
            <w:vAlign w:val="center"/>
          </w:tcPr>
          <w:p w14:paraId="3FB687C9" w14:textId="77777777" w:rsidR="004858D7" w:rsidRPr="00650FD2" w:rsidRDefault="004858D7" w:rsidP="00D4005F">
            <w:pPr>
              <w:spacing w:after="0" w:line="192" w:lineRule="auto"/>
              <w:jc w:val="center"/>
              <w:rPr>
                <w:rFonts w:ascii="Arial Nova Cond" w:hAnsi="Arial Nova Cond" w:cs="Arial"/>
                <w:sz w:val="20"/>
                <w:szCs w:val="20"/>
              </w:rPr>
            </w:pPr>
          </w:p>
        </w:tc>
        <w:tc>
          <w:tcPr>
            <w:tcW w:w="415" w:type="dxa"/>
            <w:tcBorders>
              <w:left w:val="nil"/>
              <w:bottom w:val="single" w:sz="12" w:space="0" w:color="auto"/>
              <w:right w:val="nil"/>
            </w:tcBorders>
            <w:tcMar>
              <w:left w:w="0" w:type="dxa"/>
              <w:right w:w="0" w:type="dxa"/>
            </w:tcMar>
            <w:vAlign w:val="center"/>
          </w:tcPr>
          <w:p w14:paraId="5883FAB7"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c>
          <w:tcPr>
            <w:tcW w:w="366" w:type="dxa"/>
            <w:tcBorders>
              <w:left w:val="nil"/>
              <w:bottom w:val="single" w:sz="12" w:space="0" w:color="auto"/>
              <w:right w:val="nil"/>
            </w:tcBorders>
            <w:tcMar>
              <w:left w:w="0" w:type="dxa"/>
              <w:right w:w="0" w:type="dxa"/>
            </w:tcMar>
            <w:vAlign w:val="center"/>
          </w:tcPr>
          <w:p w14:paraId="5A36305F" w14:textId="77777777" w:rsidR="004858D7" w:rsidRPr="00650FD2" w:rsidRDefault="004858D7" w:rsidP="00D4005F">
            <w:pPr>
              <w:spacing w:after="0" w:line="192" w:lineRule="auto"/>
              <w:jc w:val="center"/>
              <w:rPr>
                <w:rFonts w:ascii="Arial Nova Cond" w:hAnsi="Arial Nova Cond" w:cs="Arial"/>
                <w:sz w:val="20"/>
                <w:szCs w:val="20"/>
              </w:rPr>
            </w:pPr>
            <w:r w:rsidRPr="00650FD2">
              <w:rPr>
                <w:rFonts w:ascii="Arial Nova Cond" w:hAnsi="Arial Nova Cond" w:cs="Arial"/>
                <w:sz w:val="20"/>
                <w:szCs w:val="20"/>
              </w:rPr>
              <w:sym w:font="Wingdings" w:char="F09F"/>
            </w:r>
          </w:p>
        </w:tc>
      </w:tr>
      <w:tr w:rsidR="004858D7" w:rsidRPr="00650FD2" w14:paraId="62825670" w14:textId="77777777" w:rsidTr="00D4005F">
        <w:tc>
          <w:tcPr>
            <w:tcW w:w="14410" w:type="dxa"/>
            <w:gridSpan w:val="42"/>
            <w:tcBorders>
              <w:left w:val="nil"/>
              <w:bottom w:val="nil"/>
              <w:right w:val="nil"/>
            </w:tcBorders>
            <w:tcMar>
              <w:top w:w="29" w:type="dxa"/>
              <w:left w:w="115" w:type="dxa"/>
              <w:bottom w:w="29" w:type="dxa"/>
              <w:right w:w="115" w:type="dxa"/>
            </w:tcMar>
          </w:tcPr>
          <w:p w14:paraId="1FBAF629" w14:textId="77777777" w:rsidR="004858D7" w:rsidRPr="00650FD2" w:rsidRDefault="004858D7" w:rsidP="00D4005F">
            <w:pPr>
              <w:spacing w:after="0" w:line="192" w:lineRule="auto"/>
              <w:rPr>
                <w:rFonts w:ascii="Arial Nova Cond" w:hAnsi="Arial Nova Cond" w:cs="Arial"/>
                <w:sz w:val="16"/>
                <w:szCs w:val="16"/>
              </w:rPr>
            </w:pPr>
            <w:r w:rsidRPr="00650FD2">
              <w:rPr>
                <w:rFonts w:ascii="Arial Nova Cond" w:hAnsi="Arial Nova Cond" w:cs="Arial"/>
                <w:sz w:val="16"/>
                <w:szCs w:val="16"/>
              </w:rPr>
              <w:t xml:space="preserve">Notes: </w:t>
            </w:r>
            <w:r>
              <w:rPr>
                <w:rFonts w:ascii="Arial Nova Cond" w:hAnsi="Arial Nova Cond" w:cs="Arial"/>
                <w:sz w:val="16"/>
                <w:szCs w:val="16"/>
              </w:rPr>
              <w:t xml:space="preserve">Codes for relationship: </w:t>
            </w:r>
            <w:r w:rsidRPr="00650FD2">
              <w:rPr>
                <w:rFonts w:ascii="Arial Nova Cond" w:hAnsi="Arial Nova Cond" w:cs="Arial"/>
                <w:sz w:val="16"/>
                <w:szCs w:val="16"/>
              </w:rPr>
              <w:sym w:font="Wingdings" w:char="F09F"/>
            </w:r>
            <w:r w:rsidRPr="00650FD2">
              <w:rPr>
                <w:rFonts w:ascii="Arial Nova Cond" w:hAnsi="Arial Nova Cond" w:cs="Arial"/>
                <w:sz w:val="16"/>
                <w:szCs w:val="16"/>
              </w:rPr>
              <w:sym w:font="Wingdings" w:char="F09F"/>
            </w:r>
            <w:r w:rsidRPr="00650FD2">
              <w:rPr>
                <w:rFonts w:ascii="Arial Nova Cond" w:hAnsi="Arial Nova Cond" w:cs="Arial"/>
                <w:sz w:val="16"/>
                <w:szCs w:val="16"/>
              </w:rPr>
              <w:sym w:font="Wingdings" w:char="F09F"/>
            </w:r>
            <w:r w:rsidRPr="00650FD2">
              <w:rPr>
                <w:rFonts w:ascii="Arial Nova Cond" w:hAnsi="Arial Nova Cond" w:cs="Arial"/>
                <w:sz w:val="16"/>
                <w:szCs w:val="16"/>
              </w:rPr>
              <w:t xml:space="preserve">: strong relationship; </w:t>
            </w:r>
            <w:r w:rsidRPr="00650FD2">
              <w:rPr>
                <w:rFonts w:ascii="Arial Nova Cond" w:hAnsi="Arial Nova Cond" w:cs="Arial"/>
                <w:sz w:val="16"/>
                <w:szCs w:val="16"/>
              </w:rPr>
              <w:sym w:font="Wingdings" w:char="F09F"/>
            </w:r>
            <w:r w:rsidRPr="00650FD2">
              <w:rPr>
                <w:rFonts w:ascii="Arial Nova Cond" w:hAnsi="Arial Nova Cond" w:cs="Arial"/>
                <w:sz w:val="16"/>
                <w:szCs w:val="16"/>
              </w:rPr>
              <w:sym w:font="Wingdings" w:char="F09F"/>
            </w:r>
            <w:r w:rsidRPr="00650FD2">
              <w:rPr>
                <w:rFonts w:ascii="Arial Nova Cond" w:hAnsi="Arial Nova Cond" w:cs="Arial"/>
                <w:sz w:val="16"/>
                <w:szCs w:val="16"/>
              </w:rPr>
              <w:t xml:space="preserve">: moderate relationship; </w:t>
            </w:r>
            <w:r w:rsidRPr="00650FD2">
              <w:rPr>
                <w:rFonts w:ascii="Arial Nova Cond" w:hAnsi="Arial Nova Cond" w:cs="Arial"/>
                <w:sz w:val="16"/>
                <w:szCs w:val="16"/>
              </w:rPr>
              <w:sym w:font="Wingdings" w:char="F09F"/>
            </w:r>
            <w:r w:rsidRPr="00650FD2">
              <w:rPr>
                <w:rFonts w:ascii="Arial Nova Cond" w:hAnsi="Arial Nova Cond" w:cs="Arial"/>
                <w:sz w:val="16"/>
                <w:szCs w:val="16"/>
              </w:rPr>
              <w:t>: low relationship; (blank): no relationship</w:t>
            </w:r>
          </w:p>
        </w:tc>
      </w:tr>
      <w:tr w:rsidR="004858D7" w:rsidRPr="00650FD2" w14:paraId="4FCA248A" w14:textId="77777777" w:rsidTr="00D4005F">
        <w:trPr>
          <w:trHeight w:val="23"/>
        </w:trPr>
        <w:tc>
          <w:tcPr>
            <w:tcW w:w="460" w:type="dxa"/>
            <w:gridSpan w:val="2"/>
            <w:tcBorders>
              <w:top w:val="nil"/>
              <w:left w:val="nil"/>
              <w:bottom w:val="nil"/>
              <w:right w:val="nil"/>
            </w:tcBorders>
            <w:tcMar>
              <w:top w:w="0" w:type="dxa"/>
              <w:left w:w="14" w:type="dxa"/>
              <w:bottom w:w="0" w:type="dxa"/>
              <w:right w:w="14" w:type="dxa"/>
            </w:tcMar>
          </w:tcPr>
          <w:p w14:paraId="3D3AF4D5"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W20</w:t>
            </w:r>
          </w:p>
        </w:tc>
        <w:tc>
          <w:tcPr>
            <w:tcW w:w="2790" w:type="dxa"/>
            <w:gridSpan w:val="6"/>
            <w:tcBorders>
              <w:top w:val="nil"/>
              <w:left w:val="nil"/>
              <w:bottom w:val="nil"/>
              <w:right w:val="nil"/>
            </w:tcBorders>
            <w:tcMar>
              <w:top w:w="0" w:type="dxa"/>
              <w:left w:w="14" w:type="dxa"/>
              <w:bottom w:w="0" w:type="dxa"/>
              <w:right w:w="14" w:type="dxa"/>
            </w:tcMar>
          </w:tcPr>
          <w:p w14:paraId="19CF69AC"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Natural lake</w:t>
            </w:r>
          </w:p>
        </w:tc>
        <w:tc>
          <w:tcPr>
            <w:tcW w:w="450" w:type="dxa"/>
            <w:gridSpan w:val="2"/>
            <w:tcBorders>
              <w:top w:val="nil"/>
              <w:left w:val="nil"/>
              <w:bottom w:val="nil"/>
              <w:right w:val="nil"/>
            </w:tcBorders>
            <w:tcMar>
              <w:top w:w="0" w:type="dxa"/>
              <w:left w:w="14" w:type="dxa"/>
              <w:bottom w:w="0" w:type="dxa"/>
              <w:right w:w="14" w:type="dxa"/>
            </w:tcMar>
          </w:tcPr>
          <w:p w14:paraId="45159A3D"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HF16</w:t>
            </w:r>
          </w:p>
        </w:tc>
        <w:tc>
          <w:tcPr>
            <w:tcW w:w="3510" w:type="dxa"/>
            <w:gridSpan w:val="10"/>
            <w:tcBorders>
              <w:top w:val="nil"/>
              <w:left w:val="nil"/>
              <w:bottom w:val="nil"/>
              <w:right w:val="nil"/>
            </w:tcBorders>
            <w:tcMar>
              <w:top w:w="0" w:type="dxa"/>
              <w:left w:w="14" w:type="dxa"/>
              <w:bottom w:w="0" w:type="dxa"/>
              <w:right w:w="14" w:type="dxa"/>
            </w:tcMar>
          </w:tcPr>
          <w:p w14:paraId="68CAFD2F"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Secondary upland forest, low density</w:t>
            </w:r>
          </w:p>
        </w:tc>
        <w:tc>
          <w:tcPr>
            <w:tcW w:w="450" w:type="dxa"/>
            <w:gridSpan w:val="2"/>
            <w:tcBorders>
              <w:top w:val="nil"/>
              <w:left w:val="nil"/>
              <w:bottom w:val="nil"/>
              <w:right w:val="nil"/>
            </w:tcBorders>
            <w:tcMar>
              <w:top w:w="0" w:type="dxa"/>
              <w:left w:w="14" w:type="dxa"/>
              <w:bottom w:w="0" w:type="dxa"/>
              <w:right w:w="14" w:type="dxa"/>
            </w:tcMar>
          </w:tcPr>
          <w:p w14:paraId="4E5FEAE9"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FP12</w:t>
            </w:r>
          </w:p>
        </w:tc>
        <w:tc>
          <w:tcPr>
            <w:tcW w:w="3060" w:type="dxa"/>
            <w:gridSpan w:val="8"/>
            <w:tcBorders>
              <w:top w:val="nil"/>
              <w:left w:val="nil"/>
              <w:bottom w:val="nil"/>
              <w:right w:val="nil"/>
            </w:tcBorders>
            <w:tcMar>
              <w:top w:w="0" w:type="dxa"/>
              <w:left w:w="14" w:type="dxa"/>
              <w:bottom w:w="0" w:type="dxa"/>
              <w:right w:w="14" w:type="dxa"/>
            </w:tcMar>
          </w:tcPr>
          <w:p w14:paraId="50C3C9A1" w14:textId="77777777" w:rsidR="004858D7" w:rsidRPr="00650FD2" w:rsidRDefault="004858D7" w:rsidP="00D4005F">
            <w:pPr>
              <w:spacing w:after="0" w:line="192" w:lineRule="auto"/>
              <w:rPr>
                <w:rFonts w:ascii="Arial Nova Cond" w:hAnsi="Arial Nova Cond" w:cs="Arial"/>
                <w:sz w:val="16"/>
                <w:szCs w:val="16"/>
              </w:rPr>
            </w:pPr>
            <w:proofErr w:type="spellStart"/>
            <w:r>
              <w:rPr>
                <w:rFonts w:ascii="Arial Nova Cond" w:hAnsi="Arial Nova Cond" w:cs="Arial"/>
                <w:sz w:val="16"/>
                <w:szCs w:val="16"/>
              </w:rPr>
              <w:t>Sweitenia</w:t>
            </w:r>
            <w:proofErr w:type="spellEnd"/>
            <w:r>
              <w:rPr>
                <w:rFonts w:ascii="Arial Nova Cond" w:hAnsi="Arial Nova Cond" w:cs="Arial"/>
                <w:sz w:val="16"/>
                <w:szCs w:val="16"/>
              </w:rPr>
              <w:t xml:space="preserve"> mahogany plantation forest</w:t>
            </w:r>
          </w:p>
        </w:tc>
        <w:tc>
          <w:tcPr>
            <w:tcW w:w="450" w:type="dxa"/>
            <w:gridSpan w:val="2"/>
            <w:tcBorders>
              <w:top w:val="nil"/>
              <w:left w:val="nil"/>
              <w:bottom w:val="nil"/>
              <w:right w:val="nil"/>
            </w:tcBorders>
            <w:tcMar>
              <w:top w:w="0" w:type="dxa"/>
              <w:left w:w="14" w:type="dxa"/>
              <w:bottom w:w="0" w:type="dxa"/>
              <w:right w:w="14" w:type="dxa"/>
            </w:tcMar>
          </w:tcPr>
          <w:p w14:paraId="021B0F4B"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AF31</w:t>
            </w:r>
          </w:p>
        </w:tc>
        <w:tc>
          <w:tcPr>
            <w:tcW w:w="3240" w:type="dxa"/>
            <w:gridSpan w:val="10"/>
            <w:tcBorders>
              <w:top w:val="nil"/>
              <w:left w:val="nil"/>
              <w:bottom w:val="nil"/>
              <w:right w:val="nil"/>
            </w:tcBorders>
            <w:tcMar>
              <w:top w:w="0" w:type="dxa"/>
              <w:left w:w="14" w:type="dxa"/>
              <w:bottom w:w="0" w:type="dxa"/>
              <w:right w:w="14" w:type="dxa"/>
            </w:tcMar>
          </w:tcPr>
          <w:p w14:paraId="63264FA4"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Rural community forest</w:t>
            </w:r>
          </w:p>
        </w:tc>
      </w:tr>
      <w:tr w:rsidR="004858D7" w:rsidRPr="00650FD2" w14:paraId="212A0A60"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18E8AA70"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L11</w:t>
            </w:r>
          </w:p>
        </w:tc>
        <w:tc>
          <w:tcPr>
            <w:tcW w:w="2790" w:type="dxa"/>
            <w:gridSpan w:val="6"/>
            <w:tcBorders>
              <w:top w:val="nil"/>
              <w:left w:val="nil"/>
              <w:bottom w:val="nil"/>
              <w:right w:val="nil"/>
            </w:tcBorders>
            <w:tcMar>
              <w:top w:w="0" w:type="dxa"/>
              <w:left w:w="14" w:type="dxa"/>
              <w:bottom w:w="0" w:type="dxa"/>
              <w:right w:w="14" w:type="dxa"/>
            </w:tcMar>
          </w:tcPr>
          <w:p w14:paraId="30DF382C"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Lahar/lava field</w:t>
            </w:r>
          </w:p>
        </w:tc>
        <w:tc>
          <w:tcPr>
            <w:tcW w:w="450" w:type="dxa"/>
            <w:gridSpan w:val="2"/>
            <w:tcBorders>
              <w:top w:val="nil"/>
              <w:left w:val="nil"/>
              <w:bottom w:val="nil"/>
              <w:right w:val="nil"/>
            </w:tcBorders>
            <w:tcMar>
              <w:top w:w="0" w:type="dxa"/>
              <w:left w:w="14" w:type="dxa"/>
              <w:bottom w:w="0" w:type="dxa"/>
              <w:right w:w="14" w:type="dxa"/>
            </w:tcMar>
          </w:tcPr>
          <w:p w14:paraId="7E7AAD46"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LF25</w:t>
            </w:r>
          </w:p>
        </w:tc>
        <w:tc>
          <w:tcPr>
            <w:tcW w:w="3510" w:type="dxa"/>
            <w:gridSpan w:val="10"/>
            <w:tcBorders>
              <w:top w:val="nil"/>
              <w:left w:val="nil"/>
              <w:bottom w:val="nil"/>
              <w:right w:val="nil"/>
            </w:tcBorders>
            <w:tcMar>
              <w:top w:w="0" w:type="dxa"/>
              <w:left w:w="14" w:type="dxa"/>
              <w:bottom w:w="0" w:type="dxa"/>
              <w:right w:w="14" w:type="dxa"/>
            </w:tcMar>
          </w:tcPr>
          <w:p w14:paraId="43564699" w14:textId="77777777" w:rsidR="004858D7" w:rsidRPr="00101843" w:rsidRDefault="004858D7" w:rsidP="00D4005F">
            <w:pPr>
              <w:spacing w:after="0" w:line="192" w:lineRule="auto"/>
              <w:rPr>
                <w:rFonts w:ascii="Arial Nova Cond" w:hAnsi="Arial Nova Cond" w:cs="Arial"/>
                <w:sz w:val="16"/>
                <w:szCs w:val="16"/>
              </w:rPr>
            </w:pPr>
            <w:r w:rsidRPr="00101843">
              <w:rPr>
                <w:rFonts w:ascii="Arial Nova Cond" w:hAnsi="Arial Nova Cond" w:cs="Arial"/>
                <w:sz w:val="16"/>
                <w:szCs w:val="16"/>
              </w:rPr>
              <w:t>Secondary lowland forest, medium density</w:t>
            </w:r>
          </w:p>
        </w:tc>
        <w:tc>
          <w:tcPr>
            <w:tcW w:w="450" w:type="dxa"/>
            <w:gridSpan w:val="2"/>
            <w:tcBorders>
              <w:top w:val="nil"/>
              <w:left w:val="nil"/>
              <w:bottom w:val="nil"/>
              <w:right w:val="nil"/>
            </w:tcBorders>
            <w:tcMar>
              <w:top w:w="0" w:type="dxa"/>
              <w:left w:w="14" w:type="dxa"/>
              <w:bottom w:w="0" w:type="dxa"/>
              <w:right w:w="14" w:type="dxa"/>
            </w:tcMar>
          </w:tcPr>
          <w:p w14:paraId="5FDF3246"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FP14</w:t>
            </w:r>
          </w:p>
        </w:tc>
        <w:tc>
          <w:tcPr>
            <w:tcW w:w="3060" w:type="dxa"/>
            <w:gridSpan w:val="8"/>
            <w:tcBorders>
              <w:top w:val="nil"/>
              <w:left w:val="nil"/>
              <w:bottom w:val="nil"/>
              <w:right w:val="nil"/>
            </w:tcBorders>
            <w:tcMar>
              <w:top w:w="0" w:type="dxa"/>
              <w:left w:w="14" w:type="dxa"/>
              <w:bottom w:w="0" w:type="dxa"/>
              <w:right w:w="14" w:type="dxa"/>
            </w:tcMar>
          </w:tcPr>
          <w:p w14:paraId="10988757"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 xml:space="preserve">Acacia </w:t>
            </w:r>
            <w:proofErr w:type="spellStart"/>
            <w:r>
              <w:rPr>
                <w:rFonts w:ascii="Arial Nova Cond" w:hAnsi="Arial Nova Cond" w:cs="Arial"/>
                <w:sz w:val="16"/>
                <w:szCs w:val="16"/>
              </w:rPr>
              <w:t>auriculiformis</w:t>
            </w:r>
            <w:proofErr w:type="spellEnd"/>
            <w:r>
              <w:rPr>
                <w:rFonts w:ascii="Arial Nova Cond" w:hAnsi="Arial Nova Cond" w:cs="Arial"/>
                <w:sz w:val="16"/>
                <w:szCs w:val="16"/>
              </w:rPr>
              <w:t xml:space="preserve"> plantation forest</w:t>
            </w:r>
          </w:p>
        </w:tc>
        <w:tc>
          <w:tcPr>
            <w:tcW w:w="450" w:type="dxa"/>
            <w:gridSpan w:val="2"/>
            <w:tcBorders>
              <w:top w:val="nil"/>
              <w:left w:val="nil"/>
              <w:bottom w:val="nil"/>
              <w:right w:val="nil"/>
            </w:tcBorders>
            <w:tcMar>
              <w:top w:w="0" w:type="dxa"/>
              <w:left w:w="14" w:type="dxa"/>
              <w:bottom w:w="0" w:type="dxa"/>
              <w:right w:w="14" w:type="dxa"/>
            </w:tcMar>
          </w:tcPr>
          <w:p w14:paraId="468CDB43"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AF33</w:t>
            </w:r>
          </w:p>
        </w:tc>
        <w:tc>
          <w:tcPr>
            <w:tcW w:w="3240" w:type="dxa"/>
            <w:gridSpan w:val="10"/>
            <w:tcBorders>
              <w:top w:val="nil"/>
              <w:left w:val="nil"/>
              <w:bottom w:val="nil"/>
              <w:right w:val="nil"/>
            </w:tcBorders>
            <w:tcMar>
              <w:top w:w="0" w:type="dxa"/>
              <w:left w:w="14" w:type="dxa"/>
              <w:bottom w:w="0" w:type="dxa"/>
              <w:right w:w="14" w:type="dxa"/>
            </w:tcMar>
          </w:tcPr>
          <w:p w14:paraId="24C47E32"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Mixed garden</w:t>
            </w:r>
          </w:p>
        </w:tc>
      </w:tr>
      <w:tr w:rsidR="004858D7" w:rsidRPr="00650FD2" w14:paraId="32574E9C"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64DCBFEB"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PV25</w:t>
            </w:r>
          </w:p>
        </w:tc>
        <w:tc>
          <w:tcPr>
            <w:tcW w:w="2790" w:type="dxa"/>
            <w:gridSpan w:val="6"/>
            <w:tcBorders>
              <w:top w:val="nil"/>
              <w:left w:val="nil"/>
              <w:bottom w:val="nil"/>
              <w:right w:val="nil"/>
            </w:tcBorders>
            <w:tcMar>
              <w:top w:w="0" w:type="dxa"/>
              <w:left w:w="14" w:type="dxa"/>
              <w:bottom w:w="0" w:type="dxa"/>
              <w:right w:w="14" w:type="dxa"/>
            </w:tcMar>
          </w:tcPr>
          <w:p w14:paraId="03BB794F"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Asphalt/concrete/paved soil surface</w:t>
            </w:r>
          </w:p>
        </w:tc>
        <w:tc>
          <w:tcPr>
            <w:tcW w:w="450" w:type="dxa"/>
            <w:gridSpan w:val="2"/>
            <w:tcBorders>
              <w:top w:val="nil"/>
              <w:left w:val="nil"/>
              <w:bottom w:val="nil"/>
              <w:right w:val="nil"/>
            </w:tcBorders>
            <w:tcMar>
              <w:top w:w="0" w:type="dxa"/>
              <w:left w:w="14" w:type="dxa"/>
              <w:bottom w:w="0" w:type="dxa"/>
              <w:right w:w="14" w:type="dxa"/>
            </w:tcMar>
          </w:tcPr>
          <w:p w14:paraId="4A29847F"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LF26</w:t>
            </w:r>
          </w:p>
        </w:tc>
        <w:tc>
          <w:tcPr>
            <w:tcW w:w="3510" w:type="dxa"/>
            <w:gridSpan w:val="10"/>
            <w:tcBorders>
              <w:top w:val="nil"/>
              <w:left w:val="nil"/>
              <w:bottom w:val="nil"/>
              <w:right w:val="nil"/>
            </w:tcBorders>
            <w:tcMar>
              <w:top w:w="0" w:type="dxa"/>
              <w:left w:w="14" w:type="dxa"/>
              <w:bottom w:w="0" w:type="dxa"/>
              <w:right w:w="14" w:type="dxa"/>
            </w:tcMar>
          </w:tcPr>
          <w:p w14:paraId="35CCC9D7" w14:textId="77777777" w:rsidR="004858D7" w:rsidRPr="00101843" w:rsidRDefault="004858D7" w:rsidP="00D4005F">
            <w:pPr>
              <w:spacing w:after="0" w:line="192" w:lineRule="auto"/>
              <w:rPr>
                <w:rFonts w:ascii="Arial Nova Cond" w:hAnsi="Arial Nova Cond" w:cs="Arial"/>
                <w:sz w:val="16"/>
                <w:szCs w:val="16"/>
              </w:rPr>
            </w:pPr>
            <w:r w:rsidRPr="00101843">
              <w:rPr>
                <w:rFonts w:ascii="Arial Nova Cond" w:hAnsi="Arial Nova Cond" w:cs="Arial"/>
                <w:sz w:val="16"/>
                <w:szCs w:val="16"/>
              </w:rPr>
              <w:t>Secondary lowland forest, low density</w:t>
            </w:r>
          </w:p>
        </w:tc>
        <w:tc>
          <w:tcPr>
            <w:tcW w:w="450" w:type="dxa"/>
            <w:gridSpan w:val="2"/>
            <w:tcBorders>
              <w:top w:val="nil"/>
              <w:left w:val="nil"/>
              <w:bottom w:val="nil"/>
              <w:right w:val="nil"/>
            </w:tcBorders>
            <w:tcMar>
              <w:top w:w="0" w:type="dxa"/>
              <w:left w:w="14" w:type="dxa"/>
              <w:bottom w:w="0" w:type="dxa"/>
              <w:right w:w="14" w:type="dxa"/>
            </w:tcMar>
          </w:tcPr>
          <w:p w14:paraId="0C67FE72"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FP15</w:t>
            </w:r>
          </w:p>
        </w:tc>
        <w:tc>
          <w:tcPr>
            <w:tcW w:w="3060" w:type="dxa"/>
            <w:gridSpan w:val="8"/>
            <w:tcBorders>
              <w:top w:val="nil"/>
              <w:left w:val="nil"/>
              <w:bottom w:val="nil"/>
              <w:right w:val="nil"/>
            </w:tcBorders>
            <w:tcMar>
              <w:top w:w="0" w:type="dxa"/>
              <w:left w:w="14" w:type="dxa"/>
              <w:bottom w:w="0" w:type="dxa"/>
              <w:right w:w="14" w:type="dxa"/>
            </w:tcMar>
          </w:tcPr>
          <w:p w14:paraId="0C991DE1" w14:textId="77777777" w:rsidR="004858D7" w:rsidRPr="00650FD2" w:rsidRDefault="004858D7" w:rsidP="00D4005F">
            <w:pPr>
              <w:spacing w:after="0" w:line="192" w:lineRule="auto"/>
              <w:rPr>
                <w:rFonts w:ascii="Arial Nova Cond" w:hAnsi="Arial Nova Cond" w:cs="Arial"/>
                <w:sz w:val="16"/>
                <w:szCs w:val="16"/>
              </w:rPr>
            </w:pPr>
            <w:proofErr w:type="spellStart"/>
            <w:r>
              <w:rPr>
                <w:rFonts w:ascii="Arial Nova Cond" w:hAnsi="Arial Nova Cond" w:cs="Arial"/>
                <w:sz w:val="16"/>
                <w:szCs w:val="16"/>
              </w:rPr>
              <w:t>Albisia</w:t>
            </w:r>
            <w:proofErr w:type="spellEnd"/>
            <w:r>
              <w:rPr>
                <w:rFonts w:ascii="Arial Nova Cond" w:hAnsi="Arial Nova Cond" w:cs="Arial"/>
                <w:sz w:val="16"/>
                <w:szCs w:val="16"/>
              </w:rPr>
              <w:t xml:space="preserve"> </w:t>
            </w:r>
            <w:proofErr w:type="spellStart"/>
            <w:r>
              <w:rPr>
                <w:rFonts w:ascii="Arial Nova Cond" w:hAnsi="Arial Nova Cond" w:cs="Arial"/>
                <w:sz w:val="16"/>
                <w:szCs w:val="16"/>
              </w:rPr>
              <w:t>falcataria</w:t>
            </w:r>
            <w:proofErr w:type="spellEnd"/>
            <w:r>
              <w:rPr>
                <w:rFonts w:ascii="Arial Nova Cond" w:hAnsi="Arial Nova Cond" w:cs="Arial"/>
                <w:sz w:val="16"/>
                <w:szCs w:val="16"/>
              </w:rPr>
              <w:t xml:space="preserve"> plantation forest</w:t>
            </w:r>
          </w:p>
        </w:tc>
        <w:tc>
          <w:tcPr>
            <w:tcW w:w="450" w:type="dxa"/>
            <w:gridSpan w:val="2"/>
            <w:tcBorders>
              <w:top w:val="nil"/>
              <w:left w:val="nil"/>
              <w:bottom w:val="nil"/>
              <w:right w:val="nil"/>
            </w:tcBorders>
            <w:tcMar>
              <w:top w:w="0" w:type="dxa"/>
              <w:left w:w="14" w:type="dxa"/>
              <w:bottom w:w="0" w:type="dxa"/>
              <w:right w:w="14" w:type="dxa"/>
            </w:tcMar>
          </w:tcPr>
          <w:p w14:paraId="691BF8A2"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DR41</w:t>
            </w:r>
          </w:p>
        </w:tc>
        <w:tc>
          <w:tcPr>
            <w:tcW w:w="3240" w:type="dxa"/>
            <w:gridSpan w:val="10"/>
            <w:tcBorders>
              <w:top w:val="nil"/>
              <w:left w:val="nil"/>
              <w:bottom w:val="nil"/>
              <w:right w:val="nil"/>
            </w:tcBorders>
            <w:tcMar>
              <w:top w:w="0" w:type="dxa"/>
              <w:left w:w="14" w:type="dxa"/>
              <w:bottom w:w="0" w:type="dxa"/>
              <w:right w:w="14" w:type="dxa"/>
            </w:tcMar>
          </w:tcPr>
          <w:p w14:paraId="711E4C05"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Dry field with cash crops</w:t>
            </w:r>
          </w:p>
        </w:tc>
      </w:tr>
      <w:tr w:rsidR="004858D7" w:rsidRPr="00650FD2" w14:paraId="19D0F97A"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5A6F74A3"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UR11</w:t>
            </w:r>
          </w:p>
        </w:tc>
        <w:tc>
          <w:tcPr>
            <w:tcW w:w="2790" w:type="dxa"/>
            <w:gridSpan w:val="6"/>
            <w:tcBorders>
              <w:top w:val="nil"/>
              <w:left w:val="nil"/>
              <w:bottom w:val="nil"/>
              <w:right w:val="nil"/>
            </w:tcBorders>
            <w:tcMar>
              <w:top w:w="0" w:type="dxa"/>
              <w:left w:w="14" w:type="dxa"/>
              <w:bottom w:w="0" w:type="dxa"/>
              <w:right w:w="14" w:type="dxa"/>
            </w:tcMar>
          </w:tcPr>
          <w:p w14:paraId="00DA7360" w14:textId="77777777" w:rsidR="004858D7" w:rsidRPr="00650FD2" w:rsidRDefault="004858D7" w:rsidP="00D4005F">
            <w:pPr>
              <w:spacing w:after="0" w:line="192" w:lineRule="auto"/>
              <w:rPr>
                <w:rFonts w:ascii="Arial Nova Cond" w:hAnsi="Arial Nova Cond" w:cs="Arial"/>
                <w:sz w:val="16"/>
                <w:szCs w:val="16"/>
              </w:rPr>
            </w:pPr>
            <w:proofErr w:type="spellStart"/>
            <w:r>
              <w:rPr>
                <w:rFonts w:ascii="Arial Nova Cond" w:hAnsi="Arial Nova Cond" w:cs="Arial"/>
                <w:sz w:val="16"/>
                <w:szCs w:val="16"/>
              </w:rPr>
              <w:t>Uban</w:t>
            </w:r>
            <w:proofErr w:type="spellEnd"/>
            <w:r>
              <w:rPr>
                <w:rFonts w:ascii="Arial Nova Cond" w:hAnsi="Arial Nova Cond" w:cs="Arial"/>
                <w:sz w:val="16"/>
                <w:szCs w:val="16"/>
              </w:rPr>
              <w:t xml:space="preserve"> settlement building</w:t>
            </w:r>
          </w:p>
        </w:tc>
        <w:tc>
          <w:tcPr>
            <w:tcW w:w="450" w:type="dxa"/>
            <w:gridSpan w:val="2"/>
            <w:tcBorders>
              <w:top w:val="nil"/>
              <w:left w:val="nil"/>
              <w:bottom w:val="nil"/>
              <w:right w:val="nil"/>
            </w:tcBorders>
            <w:tcMar>
              <w:top w:w="0" w:type="dxa"/>
              <w:left w:w="14" w:type="dxa"/>
              <w:bottom w:w="0" w:type="dxa"/>
              <w:right w:w="14" w:type="dxa"/>
            </w:tcMar>
          </w:tcPr>
          <w:p w14:paraId="5788DB67"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SB71</w:t>
            </w:r>
          </w:p>
        </w:tc>
        <w:tc>
          <w:tcPr>
            <w:tcW w:w="3510" w:type="dxa"/>
            <w:gridSpan w:val="10"/>
            <w:tcBorders>
              <w:top w:val="nil"/>
              <w:left w:val="nil"/>
              <w:bottom w:val="nil"/>
              <w:right w:val="nil"/>
            </w:tcBorders>
            <w:tcMar>
              <w:top w:w="0" w:type="dxa"/>
              <w:left w:w="14" w:type="dxa"/>
              <w:bottom w:w="0" w:type="dxa"/>
              <w:right w:w="14" w:type="dxa"/>
            </w:tcMar>
          </w:tcPr>
          <w:p w14:paraId="3855DABB"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Dense shrub</w:t>
            </w:r>
          </w:p>
        </w:tc>
        <w:tc>
          <w:tcPr>
            <w:tcW w:w="450" w:type="dxa"/>
            <w:gridSpan w:val="2"/>
            <w:tcBorders>
              <w:top w:val="nil"/>
              <w:left w:val="nil"/>
              <w:bottom w:val="nil"/>
              <w:right w:val="nil"/>
            </w:tcBorders>
            <w:tcMar>
              <w:top w:w="0" w:type="dxa"/>
              <w:left w:w="14" w:type="dxa"/>
              <w:bottom w:w="0" w:type="dxa"/>
              <w:right w:w="14" w:type="dxa"/>
            </w:tcMar>
          </w:tcPr>
          <w:p w14:paraId="50B514D8"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FP16</w:t>
            </w:r>
          </w:p>
        </w:tc>
        <w:tc>
          <w:tcPr>
            <w:tcW w:w="3060" w:type="dxa"/>
            <w:gridSpan w:val="8"/>
            <w:tcBorders>
              <w:top w:val="nil"/>
              <w:left w:val="nil"/>
              <w:bottom w:val="nil"/>
              <w:right w:val="nil"/>
            </w:tcBorders>
            <w:tcMar>
              <w:top w:w="0" w:type="dxa"/>
              <w:left w:w="14" w:type="dxa"/>
              <w:bottom w:w="0" w:type="dxa"/>
              <w:right w:w="14" w:type="dxa"/>
            </w:tcMar>
          </w:tcPr>
          <w:p w14:paraId="4DED854C"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 xml:space="preserve">Pinus </w:t>
            </w:r>
            <w:proofErr w:type="spellStart"/>
            <w:r>
              <w:rPr>
                <w:rFonts w:ascii="Arial Nova Cond" w:hAnsi="Arial Nova Cond" w:cs="Arial"/>
                <w:sz w:val="16"/>
                <w:szCs w:val="16"/>
              </w:rPr>
              <w:t>mercusii</w:t>
            </w:r>
            <w:proofErr w:type="spellEnd"/>
            <w:r>
              <w:rPr>
                <w:rFonts w:ascii="Arial Nova Cond" w:hAnsi="Arial Nova Cond" w:cs="Arial"/>
                <w:sz w:val="16"/>
                <w:szCs w:val="16"/>
              </w:rPr>
              <w:t xml:space="preserve"> plantation forest</w:t>
            </w:r>
          </w:p>
        </w:tc>
        <w:tc>
          <w:tcPr>
            <w:tcW w:w="450" w:type="dxa"/>
            <w:gridSpan w:val="2"/>
            <w:tcBorders>
              <w:top w:val="nil"/>
              <w:left w:val="nil"/>
              <w:bottom w:val="nil"/>
              <w:right w:val="nil"/>
            </w:tcBorders>
            <w:tcMar>
              <w:top w:w="0" w:type="dxa"/>
              <w:left w:w="14" w:type="dxa"/>
              <w:bottom w:w="0" w:type="dxa"/>
              <w:right w:w="14" w:type="dxa"/>
            </w:tcMar>
          </w:tcPr>
          <w:p w14:paraId="2C1FA4DA"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DR42</w:t>
            </w:r>
          </w:p>
        </w:tc>
        <w:tc>
          <w:tcPr>
            <w:tcW w:w="3240" w:type="dxa"/>
            <w:gridSpan w:val="10"/>
            <w:tcBorders>
              <w:top w:val="nil"/>
              <w:left w:val="nil"/>
              <w:bottom w:val="nil"/>
              <w:right w:val="nil"/>
            </w:tcBorders>
            <w:tcMar>
              <w:top w:w="0" w:type="dxa"/>
              <w:left w:w="14" w:type="dxa"/>
              <w:bottom w:w="0" w:type="dxa"/>
              <w:right w:w="14" w:type="dxa"/>
            </w:tcMar>
          </w:tcPr>
          <w:p w14:paraId="55041CC8"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Dry field with horticulture/vegetables</w:t>
            </w:r>
          </w:p>
        </w:tc>
      </w:tr>
      <w:tr w:rsidR="004858D7" w:rsidRPr="00650FD2" w14:paraId="5F3350E3"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00FF887A"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UR12</w:t>
            </w:r>
          </w:p>
        </w:tc>
        <w:tc>
          <w:tcPr>
            <w:tcW w:w="2790" w:type="dxa"/>
            <w:gridSpan w:val="6"/>
            <w:tcBorders>
              <w:top w:val="nil"/>
              <w:left w:val="nil"/>
              <w:bottom w:val="nil"/>
              <w:right w:val="nil"/>
            </w:tcBorders>
            <w:tcMar>
              <w:top w:w="0" w:type="dxa"/>
              <w:left w:w="14" w:type="dxa"/>
              <w:bottom w:w="0" w:type="dxa"/>
              <w:right w:w="14" w:type="dxa"/>
            </w:tcMar>
          </w:tcPr>
          <w:p w14:paraId="66236AEA"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Rural settlement building</w:t>
            </w:r>
          </w:p>
        </w:tc>
        <w:tc>
          <w:tcPr>
            <w:tcW w:w="450" w:type="dxa"/>
            <w:gridSpan w:val="2"/>
            <w:tcBorders>
              <w:top w:val="nil"/>
              <w:left w:val="nil"/>
              <w:bottom w:val="nil"/>
              <w:right w:val="nil"/>
            </w:tcBorders>
            <w:tcMar>
              <w:top w:w="0" w:type="dxa"/>
              <w:left w:w="14" w:type="dxa"/>
              <w:bottom w:w="0" w:type="dxa"/>
              <w:right w:w="14" w:type="dxa"/>
            </w:tcMar>
          </w:tcPr>
          <w:p w14:paraId="77C96E7E"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SB72</w:t>
            </w:r>
          </w:p>
        </w:tc>
        <w:tc>
          <w:tcPr>
            <w:tcW w:w="3510" w:type="dxa"/>
            <w:gridSpan w:val="10"/>
            <w:tcBorders>
              <w:top w:val="nil"/>
              <w:left w:val="nil"/>
              <w:bottom w:val="nil"/>
              <w:right w:val="nil"/>
            </w:tcBorders>
            <w:tcMar>
              <w:top w:w="0" w:type="dxa"/>
              <w:left w:w="14" w:type="dxa"/>
              <w:bottom w:w="0" w:type="dxa"/>
              <w:right w:w="14" w:type="dxa"/>
            </w:tcMar>
          </w:tcPr>
          <w:p w14:paraId="05A0DB20"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Medium density shrub</w:t>
            </w:r>
          </w:p>
        </w:tc>
        <w:tc>
          <w:tcPr>
            <w:tcW w:w="450" w:type="dxa"/>
            <w:gridSpan w:val="2"/>
            <w:tcBorders>
              <w:top w:val="nil"/>
              <w:left w:val="nil"/>
              <w:bottom w:val="nil"/>
              <w:right w:val="nil"/>
            </w:tcBorders>
            <w:tcMar>
              <w:top w:w="0" w:type="dxa"/>
              <w:left w:w="14" w:type="dxa"/>
              <w:bottom w:w="0" w:type="dxa"/>
              <w:right w:w="14" w:type="dxa"/>
            </w:tcMar>
          </w:tcPr>
          <w:p w14:paraId="07031E24"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PL21</w:t>
            </w:r>
          </w:p>
        </w:tc>
        <w:tc>
          <w:tcPr>
            <w:tcW w:w="3060" w:type="dxa"/>
            <w:gridSpan w:val="8"/>
            <w:tcBorders>
              <w:top w:val="nil"/>
              <w:left w:val="nil"/>
              <w:bottom w:val="nil"/>
              <w:right w:val="nil"/>
            </w:tcBorders>
            <w:tcMar>
              <w:top w:w="0" w:type="dxa"/>
              <w:left w:w="14" w:type="dxa"/>
              <w:bottom w:w="0" w:type="dxa"/>
              <w:right w:w="14" w:type="dxa"/>
            </w:tcMar>
          </w:tcPr>
          <w:p w14:paraId="1DA7F172"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Rubber plantation</w:t>
            </w:r>
          </w:p>
        </w:tc>
        <w:tc>
          <w:tcPr>
            <w:tcW w:w="450" w:type="dxa"/>
            <w:gridSpan w:val="2"/>
            <w:tcBorders>
              <w:top w:val="nil"/>
              <w:left w:val="nil"/>
              <w:bottom w:val="nil"/>
              <w:right w:val="nil"/>
            </w:tcBorders>
            <w:tcMar>
              <w:top w:w="0" w:type="dxa"/>
              <w:left w:w="14" w:type="dxa"/>
              <w:bottom w:w="0" w:type="dxa"/>
              <w:right w:w="14" w:type="dxa"/>
            </w:tcMar>
          </w:tcPr>
          <w:p w14:paraId="4EE655E4"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RF51</w:t>
            </w:r>
          </w:p>
        </w:tc>
        <w:tc>
          <w:tcPr>
            <w:tcW w:w="3240" w:type="dxa"/>
            <w:gridSpan w:val="10"/>
            <w:tcBorders>
              <w:top w:val="nil"/>
              <w:left w:val="nil"/>
              <w:bottom w:val="nil"/>
              <w:right w:val="nil"/>
            </w:tcBorders>
            <w:tcMar>
              <w:top w:w="0" w:type="dxa"/>
              <w:left w:w="14" w:type="dxa"/>
              <w:bottom w:w="0" w:type="dxa"/>
              <w:right w:w="14" w:type="dxa"/>
            </w:tcMar>
          </w:tcPr>
          <w:p w14:paraId="7579DD7F"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Continuous rice field</w:t>
            </w:r>
          </w:p>
        </w:tc>
      </w:tr>
      <w:tr w:rsidR="004858D7" w:rsidRPr="00650FD2" w14:paraId="42ABCF1A"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4EB30921"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BD21</w:t>
            </w:r>
          </w:p>
        </w:tc>
        <w:tc>
          <w:tcPr>
            <w:tcW w:w="2790" w:type="dxa"/>
            <w:gridSpan w:val="6"/>
            <w:tcBorders>
              <w:top w:val="nil"/>
              <w:left w:val="nil"/>
              <w:bottom w:val="nil"/>
              <w:right w:val="nil"/>
            </w:tcBorders>
            <w:tcMar>
              <w:top w:w="0" w:type="dxa"/>
              <w:left w:w="14" w:type="dxa"/>
              <w:bottom w:w="0" w:type="dxa"/>
              <w:right w:w="14" w:type="dxa"/>
            </w:tcMar>
          </w:tcPr>
          <w:p w14:paraId="457209B6"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Industrial and commercial building</w:t>
            </w:r>
          </w:p>
        </w:tc>
        <w:tc>
          <w:tcPr>
            <w:tcW w:w="450" w:type="dxa"/>
            <w:gridSpan w:val="2"/>
            <w:tcBorders>
              <w:top w:val="nil"/>
              <w:left w:val="nil"/>
              <w:bottom w:val="nil"/>
              <w:right w:val="nil"/>
            </w:tcBorders>
            <w:tcMar>
              <w:top w:w="0" w:type="dxa"/>
              <w:left w:w="14" w:type="dxa"/>
              <w:bottom w:w="0" w:type="dxa"/>
              <w:right w:w="14" w:type="dxa"/>
            </w:tcMar>
          </w:tcPr>
          <w:p w14:paraId="42EB52F9"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HG82</w:t>
            </w:r>
          </w:p>
        </w:tc>
        <w:tc>
          <w:tcPr>
            <w:tcW w:w="3510" w:type="dxa"/>
            <w:gridSpan w:val="10"/>
            <w:tcBorders>
              <w:top w:val="nil"/>
              <w:left w:val="nil"/>
              <w:bottom w:val="nil"/>
              <w:right w:val="nil"/>
            </w:tcBorders>
            <w:tcMar>
              <w:top w:w="0" w:type="dxa"/>
              <w:left w:w="14" w:type="dxa"/>
              <w:bottom w:w="0" w:type="dxa"/>
              <w:right w:w="14" w:type="dxa"/>
            </w:tcMar>
          </w:tcPr>
          <w:p w14:paraId="58DAFBB6" w14:textId="77777777" w:rsidR="004858D7" w:rsidRPr="00650FD2" w:rsidRDefault="004858D7" w:rsidP="00D4005F">
            <w:pPr>
              <w:spacing w:after="0" w:line="192" w:lineRule="auto"/>
              <w:rPr>
                <w:rFonts w:ascii="Arial Nova Cond" w:hAnsi="Arial Nova Cond" w:cs="Arial"/>
                <w:sz w:val="16"/>
                <w:szCs w:val="16"/>
              </w:rPr>
            </w:pPr>
            <w:proofErr w:type="spellStart"/>
            <w:r>
              <w:rPr>
                <w:rFonts w:ascii="Arial Nova Cond" w:hAnsi="Arial Nova Cond" w:cs="Arial"/>
                <w:sz w:val="16"/>
                <w:szCs w:val="16"/>
              </w:rPr>
              <w:t>Alang-alang</w:t>
            </w:r>
            <w:proofErr w:type="spellEnd"/>
            <w:r>
              <w:rPr>
                <w:rFonts w:ascii="Arial Nova Cond" w:hAnsi="Arial Nova Cond" w:cs="Arial"/>
                <w:sz w:val="16"/>
                <w:szCs w:val="16"/>
              </w:rPr>
              <w:t xml:space="preserve"> (</w:t>
            </w:r>
            <w:proofErr w:type="spellStart"/>
            <w:r w:rsidRPr="008D546D">
              <w:rPr>
                <w:rFonts w:ascii="Arial Nova Cond" w:hAnsi="Arial Nova Cond" w:cs="Arial"/>
                <w:i/>
                <w:iCs/>
                <w:sz w:val="16"/>
                <w:szCs w:val="16"/>
              </w:rPr>
              <w:t>Imperata</w:t>
            </w:r>
            <w:proofErr w:type="spellEnd"/>
            <w:r w:rsidRPr="008D546D">
              <w:rPr>
                <w:rFonts w:ascii="Arial Nova Cond" w:hAnsi="Arial Nova Cond" w:cs="Arial"/>
                <w:i/>
                <w:iCs/>
                <w:sz w:val="16"/>
                <w:szCs w:val="16"/>
              </w:rPr>
              <w:t xml:space="preserve"> </w:t>
            </w:r>
            <w:proofErr w:type="spellStart"/>
            <w:r w:rsidRPr="008D546D">
              <w:rPr>
                <w:rFonts w:ascii="Arial Nova Cond" w:hAnsi="Arial Nova Cond" w:cs="Arial"/>
                <w:i/>
                <w:iCs/>
                <w:sz w:val="16"/>
                <w:szCs w:val="16"/>
              </w:rPr>
              <w:t>cylindrica</w:t>
            </w:r>
            <w:proofErr w:type="spellEnd"/>
            <w:r>
              <w:rPr>
                <w:rFonts w:ascii="Arial Nova Cond" w:hAnsi="Arial Nova Cond" w:cs="Arial"/>
                <w:sz w:val="16"/>
                <w:szCs w:val="16"/>
              </w:rPr>
              <w:t>)</w:t>
            </w:r>
          </w:p>
        </w:tc>
        <w:tc>
          <w:tcPr>
            <w:tcW w:w="450" w:type="dxa"/>
            <w:gridSpan w:val="2"/>
            <w:tcBorders>
              <w:top w:val="nil"/>
              <w:left w:val="nil"/>
              <w:bottom w:val="nil"/>
              <w:right w:val="nil"/>
            </w:tcBorders>
            <w:tcMar>
              <w:top w:w="0" w:type="dxa"/>
              <w:left w:w="14" w:type="dxa"/>
              <w:bottom w:w="0" w:type="dxa"/>
              <w:right w:w="14" w:type="dxa"/>
            </w:tcMar>
          </w:tcPr>
          <w:p w14:paraId="63F76C7A"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PL22</w:t>
            </w:r>
          </w:p>
        </w:tc>
        <w:tc>
          <w:tcPr>
            <w:tcW w:w="3060" w:type="dxa"/>
            <w:gridSpan w:val="8"/>
            <w:tcBorders>
              <w:top w:val="nil"/>
              <w:left w:val="nil"/>
              <w:bottom w:val="nil"/>
              <w:right w:val="nil"/>
            </w:tcBorders>
            <w:tcMar>
              <w:top w:w="0" w:type="dxa"/>
              <w:left w:w="14" w:type="dxa"/>
              <w:bottom w:w="0" w:type="dxa"/>
              <w:right w:w="14" w:type="dxa"/>
            </w:tcMar>
          </w:tcPr>
          <w:p w14:paraId="26096BB9"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Coffee plantation</w:t>
            </w:r>
          </w:p>
        </w:tc>
        <w:tc>
          <w:tcPr>
            <w:tcW w:w="450" w:type="dxa"/>
            <w:gridSpan w:val="2"/>
            <w:tcBorders>
              <w:top w:val="nil"/>
              <w:left w:val="nil"/>
              <w:bottom w:val="nil"/>
              <w:right w:val="nil"/>
            </w:tcBorders>
            <w:tcMar>
              <w:top w:w="0" w:type="dxa"/>
              <w:left w:w="14" w:type="dxa"/>
              <w:bottom w:w="0" w:type="dxa"/>
              <w:right w:w="14" w:type="dxa"/>
            </w:tcMar>
          </w:tcPr>
          <w:p w14:paraId="52766528"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RF52</w:t>
            </w:r>
          </w:p>
        </w:tc>
        <w:tc>
          <w:tcPr>
            <w:tcW w:w="3240" w:type="dxa"/>
            <w:gridSpan w:val="10"/>
            <w:tcBorders>
              <w:top w:val="nil"/>
              <w:left w:val="nil"/>
              <w:bottom w:val="nil"/>
              <w:right w:val="nil"/>
            </w:tcBorders>
            <w:tcMar>
              <w:top w:w="0" w:type="dxa"/>
              <w:left w:w="14" w:type="dxa"/>
              <w:bottom w:w="0" w:type="dxa"/>
              <w:right w:w="14" w:type="dxa"/>
            </w:tcMar>
          </w:tcPr>
          <w:p w14:paraId="23139E47"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Rice field interleaved with cash crop or fallow</w:t>
            </w:r>
          </w:p>
        </w:tc>
      </w:tr>
      <w:tr w:rsidR="004858D7" w:rsidRPr="00650FD2" w14:paraId="7D6F9041"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5434F2F5"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BD25</w:t>
            </w:r>
          </w:p>
        </w:tc>
        <w:tc>
          <w:tcPr>
            <w:tcW w:w="2790" w:type="dxa"/>
            <w:gridSpan w:val="6"/>
            <w:tcBorders>
              <w:top w:val="nil"/>
              <w:left w:val="nil"/>
              <w:bottom w:val="nil"/>
              <w:right w:val="nil"/>
            </w:tcBorders>
            <w:tcMar>
              <w:top w:w="0" w:type="dxa"/>
              <w:left w:w="14" w:type="dxa"/>
              <w:bottom w:w="0" w:type="dxa"/>
              <w:right w:w="14" w:type="dxa"/>
            </w:tcMar>
          </w:tcPr>
          <w:p w14:paraId="0E598B08" w14:textId="77777777" w:rsidR="004858D7" w:rsidRPr="00650FD2" w:rsidRDefault="004858D7" w:rsidP="00D4005F">
            <w:pPr>
              <w:spacing w:after="0" w:line="192" w:lineRule="auto"/>
              <w:rPr>
                <w:rFonts w:ascii="Arial Nova Cond" w:hAnsi="Arial Nova Cond" w:cs="Arial"/>
                <w:sz w:val="16"/>
                <w:szCs w:val="16"/>
              </w:rPr>
            </w:pPr>
            <w:r w:rsidRPr="00D043FD">
              <w:rPr>
                <w:rFonts w:ascii="Arial Nova Cond" w:hAnsi="Arial Nova Cond" w:cs="Arial"/>
                <w:sz w:val="16"/>
                <w:szCs w:val="16"/>
              </w:rPr>
              <w:t>Stadi</w:t>
            </w:r>
            <w:r>
              <w:rPr>
                <w:rFonts w:ascii="Arial Nova Cond" w:hAnsi="Arial Nova Cond" w:cs="Arial"/>
                <w:sz w:val="16"/>
                <w:szCs w:val="16"/>
              </w:rPr>
              <w:t>um</w:t>
            </w:r>
          </w:p>
        </w:tc>
        <w:tc>
          <w:tcPr>
            <w:tcW w:w="450" w:type="dxa"/>
            <w:gridSpan w:val="2"/>
            <w:tcBorders>
              <w:top w:val="nil"/>
              <w:left w:val="nil"/>
              <w:bottom w:val="nil"/>
              <w:right w:val="nil"/>
            </w:tcBorders>
            <w:tcMar>
              <w:top w:w="0" w:type="dxa"/>
              <w:left w:w="14" w:type="dxa"/>
              <w:bottom w:w="0" w:type="dxa"/>
              <w:right w:w="14" w:type="dxa"/>
            </w:tcMar>
          </w:tcPr>
          <w:p w14:paraId="1C376635"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HG84</w:t>
            </w:r>
          </w:p>
        </w:tc>
        <w:tc>
          <w:tcPr>
            <w:tcW w:w="3510" w:type="dxa"/>
            <w:gridSpan w:val="10"/>
            <w:tcBorders>
              <w:top w:val="nil"/>
              <w:left w:val="nil"/>
              <w:bottom w:val="nil"/>
              <w:right w:val="nil"/>
            </w:tcBorders>
            <w:tcMar>
              <w:top w:w="0" w:type="dxa"/>
              <w:left w:w="14" w:type="dxa"/>
              <w:bottom w:w="0" w:type="dxa"/>
              <w:right w:w="14" w:type="dxa"/>
            </w:tcMar>
          </w:tcPr>
          <w:p w14:paraId="1458D0DB"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Other herbaceous vegetation (</w:t>
            </w:r>
            <w:proofErr w:type="spellStart"/>
            <w:r w:rsidRPr="008D546D">
              <w:rPr>
                <w:rFonts w:ascii="Arial Nova Cond" w:hAnsi="Arial Nova Cond" w:cs="Arial"/>
                <w:i/>
                <w:iCs/>
                <w:sz w:val="16"/>
                <w:szCs w:val="16"/>
              </w:rPr>
              <w:t>Eichhornia</w:t>
            </w:r>
            <w:proofErr w:type="spellEnd"/>
            <w:r w:rsidRPr="008D546D">
              <w:rPr>
                <w:rFonts w:ascii="Arial Nova Cond" w:hAnsi="Arial Nova Cond" w:cs="Arial"/>
                <w:i/>
                <w:iCs/>
                <w:sz w:val="16"/>
                <w:szCs w:val="16"/>
              </w:rPr>
              <w:t xml:space="preserve"> </w:t>
            </w:r>
            <w:proofErr w:type="spellStart"/>
            <w:r w:rsidRPr="008D546D">
              <w:rPr>
                <w:rFonts w:ascii="Arial Nova Cond" w:hAnsi="Arial Nova Cond" w:cs="Arial"/>
                <w:i/>
                <w:iCs/>
                <w:sz w:val="16"/>
                <w:szCs w:val="16"/>
              </w:rPr>
              <w:t>crassipes</w:t>
            </w:r>
            <w:proofErr w:type="spellEnd"/>
            <w:r>
              <w:rPr>
                <w:rFonts w:ascii="Arial Nova Cond" w:hAnsi="Arial Nova Cond" w:cs="Arial"/>
                <w:sz w:val="16"/>
                <w:szCs w:val="16"/>
              </w:rPr>
              <w:t>)</w:t>
            </w:r>
          </w:p>
        </w:tc>
        <w:tc>
          <w:tcPr>
            <w:tcW w:w="450" w:type="dxa"/>
            <w:gridSpan w:val="2"/>
            <w:tcBorders>
              <w:top w:val="nil"/>
              <w:left w:val="nil"/>
              <w:bottom w:val="nil"/>
              <w:right w:val="nil"/>
            </w:tcBorders>
            <w:tcMar>
              <w:top w:w="0" w:type="dxa"/>
              <w:left w:w="14" w:type="dxa"/>
              <w:bottom w:w="0" w:type="dxa"/>
              <w:right w:w="14" w:type="dxa"/>
            </w:tcMar>
          </w:tcPr>
          <w:p w14:paraId="2E510D9E"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PL23</w:t>
            </w:r>
          </w:p>
        </w:tc>
        <w:tc>
          <w:tcPr>
            <w:tcW w:w="3060" w:type="dxa"/>
            <w:gridSpan w:val="8"/>
            <w:tcBorders>
              <w:top w:val="nil"/>
              <w:left w:val="nil"/>
              <w:bottom w:val="nil"/>
              <w:right w:val="nil"/>
            </w:tcBorders>
            <w:tcMar>
              <w:top w:w="0" w:type="dxa"/>
              <w:left w:w="14" w:type="dxa"/>
              <w:bottom w:w="0" w:type="dxa"/>
              <w:right w:w="14" w:type="dxa"/>
            </w:tcMar>
          </w:tcPr>
          <w:p w14:paraId="768438BE"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Cocoa plantation</w:t>
            </w:r>
          </w:p>
        </w:tc>
        <w:tc>
          <w:tcPr>
            <w:tcW w:w="450" w:type="dxa"/>
            <w:gridSpan w:val="2"/>
            <w:tcBorders>
              <w:top w:val="nil"/>
              <w:left w:val="nil"/>
              <w:bottom w:val="nil"/>
              <w:right w:val="nil"/>
            </w:tcBorders>
            <w:tcMar>
              <w:top w:w="0" w:type="dxa"/>
              <w:left w:w="14" w:type="dxa"/>
              <w:bottom w:w="0" w:type="dxa"/>
              <w:right w:w="14" w:type="dxa"/>
            </w:tcMar>
          </w:tcPr>
          <w:p w14:paraId="4981C2C4"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HM61</w:t>
            </w:r>
          </w:p>
        </w:tc>
        <w:tc>
          <w:tcPr>
            <w:tcW w:w="3240" w:type="dxa"/>
            <w:gridSpan w:val="10"/>
            <w:tcBorders>
              <w:top w:val="nil"/>
              <w:left w:val="nil"/>
              <w:bottom w:val="nil"/>
              <w:right w:val="nil"/>
            </w:tcBorders>
            <w:tcMar>
              <w:top w:w="0" w:type="dxa"/>
              <w:left w:w="14" w:type="dxa"/>
              <w:bottom w:w="0" w:type="dxa"/>
              <w:right w:w="14" w:type="dxa"/>
            </w:tcMar>
          </w:tcPr>
          <w:p w14:paraId="1219A8DB"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Homestead garden</w:t>
            </w:r>
          </w:p>
        </w:tc>
      </w:tr>
      <w:tr w:rsidR="004858D7" w:rsidRPr="00650FD2" w14:paraId="580A2FD7"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3BFDFE62"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BD27</w:t>
            </w:r>
          </w:p>
        </w:tc>
        <w:tc>
          <w:tcPr>
            <w:tcW w:w="2790" w:type="dxa"/>
            <w:gridSpan w:val="6"/>
            <w:tcBorders>
              <w:top w:val="nil"/>
              <w:left w:val="nil"/>
              <w:bottom w:val="nil"/>
              <w:right w:val="nil"/>
            </w:tcBorders>
            <w:tcMar>
              <w:top w:w="0" w:type="dxa"/>
              <w:left w:w="14" w:type="dxa"/>
              <w:bottom w:w="0" w:type="dxa"/>
              <w:right w:w="14" w:type="dxa"/>
            </w:tcMar>
          </w:tcPr>
          <w:p w14:paraId="1A14B751"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Other non-settlement building</w:t>
            </w:r>
          </w:p>
        </w:tc>
        <w:tc>
          <w:tcPr>
            <w:tcW w:w="450" w:type="dxa"/>
            <w:gridSpan w:val="2"/>
            <w:tcBorders>
              <w:top w:val="nil"/>
              <w:left w:val="nil"/>
              <w:bottom w:val="nil"/>
              <w:right w:val="nil"/>
            </w:tcBorders>
            <w:tcMar>
              <w:top w:w="0" w:type="dxa"/>
              <w:left w:w="14" w:type="dxa"/>
              <w:bottom w:w="0" w:type="dxa"/>
              <w:right w:w="14" w:type="dxa"/>
            </w:tcMar>
          </w:tcPr>
          <w:p w14:paraId="27C95D5E"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FP11</w:t>
            </w:r>
          </w:p>
        </w:tc>
        <w:tc>
          <w:tcPr>
            <w:tcW w:w="3510" w:type="dxa"/>
            <w:gridSpan w:val="10"/>
            <w:tcBorders>
              <w:top w:val="nil"/>
              <w:left w:val="nil"/>
              <w:bottom w:val="nil"/>
              <w:right w:val="nil"/>
            </w:tcBorders>
            <w:tcMar>
              <w:top w:w="0" w:type="dxa"/>
              <w:left w:w="14" w:type="dxa"/>
              <w:bottom w:w="0" w:type="dxa"/>
              <w:right w:w="14" w:type="dxa"/>
            </w:tcMar>
          </w:tcPr>
          <w:p w14:paraId="730FA8CD"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Teak (</w:t>
            </w:r>
            <w:proofErr w:type="spellStart"/>
            <w:r>
              <w:rPr>
                <w:rFonts w:ascii="Arial Nova Cond" w:hAnsi="Arial Nova Cond" w:cs="Arial"/>
                <w:sz w:val="16"/>
                <w:szCs w:val="16"/>
              </w:rPr>
              <w:t>Tectona</w:t>
            </w:r>
            <w:proofErr w:type="spellEnd"/>
            <w:r>
              <w:rPr>
                <w:rFonts w:ascii="Arial Nova Cond" w:hAnsi="Arial Nova Cond" w:cs="Arial"/>
                <w:sz w:val="16"/>
                <w:szCs w:val="16"/>
              </w:rPr>
              <w:t xml:space="preserve"> </w:t>
            </w:r>
            <w:proofErr w:type="spellStart"/>
            <w:r>
              <w:rPr>
                <w:rFonts w:ascii="Arial Nova Cond" w:hAnsi="Arial Nova Cond" w:cs="Arial"/>
                <w:sz w:val="16"/>
                <w:szCs w:val="16"/>
              </w:rPr>
              <w:t>grandis</w:t>
            </w:r>
            <w:proofErr w:type="spellEnd"/>
            <w:r>
              <w:rPr>
                <w:rFonts w:ascii="Arial Nova Cond" w:hAnsi="Arial Nova Cond" w:cs="Arial"/>
                <w:sz w:val="16"/>
                <w:szCs w:val="16"/>
              </w:rPr>
              <w:t>) plantation forest</w:t>
            </w:r>
          </w:p>
        </w:tc>
        <w:tc>
          <w:tcPr>
            <w:tcW w:w="450" w:type="dxa"/>
            <w:gridSpan w:val="2"/>
            <w:tcBorders>
              <w:top w:val="nil"/>
              <w:left w:val="nil"/>
              <w:bottom w:val="nil"/>
              <w:right w:val="nil"/>
            </w:tcBorders>
            <w:tcMar>
              <w:top w:w="0" w:type="dxa"/>
              <w:left w:w="14" w:type="dxa"/>
              <w:bottom w:w="0" w:type="dxa"/>
              <w:right w:w="14" w:type="dxa"/>
            </w:tcMar>
          </w:tcPr>
          <w:p w14:paraId="3ACBAF84"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PL24</w:t>
            </w:r>
          </w:p>
        </w:tc>
        <w:tc>
          <w:tcPr>
            <w:tcW w:w="3060" w:type="dxa"/>
            <w:gridSpan w:val="8"/>
            <w:tcBorders>
              <w:top w:val="nil"/>
              <w:left w:val="nil"/>
              <w:bottom w:val="nil"/>
              <w:right w:val="nil"/>
            </w:tcBorders>
            <w:tcMar>
              <w:top w:w="0" w:type="dxa"/>
              <w:left w:w="14" w:type="dxa"/>
              <w:bottom w:w="0" w:type="dxa"/>
              <w:right w:w="14" w:type="dxa"/>
            </w:tcMar>
          </w:tcPr>
          <w:p w14:paraId="33193C49"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Tea plantation</w:t>
            </w:r>
          </w:p>
        </w:tc>
        <w:tc>
          <w:tcPr>
            <w:tcW w:w="450" w:type="dxa"/>
            <w:gridSpan w:val="2"/>
            <w:tcBorders>
              <w:top w:val="nil"/>
              <w:left w:val="nil"/>
              <w:bottom w:val="nil"/>
              <w:right w:val="nil"/>
            </w:tcBorders>
            <w:tcMar>
              <w:top w:w="0" w:type="dxa"/>
              <w:left w:w="14" w:type="dxa"/>
              <w:bottom w:w="0" w:type="dxa"/>
              <w:right w:w="14" w:type="dxa"/>
            </w:tcMar>
          </w:tcPr>
          <w:p w14:paraId="6A2A947C" w14:textId="77777777" w:rsidR="004858D7"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HM63</w:t>
            </w:r>
          </w:p>
        </w:tc>
        <w:tc>
          <w:tcPr>
            <w:tcW w:w="3240" w:type="dxa"/>
            <w:gridSpan w:val="10"/>
            <w:tcBorders>
              <w:top w:val="nil"/>
              <w:left w:val="nil"/>
              <w:bottom w:val="nil"/>
              <w:right w:val="nil"/>
            </w:tcBorders>
            <w:tcMar>
              <w:top w:w="0" w:type="dxa"/>
              <w:left w:w="14" w:type="dxa"/>
              <w:bottom w:w="0" w:type="dxa"/>
              <w:right w:w="14" w:type="dxa"/>
            </w:tcMar>
          </w:tcPr>
          <w:p w14:paraId="7E8F3C53" w14:textId="77777777" w:rsidR="004858D7" w:rsidRPr="00650FD2" w:rsidRDefault="004858D7" w:rsidP="00D4005F">
            <w:pPr>
              <w:spacing w:after="0" w:line="192" w:lineRule="auto"/>
              <w:rPr>
                <w:rFonts w:ascii="Arial Nova Cond" w:hAnsi="Arial Nova Cond" w:cs="Arial"/>
                <w:sz w:val="16"/>
                <w:szCs w:val="16"/>
              </w:rPr>
            </w:pPr>
            <w:r>
              <w:rPr>
                <w:rFonts w:ascii="Arial Nova Cond" w:hAnsi="Arial Nova Cond" w:cs="Arial"/>
                <w:sz w:val="16"/>
                <w:szCs w:val="16"/>
              </w:rPr>
              <w:t>Green belt and urban green open space</w:t>
            </w:r>
          </w:p>
        </w:tc>
      </w:tr>
      <w:tr w:rsidR="004858D7" w:rsidRPr="00650FD2" w14:paraId="79BA71B6" w14:textId="77777777" w:rsidTr="00D4005F">
        <w:trPr>
          <w:trHeight w:val="22"/>
        </w:trPr>
        <w:tc>
          <w:tcPr>
            <w:tcW w:w="460" w:type="dxa"/>
            <w:gridSpan w:val="2"/>
            <w:tcBorders>
              <w:top w:val="nil"/>
              <w:left w:val="nil"/>
              <w:bottom w:val="nil"/>
              <w:right w:val="nil"/>
            </w:tcBorders>
            <w:tcMar>
              <w:top w:w="0" w:type="dxa"/>
              <w:left w:w="14" w:type="dxa"/>
              <w:bottom w:w="0" w:type="dxa"/>
              <w:right w:w="14" w:type="dxa"/>
            </w:tcMar>
          </w:tcPr>
          <w:p w14:paraId="19DA3655" w14:textId="77777777" w:rsidR="004858D7" w:rsidRDefault="004858D7" w:rsidP="00D4005F">
            <w:pPr>
              <w:spacing w:after="0" w:line="192" w:lineRule="auto"/>
              <w:rPr>
                <w:rFonts w:ascii="Arial Nova Cond" w:hAnsi="Arial Nova Cond" w:cs="Arial"/>
                <w:sz w:val="16"/>
                <w:szCs w:val="16"/>
              </w:rPr>
            </w:pPr>
          </w:p>
        </w:tc>
        <w:tc>
          <w:tcPr>
            <w:tcW w:w="2790" w:type="dxa"/>
            <w:gridSpan w:val="6"/>
            <w:tcBorders>
              <w:top w:val="nil"/>
              <w:left w:val="nil"/>
              <w:bottom w:val="nil"/>
              <w:right w:val="nil"/>
            </w:tcBorders>
            <w:tcMar>
              <w:top w:w="0" w:type="dxa"/>
              <w:left w:w="14" w:type="dxa"/>
              <w:bottom w:w="0" w:type="dxa"/>
              <w:right w:w="14" w:type="dxa"/>
            </w:tcMar>
          </w:tcPr>
          <w:p w14:paraId="63630B95" w14:textId="77777777" w:rsidR="004858D7" w:rsidRDefault="004858D7" w:rsidP="00D4005F">
            <w:pPr>
              <w:spacing w:after="0" w:line="192" w:lineRule="auto"/>
              <w:rPr>
                <w:rFonts w:ascii="Arial Nova Cond" w:hAnsi="Arial Nova Cond" w:cs="Arial"/>
                <w:sz w:val="16"/>
                <w:szCs w:val="16"/>
              </w:rPr>
            </w:pPr>
          </w:p>
        </w:tc>
        <w:tc>
          <w:tcPr>
            <w:tcW w:w="450" w:type="dxa"/>
            <w:gridSpan w:val="2"/>
            <w:tcBorders>
              <w:top w:val="nil"/>
              <w:left w:val="nil"/>
              <w:bottom w:val="nil"/>
              <w:right w:val="nil"/>
            </w:tcBorders>
            <w:tcMar>
              <w:top w:w="0" w:type="dxa"/>
              <w:left w:w="14" w:type="dxa"/>
              <w:bottom w:w="0" w:type="dxa"/>
              <w:right w:w="14" w:type="dxa"/>
            </w:tcMar>
          </w:tcPr>
          <w:p w14:paraId="69C02F83" w14:textId="77777777" w:rsidR="004858D7" w:rsidRDefault="004858D7" w:rsidP="00D4005F">
            <w:pPr>
              <w:spacing w:after="0" w:line="192" w:lineRule="auto"/>
              <w:rPr>
                <w:rFonts w:ascii="Arial Nova Cond" w:hAnsi="Arial Nova Cond" w:cs="Arial"/>
                <w:sz w:val="16"/>
                <w:szCs w:val="16"/>
              </w:rPr>
            </w:pPr>
          </w:p>
        </w:tc>
        <w:tc>
          <w:tcPr>
            <w:tcW w:w="3510" w:type="dxa"/>
            <w:gridSpan w:val="10"/>
            <w:tcBorders>
              <w:top w:val="nil"/>
              <w:left w:val="nil"/>
              <w:bottom w:val="nil"/>
              <w:right w:val="nil"/>
            </w:tcBorders>
            <w:tcMar>
              <w:top w:w="0" w:type="dxa"/>
              <w:left w:w="14" w:type="dxa"/>
              <w:bottom w:w="0" w:type="dxa"/>
              <w:right w:w="14" w:type="dxa"/>
            </w:tcMar>
          </w:tcPr>
          <w:p w14:paraId="0CEBB35F" w14:textId="77777777" w:rsidR="004858D7" w:rsidRDefault="004858D7" w:rsidP="00D4005F">
            <w:pPr>
              <w:spacing w:after="0" w:line="192" w:lineRule="auto"/>
              <w:rPr>
                <w:rFonts w:ascii="Arial Nova Cond" w:hAnsi="Arial Nova Cond" w:cs="Arial"/>
                <w:sz w:val="16"/>
                <w:szCs w:val="16"/>
              </w:rPr>
            </w:pPr>
          </w:p>
        </w:tc>
        <w:tc>
          <w:tcPr>
            <w:tcW w:w="450" w:type="dxa"/>
            <w:gridSpan w:val="2"/>
            <w:tcBorders>
              <w:top w:val="nil"/>
              <w:left w:val="nil"/>
              <w:bottom w:val="nil"/>
              <w:right w:val="nil"/>
            </w:tcBorders>
            <w:tcMar>
              <w:top w:w="0" w:type="dxa"/>
              <w:left w:w="14" w:type="dxa"/>
              <w:bottom w:w="0" w:type="dxa"/>
              <w:right w:w="14" w:type="dxa"/>
            </w:tcMar>
          </w:tcPr>
          <w:p w14:paraId="494D03E0" w14:textId="77777777" w:rsidR="004858D7" w:rsidRDefault="004858D7" w:rsidP="00D4005F">
            <w:pPr>
              <w:spacing w:after="0" w:line="192" w:lineRule="auto"/>
              <w:rPr>
                <w:rFonts w:ascii="Arial Nova Cond" w:hAnsi="Arial Nova Cond" w:cs="Arial"/>
                <w:sz w:val="16"/>
                <w:szCs w:val="16"/>
              </w:rPr>
            </w:pPr>
          </w:p>
        </w:tc>
        <w:tc>
          <w:tcPr>
            <w:tcW w:w="3060" w:type="dxa"/>
            <w:gridSpan w:val="8"/>
            <w:tcBorders>
              <w:top w:val="nil"/>
              <w:left w:val="nil"/>
              <w:bottom w:val="nil"/>
              <w:right w:val="nil"/>
            </w:tcBorders>
            <w:tcMar>
              <w:top w:w="0" w:type="dxa"/>
              <w:left w:w="14" w:type="dxa"/>
              <w:bottom w:w="0" w:type="dxa"/>
              <w:right w:w="14" w:type="dxa"/>
            </w:tcMar>
          </w:tcPr>
          <w:p w14:paraId="2A9A8357" w14:textId="77777777" w:rsidR="004858D7" w:rsidRDefault="004858D7" w:rsidP="00D4005F">
            <w:pPr>
              <w:spacing w:after="0" w:line="192" w:lineRule="auto"/>
              <w:rPr>
                <w:rFonts w:ascii="Arial Nova Cond" w:hAnsi="Arial Nova Cond" w:cs="Arial"/>
                <w:sz w:val="16"/>
                <w:szCs w:val="16"/>
              </w:rPr>
            </w:pPr>
          </w:p>
        </w:tc>
        <w:tc>
          <w:tcPr>
            <w:tcW w:w="450" w:type="dxa"/>
            <w:gridSpan w:val="2"/>
            <w:tcBorders>
              <w:top w:val="nil"/>
              <w:left w:val="nil"/>
              <w:bottom w:val="nil"/>
              <w:right w:val="nil"/>
            </w:tcBorders>
            <w:tcMar>
              <w:top w:w="0" w:type="dxa"/>
              <w:left w:w="14" w:type="dxa"/>
              <w:bottom w:w="0" w:type="dxa"/>
              <w:right w:w="14" w:type="dxa"/>
            </w:tcMar>
          </w:tcPr>
          <w:p w14:paraId="04AD67B7" w14:textId="77777777" w:rsidR="004858D7" w:rsidRDefault="004858D7" w:rsidP="00D4005F">
            <w:pPr>
              <w:spacing w:after="0" w:line="192" w:lineRule="auto"/>
              <w:rPr>
                <w:rFonts w:ascii="Arial Nova Cond" w:hAnsi="Arial Nova Cond" w:cs="Arial"/>
                <w:sz w:val="16"/>
                <w:szCs w:val="16"/>
              </w:rPr>
            </w:pPr>
          </w:p>
        </w:tc>
        <w:tc>
          <w:tcPr>
            <w:tcW w:w="3240" w:type="dxa"/>
            <w:gridSpan w:val="10"/>
            <w:tcBorders>
              <w:top w:val="nil"/>
              <w:left w:val="nil"/>
              <w:bottom w:val="nil"/>
              <w:right w:val="nil"/>
            </w:tcBorders>
            <w:tcMar>
              <w:top w:w="0" w:type="dxa"/>
              <w:left w:w="14" w:type="dxa"/>
              <w:bottom w:w="0" w:type="dxa"/>
              <w:right w:w="14" w:type="dxa"/>
            </w:tcMar>
          </w:tcPr>
          <w:p w14:paraId="0B70996C" w14:textId="77777777" w:rsidR="004858D7" w:rsidRDefault="004858D7" w:rsidP="00D4005F">
            <w:pPr>
              <w:spacing w:after="0" w:line="192" w:lineRule="auto"/>
              <w:rPr>
                <w:rFonts w:ascii="Arial Nova Cond" w:hAnsi="Arial Nova Cond" w:cs="Arial"/>
                <w:sz w:val="16"/>
                <w:szCs w:val="16"/>
              </w:rPr>
            </w:pPr>
          </w:p>
        </w:tc>
      </w:tr>
      <w:bookmarkEnd w:id="0"/>
    </w:tbl>
    <w:p w14:paraId="00A95D24" w14:textId="77777777" w:rsidR="004858D7" w:rsidRDefault="004858D7" w:rsidP="004858D7">
      <w:pPr>
        <w:rPr>
          <w:rFonts w:cstheme="minorHAnsi"/>
          <w:color w:val="000000" w:themeColor="text1"/>
          <w:sz w:val="18"/>
        </w:rPr>
        <w:sectPr w:rsidR="004858D7" w:rsidSect="00D4005F">
          <w:pgSz w:w="16839" w:h="11907" w:orient="landscape" w:code="9"/>
          <w:pgMar w:top="1440" w:right="1440" w:bottom="1440" w:left="1440" w:header="706" w:footer="706" w:gutter="0"/>
          <w:lnNumType w:countBy="1"/>
          <w:pgNumType w:start="6"/>
          <w:cols w:space="708"/>
          <w:titlePg/>
          <w:docGrid w:linePitch="360"/>
        </w:sectPr>
      </w:pPr>
    </w:p>
    <w:p w14:paraId="7C66D1AA" w14:textId="2A5AAA3E" w:rsidR="004858D7" w:rsidRPr="006D31A7" w:rsidRDefault="004858D7" w:rsidP="004858D7">
      <w:pPr>
        <w:spacing w:after="160" w:line="259" w:lineRule="auto"/>
        <w:rPr>
          <w:rFonts w:ascii="Minion Pro" w:hAnsi="Minion Pro" w:cs="Arial"/>
        </w:rPr>
      </w:pPr>
      <w:r w:rsidRPr="006D31A7">
        <w:rPr>
          <w:rFonts w:ascii="Minion Pro" w:hAnsi="Minion Pro" w:cs="Arial"/>
          <w:b/>
          <w:bCs/>
          <w:sz w:val="20"/>
          <w:szCs w:val="20"/>
        </w:rPr>
        <w:lastRenderedPageBreak/>
        <w:t>Table</w:t>
      </w:r>
      <w:r w:rsidRPr="006D31A7">
        <w:rPr>
          <w:rFonts w:ascii="Minion Pro" w:hAnsi="Minion Pro" w:cs="Arial"/>
          <w:b/>
          <w:bCs/>
        </w:rPr>
        <w:t xml:space="preserve"> 3</w:t>
      </w:r>
      <w:r w:rsidRPr="006D31A7">
        <w:rPr>
          <w:rFonts w:ascii="Minion Pro" w:hAnsi="Minion Pro" w:cs="Arial"/>
        </w:rPr>
        <w:t xml:space="preserve">. Matrix of relationship between terrain/landform units and LCLU classes in </w:t>
      </w:r>
      <w:proofErr w:type="spellStart"/>
      <w:r w:rsidRPr="006D31A7">
        <w:rPr>
          <w:rFonts w:ascii="Minion Pro" w:hAnsi="Minion Pro" w:cs="Arial"/>
        </w:rPr>
        <w:t>Sarolangun</w:t>
      </w:r>
      <w:proofErr w:type="spellEnd"/>
      <w:r w:rsidRPr="006D31A7">
        <w:rPr>
          <w:rFonts w:ascii="Minion Pro" w:hAnsi="Minion Pro" w:cs="Arial"/>
        </w:rPr>
        <w:t xml:space="preserve">, Jambi (classes LF26 </w:t>
      </w:r>
      <w:r w:rsidR="00DD61F5">
        <w:rPr>
          <w:rFonts w:ascii="Minion Pro" w:hAnsi="Minion Pro" w:cs="Arial"/>
        </w:rPr>
        <w:t xml:space="preserve">up to </w:t>
      </w:r>
      <w:r w:rsidRPr="006D31A7">
        <w:rPr>
          <w:rFonts w:ascii="Minion Pro" w:hAnsi="Minion Pro" w:cs="Arial"/>
        </w:rPr>
        <w:t>RF52 are put below)</w:t>
      </w:r>
    </w:p>
    <w:tbl>
      <w:tblPr>
        <w:tblStyle w:val="TableGrid"/>
        <w:tblW w:w="14954" w:type="dxa"/>
        <w:tblInd w:w="-540" w:type="dxa"/>
        <w:tblLayout w:type="fixed"/>
        <w:tblLook w:val="04A0" w:firstRow="1" w:lastRow="0" w:firstColumn="1" w:lastColumn="0" w:noHBand="0" w:noVBand="1"/>
      </w:tblPr>
      <w:tblGrid>
        <w:gridCol w:w="397"/>
        <w:gridCol w:w="2584"/>
        <w:gridCol w:w="481"/>
        <w:gridCol w:w="481"/>
        <w:gridCol w:w="481"/>
        <w:gridCol w:w="481"/>
        <w:gridCol w:w="479"/>
        <w:gridCol w:w="481"/>
        <w:gridCol w:w="481"/>
        <w:gridCol w:w="479"/>
        <w:gridCol w:w="478"/>
        <w:gridCol w:w="478"/>
        <w:gridCol w:w="477"/>
        <w:gridCol w:w="477"/>
        <w:gridCol w:w="479"/>
        <w:gridCol w:w="479"/>
        <w:gridCol w:w="478"/>
        <w:gridCol w:w="478"/>
        <w:gridCol w:w="478"/>
        <w:gridCol w:w="478"/>
        <w:gridCol w:w="476"/>
        <w:gridCol w:w="476"/>
        <w:gridCol w:w="477"/>
        <w:gridCol w:w="477"/>
        <w:gridCol w:w="478"/>
        <w:gridCol w:w="478"/>
        <w:gridCol w:w="487"/>
      </w:tblGrid>
      <w:tr w:rsidR="004858D7" w:rsidRPr="006D31A7" w14:paraId="36FBEE90" w14:textId="77777777" w:rsidTr="00D4005F">
        <w:tc>
          <w:tcPr>
            <w:tcW w:w="397" w:type="dxa"/>
            <w:tcBorders>
              <w:top w:val="nil"/>
              <w:left w:val="nil"/>
              <w:bottom w:val="nil"/>
              <w:right w:val="nil"/>
            </w:tcBorders>
            <w:tcMar>
              <w:top w:w="14" w:type="dxa"/>
              <w:left w:w="14" w:type="dxa"/>
              <w:bottom w:w="14" w:type="dxa"/>
              <w:right w:w="14" w:type="dxa"/>
            </w:tcMar>
          </w:tcPr>
          <w:p w14:paraId="0F8671AE" w14:textId="77777777" w:rsidR="004858D7" w:rsidRPr="006D31A7" w:rsidRDefault="004858D7" w:rsidP="00D4005F">
            <w:pPr>
              <w:spacing w:after="0" w:line="240" w:lineRule="auto"/>
              <w:jc w:val="center"/>
              <w:rPr>
                <w:rFonts w:ascii="Minion Pro" w:hAnsi="Minion Pro" w:cs="Times New Roman"/>
                <w:sz w:val="18"/>
                <w:szCs w:val="18"/>
              </w:rPr>
            </w:pPr>
          </w:p>
        </w:tc>
        <w:tc>
          <w:tcPr>
            <w:tcW w:w="2584" w:type="dxa"/>
            <w:tcBorders>
              <w:top w:val="nil"/>
              <w:left w:val="nil"/>
              <w:bottom w:val="nil"/>
              <w:right w:val="nil"/>
            </w:tcBorders>
            <w:tcMar>
              <w:top w:w="14" w:type="dxa"/>
              <w:left w:w="14" w:type="dxa"/>
              <w:bottom w:w="14" w:type="dxa"/>
              <w:right w:w="14" w:type="dxa"/>
            </w:tcMar>
          </w:tcPr>
          <w:p w14:paraId="33C3D616" w14:textId="77777777" w:rsidR="004858D7" w:rsidRPr="006D31A7" w:rsidRDefault="004858D7" w:rsidP="00D4005F">
            <w:pPr>
              <w:spacing w:after="0" w:line="240" w:lineRule="auto"/>
              <w:rPr>
                <w:rFonts w:ascii="Minion Pro" w:hAnsi="Minion Pro" w:cs="Times New Roman"/>
                <w:sz w:val="18"/>
                <w:szCs w:val="18"/>
              </w:rPr>
            </w:pPr>
          </w:p>
        </w:tc>
        <w:tc>
          <w:tcPr>
            <w:tcW w:w="11973" w:type="dxa"/>
            <w:gridSpan w:val="25"/>
            <w:tcBorders>
              <w:top w:val="single" w:sz="12" w:space="0" w:color="auto"/>
              <w:left w:val="nil"/>
              <w:bottom w:val="single" w:sz="12" w:space="0" w:color="auto"/>
              <w:right w:val="nil"/>
            </w:tcBorders>
            <w:shd w:val="clear" w:color="auto" w:fill="auto"/>
            <w:tcMar>
              <w:top w:w="14" w:type="dxa"/>
              <w:left w:w="14" w:type="dxa"/>
              <w:bottom w:w="14" w:type="dxa"/>
              <w:right w:w="14" w:type="dxa"/>
            </w:tcMar>
          </w:tcPr>
          <w:p w14:paraId="7AF8D478" w14:textId="77777777" w:rsidR="004858D7" w:rsidRPr="00DD61F5" w:rsidRDefault="004858D7" w:rsidP="00D4005F">
            <w:pPr>
              <w:spacing w:after="0" w:line="240" w:lineRule="auto"/>
              <w:jc w:val="center"/>
              <w:rPr>
                <w:rFonts w:asciiTheme="minorHAnsi" w:hAnsiTheme="minorHAnsi" w:cstheme="minorHAnsi"/>
                <w:b/>
                <w:bCs/>
                <w:sz w:val="18"/>
                <w:szCs w:val="18"/>
              </w:rPr>
            </w:pPr>
            <w:r w:rsidRPr="00DD61F5">
              <w:rPr>
                <w:rFonts w:asciiTheme="minorHAnsi" w:hAnsiTheme="minorHAnsi" w:cstheme="minorHAnsi"/>
                <w:b/>
                <w:bCs/>
                <w:sz w:val="18"/>
                <w:szCs w:val="18"/>
              </w:rPr>
              <w:t>LCLU CLASSES (ACCRODING TO SNI 7645-1 OF 2014)</w:t>
            </w:r>
          </w:p>
        </w:tc>
      </w:tr>
      <w:tr w:rsidR="004858D7" w:rsidRPr="003A2994" w14:paraId="0B847F29" w14:textId="77777777" w:rsidTr="00D4005F">
        <w:tc>
          <w:tcPr>
            <w:tcW w:w="397" w:type="dxa"/>
            <w:tcBorders>
              <w:top w:val="nil"/>
              <w:left w:val="nil"/>
              <w:bottom w:val="single" w:sz="12" w:space="0" w:color="auto"/>
              <w:right w:val="nil"/>
            </w:tcBorders>
            <w:tcMar>
              <w:top w:w="14" w:type="dxa"/>
              <w:left w:w="14" w:type="dxa"/>
              <w:bottom w:w="14" w:type="dxa"/>
              <w:right w:w="14" w:type="dxa"/>
            </w:tcMar>
          </w:tcPr>
          <w:p w14:paraId="79FBE49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2584" w:type="dxa"/>
            <w:tcBorders>
              <w:top w:val="nil"/>
              <w:left w:val="nil"/>
              <w:bottom w:val="single" w:sz="12" w:space="0" w:color="auto"/>
              <w:right w:val="nil"/>
            </w:tcBorders>
            <w:tcMar>
              <w:top w:w="14" w:type="dxa"/>
              <w:left w:w="14" w:type="dxa"/>
              <w:bottom w:w="14" w:type="dxa"/>
              <w:right w:w="14" w:type="dxa"/>
            </w:tcMar>
          </w:tcPr>
          <w:p w14:paraId="4F7DBD10" w14:textId="77777777" w:rsidR="004858D7" w:rsidRPr="003A2994" w:rsidRDefault="004858D7" w:rsidP="00D4005F">
            <w:pPr>
              <w:spacing w:after="0" w:line="240" w:lineRule="auto"/>
              <w:rPr>
                <w:rFonts w:ascii="Arial Nova Cond" w:hAnsi="Arial Nova Cond" w:cs="Times New Roman"/>
                <w:sz w:val="18"/>
                <w:szCs w:val="18"/>
              </w:rPr>
            </w:pPr>
          </w:p>
        </w:tc>
        <w:tc>
          <w:tcPr>
            <w:tcW w:w="481" w:type="dxa"/>
            <w:tcBorders>
              <w:left w:val="nil"/>
              <w:bottom w:val="single" w:sz="12" w:space="0" w:color="auto"/>
              <w:right w:val="nil"/>
            </w:tcBorders>
            <w:tcMar>
              <w:top w:w="14" w:type="dxa"/>
              <w:left w:w="14" w:type="dxa"/>
              <w:bottom w:w="14" w:type="dxa"/>
              <w:right w:w="14" w:type="dxa"/>
            </w:tcMar>
          </w:tcPr>
          <w:p w14:paraId="25CAF5D7"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WL20</w:t>
            </w:r>
          </w:p>
        </w:tc>
        <w:tc>
          <w:tcPr>
            <w:tcW w:w="481" w:type="dxa"/>
            <w:tcBorders>
              <w:left w:val="nil"/>
              <w:bottom w:val="single" w:sz="12" w:space="0" w:color="auto"/>
              <w:right w:val="nil"/>
            </w:tcBorders>
            <w:tcMar>
              <w:top w:w="14" w:type="dxa"/>
              <w:left w:w="14" w:type="dxa"/>
              <w:bottom w:w="14" w:type="dxa"/>
              <w:right w:w="14" w:type="dxa"/>
            </w:tcMar>
          </w:tcPr>
          <w:p w14:paraId="76460993"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WL30</w:t>
            </w:r>
          </w:p>
        </w:tc>
        <w:tc>
          <w:tcPr>
            <w:tcW w:w="481" w:type="dxa"/>
            <w:tcBorders>
              <w:left w:val="nil"/>
              <w:bottom w:val="single" w:sz="12" w:space="0" w:color="auto"/>
              <w:right w:val="nil"/>
            </w:tcBorders>
            <w:tcMar>
              <w:top w:w="14" w:type="dxa"/>
              <w:left w:w="14" w:type="dxa"/>
              <w:bottom w:w="14" w:type="dxa"/>
              <w:right w:w="14" w:type="dxa"/>
            </w:tcMar>
          </w:tcPr>
          <w:p w14:paraId="77EA4FC0"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WR50</w:t>
            </w:r>
          </w:p>
        </w:tc>
        <w:tc>
          <w:tcPr>
            <w:tcW w:w="481" w:type="dxa"/>
            <w:tcBorders>
              <w:left w:val="nil"/>
              <w:bottom w:val="single" w:sz="12" w:space="0" w:color="auto"/>
              <w:right w:val="nil"/>
            </w:tcBorders>
            <w:tcMar>
              <w:top w:w="14" w:type="dxa"/>
              <w:left w:w="14" w:type="dxa"/>
              <w:bottom w:w="14" w:type="dxa"/>
              <w:right w:w="14" w:type="dxa"/>
            </w:tcMar>
          </w:tcPr>
          <w:p w14:paraId="7302629F"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WO60</w:t>
            </w:r>
          </w:p>
        </w:tc>
        <w:tc>
          <w:tcPr>
            <w:tcW w:w="479" w:type="dxa"/>
            <w:tcBorders>
              <w:left w:val="nil"/>
              <w:bottom w:val="single" w:sz="12" w:space="0" w:color="auto"/>
              <w:right w:val="nil"/>
            </w:tcBorders>
            <w:tcMar>
              <w:top w:w="14" w:type="dxa"/>
              <w:left w:w="14" w:type="dxa"/>
              <w:bottom w:w="14" w:type="dxa"/>
              <w:right w:w="14" w:type="dxa"/>
            </w:tcMar>
          </w:tcPr>
          <w:p w14:paraId="3D8E60ED"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LO50</w:t>
            </w:r>
          </w:p>
        </w:tc>
        <w:tc>
          <w:tcPr>
            <w:tcW w:w="481" w:type="dxa"/>
            <w:tcBorders>
              <w:left w:val="nil"/>
              <w:bottom w:val="single" w:sz="12" w:space="0" w:color="auto"/>
              <w:right w:val="nil"/>
            </w:tcBorders>
            <w:tcMar>
              <w:top w:w="14" w:type="dxa"/>
              <w:left w:w="14" w:type="dxa"/>
              <w:bottom w:w="14" w:type="dxa"/>
              <w:right w:w="14" w:type="dxa"/>
            </w:tcMar>
          </w:tcPr>
          <w:p w14:paraId="1A2944FC"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WO32</w:t>
            </w:r>
          </w:p>
        </w:tc>
        <w:tc>
          <w:tcPr>
            <w:tcW w:w="481" w:type="dxa"/>
            <w:tcBorders>
              <w:left w:val="nil"/>
              <w:bottom w:val="single" w:sz="12" w:space="0" w:color="auto"/>
              <w:right w:val="nil"/>
            </w:tcBorders>
            <w:tcMar>
              <w:top w:w="14" w:type="dxa"/>
              <w:left w:w="14" w:type="dxa"/>
              <w:bottom w:w="14" w:type="dxa"/>
              <w:right w:w="14" w:type="dxa"/>
            </w:tcMar>
          </w:tcPr>
          <w:p w14:paraId="3C4825B4"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WO42</w:t>
            </w:r>
          </w:p>
        </w:tc>
        <w:tc>
          <w:tcPr>
            <w:tcW w:w="479" w:type="dxa"/>
            <w:tcBorders>
              <w:left w:val="nil"/>
              <w:bottom w:val="single" w:sz="12" w:space="0" w:color="auto"/>
              <w:right w:val="nil"/>
            </w:tcBorders>
            <w:tcMar>
              <w:top w:w="14" w:type="dxa"/>
              <w:left w:w="14" w:type="dxa"/>
              <w:bottom w:w="14" w:type="dxa"/>
              <w:right w:w="14" w:type="dxa"/>
            </w:tcMar>
          </w:tcPr>
          <w:p w14:paraId="36DB4009"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LM11</w:t>
            </w:r>
          </w:p>
        </w:tc>
        <w:tc>
          <w:tcPr>
            <w:tcW w:w="478" w:type="dxa"/>
            <w:tcBorders>
              <w:left w:val="nil"/>
              <w:bottom w:val="single" w:sz="12" w:space="0" w:color="auto"/>
              <w:right w:val="nil"/>
            </w:tcBorders>
            <w:tcMar>
              <w:top w:w="14" w:type="dxa"/>
              <w:left w:w="14" w:type="dxa"/>
              <w:bottom w:w="14" w:type="dxa"/>
              <w:right w:w="14" w:type="dxa"/>
            </w:tcMar>
          </w:tcPr>
          <w:p w14:paraId="1434645A"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LM12</w:t>
            </w:r>
          </w:p>
        </w:tc>
        <w:tc>
          <w:tcPr>
            <w:tcW w:w="478" w:type="dxa"/>
            <w:tcBorders>
              <w:left w:val="nil"/>
              <w:bottom w:val="single" w:sz="12" w:space="0" w:color="auto"/>
              <w:right w:val="nil"/>
            </w:tcBorders>
            <w:tcMar>
              <w:top w:w="14" w:type="dxa"/>
              <w:left w:w="14" w:type="dxa"/>
              <w:bottom w:w="14" w:type="dxa"/>
              <w:right w:w="14" w:type="dxa"/>
            </w:tcMar>
          </w:tcPr>
          <w:p w14:paraId="38FA8452"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LM13</w:t>
            </w:r>
          </w:p>
        </w:tc>
        <w:tc>
          <w:tcPr>
            <w:tcW w:w="477" w:type="dxa"/>
            <w:tcBorders>
              <w:left w:val="nil"/>
              <w:bottom w:val="single" w:sz="12" w:space="0" w:color="auto"/>
              <w:right w:val="nil"/>
            </w:tcBorders>
            <w:tcMar>
              <w:top w:w="14" w:type="dxa"/>
              <w:left w:w="14" w:type="dxa"/>
              <w:bottom w:w="14" w:type="dxa"/>
              <w:right w:w="14" w:type="dxa"/>
            </w:tcMar>
          </w:tcPr>
          <w:p w14:paraId="7DB31D65"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UR11</w:t>
            </w:r>
          </w:p>
        </w:tc>
        <w:tc>
          <w:tcPr>
            <w:tcW w:w="477" w:type="dxa"/>
            <w:tcBorders>
              <w:left w:val="nil"/>
              <w:bottom w:val="single" w:sz="12" w:space="0" w:color="auto"/>
              <w:right w:val="nil"/>
            </w:tcBorders>
            <w:tcMar>
              <w:top w:w="14" w:type="dxa"/>
              <w:left w:w="14" w:type="dxa"/>
              <w:bottom w:w="14" w:type="dxa"/>
              <w:right w:w="14" w:type="dxa"/>
            </w:tcMar>
          </w:tcPr>
          <w:p w14:paraId="5B7BA333"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UR12</w:t>
            </w:r>
          </w:p>
        </w:tc>
        <w:tc>
          <w:tcPr>
            <w:tcW w:w="479" w:type="dxa"/>
            <w:tcBorders>
              <w:left w:val="nil"/>
              <w:bottom w:val="single" w:sz="12" w:space="0" w:color="auto"/>
              <w:right w:val="nil"/>
            </w:tcBorders>
            <w:tcMar>
              <w:top w:w="14" w:type="dxa"/>
              <w:left w:w="14" w:type="dxa"/>
              <w:bottom w:w="14" w:type="dxa"/>
              <w:right w:w="14" w:type="dxa"/>
            </w:tcMar>
          </w:tcPr>
          <w:p w14:paraId="3130D0F1"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BD21</w:t>
            </w:r>
          </w:p>
        </w:tc>
        <w:tc>
          <w:tcPr>
            <w:tcW w:w="479" w:type="dxa"/>
            <w:tcBorders>
              <w:left w:val="nil"/>
              <w:bottom w:val="single" w:sz="12" w:space="0" w:color="auto"/>
              <w:right w:val="nil"/>
            </w:tcBorders>
            <w:tcMar>
              <w:top w:w="14" w:type="dxa"/>
              <w:left w:w="14" w:type="dxa"/>
              <w:bottom w:w="14" w:type="dxa"/>
              <w:right w:w="14" w:type="dxa"/>
            </w:tcMar>
          </w:tcPr>
          <w:p w14:paraId="38CC793B"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BD27</w:t>
            </w:r>
          </w:p>
        </w:tc>
        <w:tc>
          <w:tcPr>
            <w:tcW w:w="478" w:type="dxa"/>
            <w:tcBorders>
              <w:left w:val="nil"/>
              <w:bottom w:val="single" w:sz="12" w:space="0" w:color="auto"/>
              <w:right w:val="nil"/>
            </w:tcBorders>
            <w:tcMar>
              <w:top w:w="14" w:type="dxa"/>
              <w:left w:w="14" w:type="dxa"/>
              <w:bottom w:w="14" w:type="dxa"/>
              <w:right w:w="14" w:type="dxa"/>
            </w:tcMar>
          </w:tcPr>
          <w:p w14:paraId="17539172"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HF11</w:t>
            </w:r>
          </w:p>
        </w:tc>
        <w:tc>
          <w:tcPr>
            <w:tcW w:w="478" w:type="dxa"/>
            <w:tcBorders>
              <w:left w:val="nil"/>
              <w:bottom w:val="single" w:sz="12" w:space="0" w:color="auto"/>
              <w:right w:val="nil"/>
            </w:tcBorders>
            <w:tcMar>
              <w:top w:w="14" w:type="dxa"/>
              <w:left w:w="14" w:type="dxa"/>
              <w:bottom w:w="14" w:type="dxa"/>
              <w:right w:w="14" w:type="dxa"/>
            </w:tcMar>
          </w:tcPr>
          <w:p w14:paraId="7BFF810D"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HF12</w:t>
            </w:r>
          </w:p>
        </w:tc>
        <w:tc>
          <w:tcPr>
            <w:tcW w:w="478" w:type="dxa"/>
            <w:tcBorders>
              <w:left w:val="nil"/>
              <w:bottom w:val="single" w:sz="12" w:space="0" w:color="auto"/>
              <w:right w:val="nil"/>
            </w:tcBorders>
            <w:tcMar>
              <w:top w:w="14" w:type="dxa"/>
              <w:left w:w="14" w:type="dxa"/>
              <w:bottom w:w="14" w:type="dxa"/>
              <w:right w:w="14" w:type="dxa"/>
            </w:tcMar>
          </w:tcPr>
          <w:p w14:paraId="1406CA3C"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HF13</w:t>
            </w:r>
          </w:p>
        </w:tc>
        <w:tc>
          <w:tcPr>
            <w:tcW w:w="478" w:type="dxa"/>
            <w:tcBorders>
              <w:left w:val="nil"/>
              <w:bottom w:val="single" w:sz="12" w:space="0" w:color="auto"/>
              <w:right w:val="nil"/>
            </w:tcBorders>
            <w:tcMar>
              <w:top w:w="14" w:type="dxa"/>
              <w:left w:w="14" w:type="dxa"/>
              <w:bottom w:w="14" w:type="dxa"/>
              <w:right w:w="14" w:type="dxa"/>
            </w:tcMar>
          </w:tcPr>
          <w:p w14:paraId="638912AC"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HF14</w:t>
            </w:r>
          </w:p>
        </w:tc>
        <w:tc>
          <w:tcPr>
            <w:tcW w:w="476" w:type="dxa"/>
            <w:tcBorders>
              <w:left w:val="nil"/>
              <w:bottom w:val="single" w:sz="12" w:space="0" w:color="auto"/>
              <w:right w:val="nil"/>
            </w:tcBorders>
            <w:tcMar>
              <w:top w:w="14" w:type="dxa"/>
              <w:left w:w="14" w:type="dxa"/>
              <w:bottom w:w="14" w:type="dxa"/>
              <w:right w:w="14" w:type="dxa"/>
            </w:tcMar>
          </w:tcPr>
          <w:p w14:paraId="1C9E3723"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HF15</w:t>
            </w:r>
          </w:p>
        </w:tc>
        <w:tc>
          <w:tcPr>
            <w:tcW w:w="476" w:type="dxa"/>
            <w:tcBorders>
              <w:left w:val="nil"/>
              <w:bottom w:val="single" w:sz="12" w:space="0" w:color="auto"/>
              <w:right w:val="nil"/>
            </w:tcBorders>
            <w:tcMar>
              <w:top w:w="14" w:type="dxa"/>
              <w:left w:w="14" w:type="dxa"/>
              <w:bottom w:w="14" w:type="dxa"/>
              <w:right w:w="14" w:type="dxa"/>
            </w:tcMar>
          </w:tcPr>
          <w:p w14:paraId="7CB60DB5"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HF16</w:t>
            </w:r>
          </w:p>
        </w:tc>
        <w:tc>
          <w:tcPr>
            <w:tcW w:w="477" w:type="dxa"/>
            <w:tcBorders>
              <w:left w:val="nil"/>
              <w:bottom w:val="single" w:sz="12" w:space="0" w:color="auto"/>
              <w:right w:val="nil"/>
            </w:tcBorders>
            <w:tcMar>
              <w:top w:w="14" w:type="dxa"/>
              <w:left w:w="14" w:type="dxa"/>
              <w:bottom w:w="14" w:type="dxa"/>
              <w:right w:w="14" w:type="dxa"/>
            </w:tcMar>
          </w:tcPr>
          <w:p w14:paraId="6F38CA58"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LF21</w:t>
            </w:r>
          </w:p>
        </w:tc>
        <w:tc>
          <w:tcPr>
            <w:tcW w:w="477" w:type="dxa"/>
            <w:tcBorders>
              <w:left w:val="nil"/>
              <w:bottom w:val="single" w:sz="12" w:space="0" w:color="auto"/>
              <w:right w:val="nil"/>
            </w:tcBorders>
            <w:tcMar>
              <w:top w:w="14" w:type="dxa"/>
              <w:left w:w="14" w:type="dxa"/>
              <w:bottom w:w="14" w:type="dxa"/>
              <w:right w:w="14" w:type="dxa"/>
            </w:tcMar>
          </w:tcPr>
          <w:p w14:paraId="70B779E4"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LF22</w:t>
            </w:r>
          </w:p>
        </w:tc>
        <w:tc>
          <w:tcPr>
            <w:tcW w:w="478" w:type="dxa"/>
            <w:tcBorders>
              <w:left w:val="nil"/>
              <w:bottom w:val="single" w:sz="12" w:space="0" w:color="auto"/>
              <w:right w:val="nil"/>
            </w:tcBorders>
            <w:tcMar>
              <w:top w:w="14" w:type="dxa"/>
              <w:left w:w="14" w:type="dxa"/>
              <w:bottom w:w="14" w:type="dxa"/>
              <w:right w:w="14" w:type="dxa"/>
            </w:tcMar>
          </w:tcPr>
          <w:p w14:paraId="49CC1DA2"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LF23</w:t>
            </w:r>
          </w:p>
        </w:tc>
        <w:tc>
          <w:tcPr>
            <w:tcW w:w="478" w:type="dxa"/>
            <w:tcBorders>
              <w:left w:val="nil"/>
              <w:bottom w:val="single" w:sz="12" w:space="0" w:color="auto"/>
              <w:right w:val="nil"/>
            </w:tcBorders>
            <w:tcMar>
              <w:top w:w="14" w:type="dxa"/>
              <w:left w:w="14" w:type="dxa"/>
              <w:bottom w:w="14" w:type="dxa"/>
              <w:right w:w="14" w:type="dxa"/>
            </w:tcMar>
          </w:tcPr>
          <w:p w14:paraId="3699A8CB"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LF24</w:t>
            </w:r>
          </w:p>
        </w:tc>
        <w:tc>
          <w:tcPr>
            <w:tcW w:w="487" w:type="dxa"/>
            <w:tcBorders>
              <w:left w:val="nil"/>
              <w:bottom w:val="single" w:sz="12" w:space="0" w:color="auto"/>
              <w:right w:val="nil"/>
            </w:tcBorders>
            <w:tcMar>
              <w:left w:w="14" w:type="dxa"/>
              <w:right w:w="14" w:type="dxa"/>
            </w:tcMar>
          </w:tcPr>
          <w:p w14:paraId="3FED3E86" w14:textId="77777777" w:rsidR="004858D7" w:rsidRPr="00DD61F5" w:rsidRDefault="004858D7" w:rsidP="00D4005F">
            <w:pPr>
              <w:spacing w:after="0" w:line="240" w:lineRule="auto"/>
              <w:jc w:val="center"/>
              <w:rPr>
                <w:rFonts w:ascii="Arial Nova Cond" w:hAnsi="Arial Nova Cond" w:cs="Times New Roman"/>
                <w:b/>
                <w:bCs/>
                <w:sz w:val="16"/>
                <w:szCs w:val="16"/>
              </w:rPr>
            </w:pPr>
            <w:r w:rsidRPr="00DD61F5">
              <w:rPr>
                <w:rFonts w:ascii="Arial Nova Cond" w:hAnsi="Arial Nova Cond" w:cs="Times New Roman"/>
                <w:b/>
                <w:bCs/>
                <w:sz w:val="16"/>
                <w:szCs w:val="16"/>
              </w:rPr>
              <w:t>LF25</w:t>
            </w:r>
          </w:p>
        </w:tc>
      </w:tr>
      <w:tr w:rsidR="004858D7" w:rsidRPr="003A2994" w14:paraId="475F042E" w14:textId="77777777" w:rsidTr="00D4005F">
        <w:tc>
          <w:tcPr>
            <w:tcW w:w="397" w:type="dxa"/>
            <w:tcBorders>
              <w:top w:val="single" w:sz="12" w:space="0" w:color="auto"/>
              <w:left w:val="nil"/>
              <w:right w:val="nil"/>
            </w:tcBorders>
            <w:tcMar>
              <w:top w:w="14" w:type="dxa"/>
              <w:left w:w="14" w:type="dxa"/>
              <w:bottom w:w="14" w:type="dxa"/>
              <w:right w:w="14" w:type="dxa"/>
            </w:tcMar>
          </w:tcPr>
          <w:p w14:paraId="750F119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w:t>
            </w:r>
          </w:p>
        </w:tc>
        <w:tc>
          <w:tcPr>
            <w:tcW w:w="2584" w:type="dxa"/>
            <w:tcBorders>
              <w:top w:val="single" w:sz="12" w:space="0" w:color="auto"/>
              <w:left w:val="nil"/>
              <w:right w:val="nil"/>
            </w:tcBorders>
            <w:tcMar>
              <w:top w:w="14" w:type="dxa"/>
              <w:left w:w="43" w:type="dxa"/>
              <w:bottom w:w="14" w:type="dxa"/>
              <w:right w:w="14" w:type="dxa"/>
            </w:tcMar>
          </w:tcPr>
          <w:p w14:paraId="5E23F6C6"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 xml:space="preserve">Eroded hills </w:t>
            </w:r>
            <w:r>
              <w:rPr>
                <w:rFonts w:ascii="Arial Nova Cond" w:hAnsi="Arial Nova Cond" w:cs="Times New Roman"/>
                <w:sz w:val="18"/>
                <w:szCs w:val="18"/>
              </w:rPr>
              <w:t>w/</w:t>
            </w:r>
            <w:r w:rsidRPr="003A2994">
              <w:rPr>
                <w:rFonts w:ascii="Arial Nova Cond" w:hAnsi="Arial Nova Cond" w:cs="Times New Roman"/>
                <w:sz w:val="18"/>
                <w:szCs w:val="18"/>
              </w:rPr>
              <w:t>old volcanic origin</w:t>
            </w:r>
          </w:p>
        </w:tc>
        <w:tc>
          <w:tcPr>
            <w:tcW w:w="481" w:type="dxa"/>
            <w:tcBorders>
              <w:top w:val="single" w:sz="12" w:space="0" w:color="auto"/>
              <w:left w:val="nil"/>
              <w:right w:val="nil"/>
            </w:tcBorders>
            <w:tcMar>
              <w:top w:w="14" w:type="dxa"/>
              <w:left w:w="14" w:type="dxa"/>
              <w:bottom w:w="14" w:type="dxa"/>
              <w:right w:w="14" w:type="dxa"/>
            </w:tcMar>
            <w:vAlign w:val="center"/>
          </w:tcPr>
          <w:p w14:paraId="24BEE71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Mar>
              <w:top w:w="14" w:type="dxa"/>
              <w:left w:w="14" w:type="dxa"/>
              <w:bottom w:w="14" w:type="dxa"/>
              <w:right w:w="14" w:type="dxa"/>
            </w:tcMar>
            <w:vAlign w:val="center"/>
          </w:tcPr>
          <w:p w14:paraId="4AB3488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Mar>
              <w:top w:w="14" w:type="dxa"/>
              <w:left w:w="14" w:type="dxa"/>
              <w:bottom w:w="14" w:type="dxa"/>
              <w:right w:w="14" w:type="dxa"/>
            </w:tcMar>
            <w:vAlign w:val="center"/>
          </w:tcPr>
          <w:p w14:paraId="5AF306B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Mar>
              <w:top w:w="14" w:type="dxa"/>
              <w:left w:w="14" w:type="dxa"/>
              <w:bottom w:w="14" w:type="dxa"/>
              <w:right w:w="14" w:type="dxa"/>
            </w:tcMar>
            <w:vAlign w:val="center"/>
          </w:tcPr>
          <w:p w14:paraId="38565F5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Mar>
              <w:top w:w="14" w:type="dxa"/>
              <w:left w:w="14" w:type="dxa"/>
              <w:bottom w:w="14" w:type="dxa"/>
              <w:right w:w="14" w:type="dxa"/>
            </w:tcMar>
            <w:vAlign w:val="center"/>
          </w:tcPr>
          <w:p w14:paraId="649589C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Mar>
              <w:top w:w="14" w:type="dxa"/>
              <w:left w:w="14" w:type="dxa"/>
              <w:bottom w:w="14" w:type="dxa"/>
              <w:right w:w="14" w:type="dxa"/>
            </w:tcMar>
            <w:vAlign w:val="center"/>
          </w:tcPr>
          <w:p w14:paraId="57D2FE4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Mar>
              <w:top w:w="14" w:type="dxa"/>
              <w:left w:w="14" w:type="dxa"/>
              <w:bottom w:w="14" w:type="dxa"/>
              <w:right w:w="14" w:type="dxa"/>
            </w:tcMar>
            <w:vAlign w:val="center"/>
          </w:tcPr>
          <w:p w14:paraId="54715D4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Mar>
              <w:top w:w="14" w:type="dxa"/>
              <w:left w:w="14" w:type="dxa"/>
              <w:bottom w:w="14" w:type="dxa"/>
              <w:right w:w="14" w:type="dxa"/>
            </w:tcMar>
            <w:vAlign w:val="center"/>
          </w:tcPr>
          <w:p w14:paraId="1C14602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Mar>
              <w:top w:w="14" w:type="dxa"/>
              <w:left w:w="14" w:type="dxa"/>
              <w:bottom w:w="14" w:type="dxa"/>
              <w:right w:w="14" w:type="dxa"/>
            </w:tcMar>
            <w:vAlign w:val="center"/>
          </w:tcPr>
          <w:p w14:paraId="54BABA6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Mar>
              <w:top w:w="14" w:type="dxa"/>
              <w:left w:w="14" w:type="dxa"/>
              <w:bottom w:w="14" w:type="dxa"/>
              <w:right w:w="14" w:type="dxa"/>
            </w:tcMar>
            <w:vAlign w:val="center"/>
          </w:tcPr>
          <w:p w14:paraId="1A8EA8C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top w:val="single" w:sz="12" w:space="0" w:color="auto"/>
              <w:left w:val="nil"/>
              <w:right w:val="nil"/>
            </w:tcBorders>
            <w:tcMar>
              <w:top w:w="14" w:type="dxa"/>
              <w:left w:w="14" w:type="dxa"/>
              <w:bottom w:w="14" w:type="dxa"/>
              <w:right w:w="14" w:type="dxa"/>
            </w:tcMar>
            <w:vAlign w:val="center"/>
          </w:tcPr>
          <w:p w14:paraId="6DEE01E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top w:val="single" w:sz="12" w:space="0" w:color="auto"/>
              <w:left w:val="nil"/>
              <w:right w:val="nil"/>
            </w:tcBorders>
            <w:tcMar>
              <w:top w:w="14" w:type="dxa"/>
              <w:left w:w="14" w:type="dxa"/>
              <w:bottom w:w="14" w:type="dxa"/>
              <w:right w:w="14" w:type="dxa"/>
            </w:tcMar>
            <w:vAlign w:val="center"/>
          </w:tcPr>
          <w:p w14:paraId="5ECC07C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top w:val="single" w:sz="12" w:space="0" w:color="auto"/>
              <w:left w:val="nil"/>
              <w:right w:val="nil"/>
            </w:tcBorders>
            <w:tcMar>
              <w:top w:w="14" w:type="dxa"/>
              <w:left w:w="14" w:type="dxa"/>
              <w:bottom w:w="14" w:type="dxa"/>
              <w:right w:w="14" w:type="dxa"/>
            </w:tcMar>
            <w:vAlign w:val="center"/>
          </w:tcPr>
          <w:p w14:paraId="5453701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Mar>
              <w:top w:w="14" w:type="dxa"/>
              <w:left w:w="14" w:type="dxa"/>
              <w:bottom w:w="14" w:type="dxa"/>
              <w:right w:w="14" w:type="dxa"/>
            </w:tcMar>
            <w:vAlign w:val="center"/>
          </w:tcPr>
          <w:p w14:paraId="1FFF82B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Mar>
              <w:top w:w="14" w:type="dxa"/>
              <w:left w:w="14" w:type="dxa"/>
              <w:bottom w:w="14" w:type="dxa"/>
              <w:right w:w="14" w:type="dxa"/>
            </w:tcMar>
            <w:vAlign w:val="center"/>
          </w:tcPr>
          <w:p w14:paraId="28474D7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Mar>
              <w:top w:w="14" w:type="dxa"/>
              <w:left w:w="14" w:type="dxa"/>
              <w:bottom w:w="14" w:type="dxa"/>
              <w:right w:w="14" w:type="dxa"/>
            </w:tcMar>
            <w:vAlign w:val="center"/>
          </w:tcPr>
          <w:p w14:paraId="5273F95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Mar>
              <w:top w:w="14" w:type="dxa"/>
              <w:left w:w="14" w:type="dxa"/>
              <w:bottom w:w="14" w:type="dxa"/>
              <w:right w:w="14" w:type="dxa"/>
            </w:tcMar>
            <w:vAlign w:val="center"/>
          </w:tcPr>
          <w:p w14:paraId="46325FE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Mar>
              <w:top w:w="14" w:type="dxa"/>
              <w:left w:w="14" w:type="dxa"/>
              <w:bottom w:w="14" w:type="dxa"/>
              <w:right w:w="14" w:type="dxa"/>
            </w:tcMar>
            <w:vAlign w:val="center"/>
          </w:tcPr>
          <w:p w14:paraId="1595986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top w:val="single" w:sz="12" w:space="0" w:color="auto"/>
              <w:left w:val="nil"/>
              <w:right w:val="nil"/>
            </w:tcBorders>
            <w:tcMar>
              <w:top w:w="14" w:type="dxa"/>
              <w:left w:w="14" w:type="dxa"/>
              <w:bottom w:w="14" w:type="dxa"/>
              <w:right w:w="14" w:type="dxa"/>
            </w:tcMar>
            <w:vAlign w:val="center"/>
          </w:tcPr>
          <w:p w14:paraId="27037FF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top w:val="single" w:sz="12" w:space="0" w:color="auto"/>
              <w:left w:val="nil"/>
              <w:right w:val="nil"/>
            </w:tcBorders>
            <w:tcMar>
              <w:top w:w="14" w:type="dxa"/>
              <w:left w:w="14" w:type="dxa"/>
              <w:bottom w:w="14" w:type="dxa"/>
              <w:right w:w="14" w:type="dxa"/>
            </w:tcMar>
            <w:vAlign w:val="center"/>
          </w:tcPr>
          <w:p w14:paraId="4C508EC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top w:val="single" w:sz="12" w:space="0" w:color="auto"/>
              <w:left w:val="nil"/>
              <w:right w:val="nil"/>
            </w:tcBorders>
            <w:tcMar>
              <w:top w:w="14" w:type="dxa"/>
              <w:left w:w="14" w:type="dxa"/>
              <w:bottom w:w="14" w:type="dxa"/>
              <w:right w:w="14" w:type="dxa"/>
            </w:tcMar>
            <w:vAlign w:val="center"/>
          </w:tcPr>
          <w:p w14:paraId="4981572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top w:val="single" w:sz="12" w:space="0" w:color="auto"/>
              <w:left w:val="nil"/>
              <w:right w:val="nil"/>
            </w:tcBorders>
            <w:tcMar>
              <w:top w:w="14" w:type="dxa"/>
              <w:left w:w="14" w:type="dxa"/>
              <w:bottom w:w="14" w:type="dxa"/>
              <w:right w:w="14" w:type="dxa"/>
            </w:tcMar>
            <w:vAlign w:val="center"/>
          </w:tcPr>
          <w:p w14:paraId="01F9799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Mar>
              <w:top w:w="14" w:type="dxa"/>
              <w:left w:w="14" w:type="dxa"/>
              <w:bottom w:w="14" w:type="dxa"/>
              <w:right w:w="14" w:type="dxa"/>
            </w:tcMar>
            <w:vAlign w:val="center"/>
          </w:tcPr>
          <w:p w14:paraId="5ABA6A7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Mar>
              <w:top w:w="14" w:type="dxa"/>
              <w:left w:w="14" w:type="dxa"/>
              <w:bottom w:w="14" w:type="dxa"/>
              <w:right w:w="14" w:type="dxa"/>
            </w:tcMar>
            <w:vAlign w:val="center"/>
          </w:tcPr>
          <w:p w14:paraId="3C929A6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top w:val="single" w:sz="12" w:space="0" w:color="auto"/>
              <w:left w:val="nil"/>
              <w:right w:val="nil"/>
            </w:tcBorders>
            <w:tcMar>
              <w:left w:w="14" w:type="dxa"/>
              <w:right w:w="14" w:type="dxa"/>
            </w:tcMar>
            <w:vAlign w:val="center"/>
          </w:tcPr>
          <w:p w14:paraId="5F39CC4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55A01267" w14:textId="77777777" w:rsidTr="00D4005F">
        <w:tc>
          <w:tcPr>
            <w:tcW w:w="397" w:type="dxa"/>
            <w:tcBorders>
              <w:left w:val="nil"/>
              <w:right w:val="nil"/>
            </w:tcBorders>
            <w:tcMar>
              <w:top w:w="14" w:type="dxa"/>
              <w:left w:w="14" w:type="dxa"/>
              <w:bottom w:w="14" w:type="dxa"/>
              <w:right w:w="14" w:type="dxa"/>
            </w:tcMar>
          </w:tcPr>
          <w:p w14:paraId="233035A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2</w:t>
            </w:r>
          </w:p>
        </w:tc>
        <w:tc>
          <w:tcPr>
            <w:tcW w:w="2584" w:type="dxa"/>
            <w:tcBorders>
              <w:left w:val="nil"/>
              <w:right w:val="nil"/>
            </w:tcBorders>
            <w:tcMar>
              <w:top w:w="14" w:type="dxa"/>
              <w:left w:w="43" w:type="dxa"/>
              <w:bottom w:w="14" w:type="dxa"/>
              <w:right w:w="14" w:type="dxa"/>
            </w:tcMar>
          </w:tcPr>
          <w:p w14:paraId="0B85F798"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crater and cones</w:t>
            </w:r>
          </w:p>
        </w:tc>
        <w:tc>
          <w:tcPr>
            <w:tcW w:w="481" w:type="dxa"/>
            <w:tcBorders>
              <w:left w:val="nil"/>
              <w:right w:val="nil"/>
            </w:tcBorders>
            <w:tcMar>
              <w:top w:w="14" w:type="dxa"/>
              <w:left w:w="14" w:type="dxa"/>
              <w:bottom w:w="14" w:type="dxa"/>
              <w:right w:w="14" w:type="dxa"/>
            </w:tcMar>
            <w:vAlign w:val="center"/>
          </w:tcPr>
          <w:p w14:paraId="2D784C1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B0C38A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EE6CCF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75104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A2E4E5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D8087D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6E754D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33AD7B0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1551EE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9900EB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06923BA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30865F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43B9F5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5E5C05A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B518A9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523FBD0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24338B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7E2A9E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vAlign w:val="center"/>
          </w:tcPr>
          <w:p w14:paraId="6D9CE76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vAlign w:val="center"/>
          </w:tcPr>
          <w:p w14:paraId="3765FDC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5EC5D7A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66EF982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0AE0D7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047E95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61CECD1F"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06FC81DA" w14:textId="77777777" w:rsidTr="00D4005F">
        <w:tc>
          <w:tcPr>
            <w:tcW w:w="397" w:type="dxa"/>
            <w:tcBorders>
              <w:left w:val="nil"/>
              <w:right w:val="nil"/>
            </w:tcBorders>
            <w:tcMar>
              <w:top w:w="14" w:type="dxa"/>
              <w:left w:w="14" w:type="dxa"/>
              <w:bottom w:w="14" w:type="dxa"/>
              <w:right w:w="14" w:type="dxa"/>
            </w:tcMar>
          </w:tcPr>
          <w:p w14:paraId="78EED01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3</w:t>
            </w:r>
          </w:p>
        </w:tc>
        <w:tc>
          <w:tcPr>
            <w:tcW w:w="2584" w:type="dxa"/>
            <w:tcBorders>
              <w:left w:val="nil"/>
              <w:right w:val="nil"/>
            </w:tcBorders>
            <w:tcMar>
              <w:top w:w="14" w:type="dxa"/>
              <w:left w:w="43" w:type="dxa"/>
              <w:bottom w:w="14" w:type="dxa"/>
              <w:right w:w="14" w:type="dxa"/>
            </w:tcMar>
          </w:tcPr>
          <w:p w14:paraId="7CB2A214"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upper and middle slopes</w:t>
            </w:r>
          </w:p>
        </w:tc>
        <w:tc>
          <w:tcPr>
            <w:tcW w:w="481" w:type="dxa"/>
            <w:tcBorders>
              <w:left w:val="nil"/>
              <w:right w:val="nil"/>
            </w:tcBorders>
            <w:tcMar>
              <w:top w:w="14" w:type="dxa"/>
              <w:left w:w="14" w:type="dxa"/>
              <w:bottom w:w="14" w:type="dxa"/>
              <w:right w:w="14" w:type="dxa"/>
            </w:tcMar>
            <w:vAlign w:val="center"/>
          </w:tcPr>
          <w:p w14:paraId="6C00C64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4C3C37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52DE00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BF850E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0435D2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535A128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18507E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78CFA5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666DACA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8849D7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298C2A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297163C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7E0CB51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488BDBE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387F9E0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2DD86F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578ED20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D1CF1E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vAlign w:val="center"/>
          </w:tcPr>
          <w:p w14:paraId="7A79C33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vAlign w:val="center"/>
          </w:tcPr>
          <w:p w14:paraId="2C434F6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2D49F94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09EC46D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865CB1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42C30C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2E5827D2"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73C97920" w14:textId="77777777" w:rsidTr="00D4005F">
        <w:tc>
          <w:tcPr>
            <w:tcW w:w="397" w:type="dxa"/>
            <w:tcBorders>
              <w:left w:val="nil"/>
              <w:right w:val="nil"/>
            </w:tcBorders>
            <w:tcMar>
              <w:top w:w="14" w:type="dxa"/>
              <w:left w:w="14" w:type="dxa"/>
              <w:bottom w:w="14" w:type="dxa"/>
              <w:right w:w="14" w:type="dxa"/>
            </w:tcMar>
          </w:tcPr>
          <w:p w14:paraId="200E448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4</w:t>
            </w:r>
          </w:p>
        </w:tc>
        <w:tc>
          <w:tcPr>
            <w:tcW w:w="2584" w:type="dxa"/>
            <w:tcBorders>
              <w:left w:val="nil"/>
              <w:right w:val="nil"/>
            </w:tcBorders>
            <w:tcMar>
              <w:top w:w="14" w:type="dxa"/>
              <w:left w:w="43" w:type="dxa"/>
              <w:bottom w:w="14" w:type="dxa"/>
              <w:right w:w="14" w:type="dxa"/>
            </w:tcMar>
          </w:tcPr>
          <w:p w14:paraId="5E6737E5"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foot slopes</w:t>
            </w:r>
          </w:p>
        </w:tc>
        <w:tc>
          <w:tcPr>
            <w:tcW w:w="481" w:type="dxa"/>
            <w:tcBorders>
              <w:left w:val="nil"/>
              <w:right w:val="nil"/>
            </w:tcBorders>
            <w:tcMar>
              <w:top w:w="14" w:type="dxa"/>
              <w:left w:w="14" w:type="dxa"/>
              <w:bottom w:w="14" w:type="dxa"/>
              <w:right w:w="14" w:type="dxa"/>
            </w:tcMar>
            <w:vAlign w:val="center"/>
          </w:tcPr>
          <w:p w14:paraId="38D8320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5903BDE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F987FA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18665A3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99F2E4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5ABEDB7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6F557B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D33D7C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8E90F1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FF572B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263EFD0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597E870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660F174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6BFD8CD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910B97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1A9093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CD25E5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D7AED2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7FE8C31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1F902B1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8D2930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415F8D2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09B6AC5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3FFF698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447FBED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r>
      <w:tr w:rsidR="004858D7" w:rsidRPr="003A2994" w14:paraId="66C47C6D" w14:textId="77777777" w:rsidTr="00D4005F">
        <w:tc>
          <w:tcPr>
            <w:tcW w:w="397" w:type="dxa"/>
            <w:tcBorders>
              <w:left w:val="nil"/>
              <w:right w:val="nil"/>
            </w:tcBorders>
            <w:tcMar>
              <w:top w:w="14" w:type="dxa"/>
              <w:left w:w="14" w:type="dxa"/>
              <w:bottom w:w="14" w:type="dxa"/>
              <w:right w:w="14" w:type="dxa"/>
            </w:tcMar>
          </w:tcPr>
          <w:p w14:paraId="1338A8D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5</w:t>
            </w:r>
          </w:p>
        </w:tc>
        <w:tc>
          <w:tcPr>
            <w:tcW w:w="2584" w:type="dxa"/>
            <w:tcBorders>
              <w:left w:val="nil"/>
              <w:right w:val="nil"/>
            </w:tcBorders>
            <w:tcMar>
              <w:top w:w="14" w:type="dxa"/>
              <w:left w:w="43" w:type="dxa"/>
              <w:bottom w:w="14" w:type="dxa"/>
              <w:right w:w="14" w:type="dxa"/>
            </w:tcMar>
          </w:tcPr>
          <w:p w14:paraId="7FB28025"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Eroded anticlinal mountains</w:t>
            </w:r>
          </w:p>
        </w:tc>
        <w:tc>
          <w:tcPr>
            <w:tcW w:w="481" w:type="dxa"/>
            <w:tcBorders>
              <w:left w:val="nil"/>
              <w:right w:val="nil"/>
            </w:tcBorders>
            <w:tcMar>
              <w:top w:w="14" w:type="dxa"/>
              <w:left w:w="14" w:type="dxa"/>
              <w:bottom w:w="14" w:type="dxa"/>
              <w:right w:w="14" w:type="dxa"/>
            </w:tcMar>
            <w:vAlign w:val="center"/>
          </w:tcPr>
          <w:p w14:paraId="7DEAFA2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3A8CC8E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603E1B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DF7123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A8338B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0724028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B80B48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39B6D1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5CB4424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0A6059F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2D692CD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6E9ACC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3D95965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EB4ADB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4783A5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362E9A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34AB9C6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369B7CA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tcPr>
          <w:p w14:paraId="0608C6D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tcPr>
          <w:p w14:paraId="19C1E3B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3E4A2F7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3F0A9F7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1595B3B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2B1D230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17D523A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43DACA3C" w14:textId="77777777" w:rsidTr="00D4005F">
        <w:tc>
          <w:tcPr>
            <w:tcW w:w="397" w:type="dxa"/>
            <w:tcBorders>
              <w:left w:val="nil"/>
              <w:right w:val="nil"/>
            </w:tcBorders>
            <w:tcMar>
              <w:top w:w="14" w:type="dxa"/>
              <w:left w:w="14" w:type="dxa"/>
              <w:bottom w:w="14" w:type="dxa"/>
              <w:right w:w="14" w:type="dxa"/>
            </w:tcMar>
          </w:tcPr>
          <w:p w14:paraId="1AE6507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6</w:t>
            </w:r>
          </w:p>
        </w:tc>
        <w:tc>
          <w:tcPr>
            <w:tcW w:w="2584" w:type="dxa"/>
            <w:tcBorders>
              <w:left w:val="nil"/>
              <w:right w:val="nil"/>
            </w:tcBorders>
            <w:tcMar>
              <w:top w:w="14" w:type="dxa"/>
              <w:left w:w="43" w:type="dxa"/>
              <w:bottom w:w="14" w:type="dxa"/>
              <w:right w:w="14" w:type="dxa"/>
            </w:tcMar>
          </w:tcPr>
          <w:p w14:paraId="10AAC506"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Eroded anticlinal hills</w:t>
            </w:r>
          </w:p>
        </w:tc>
        <w:tc>
          <w:tcPr>
            <w:tcW w:w="481" w:type="dxa"/>
            <w:tcBorders>
              <w:left w:val="nil"/>
              <w:right w:val="nil"/>
            </w:tcBorders>
            <w:tcMar>
              <w:top w:w="14" w:type="dxa"/>
              <w:left w:w="14" w:type="dxa"/>
              <w:bottom w:w="14" w:type="dxa"/>
              <w:right w:w="14" w:type="dxa"/>
            </w:tcMar>
            <w:vAlign w:val="center"/>
          </w:tcPr>
          <w:p w14:paraId="0255231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72FEDC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4C14BD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686C36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B0339E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5D0696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769114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4C9923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3FBEAC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26AAC1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2159838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0217348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4F46BC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7C56F7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C532B0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3DA5DDB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F36B3B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1098E98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tcPr>
          <w:p w14:paraId="554340B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Mar>
              <w:top w:w="14" w:type="dxa"/>
              <w:left w:w="14" w:type="dxa"/>
              <w:bottom w:w="14" w:type="dxa"/>
              <w:right w:w="14" w:type="dxa"/>
            </w:tcMar>
          </w:tcPr>
          <w:p w14:paraId="1016D5E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5718801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61F7D52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7BB8A28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7540678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42D015A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388243E7" w14:textId="77777777" w:rsidTr="00D4005F">
        <w:tc>
          <w:tcPr>
            <w:tcW w:w="397" w:type="dxa"/>
            <w:tcBorders>
              <w:left w:val="nil"/>
              <w:right w:val="nil"/>
            </w:tcBorders>
            <w:tcMar>
              <w:top w:w="14" w:type="dxa"/>
              <w:left w:w="14" w:type="dxa"/>
              <w:bottom w:w="14" w:type="dxa"/>
              <w:right w:w="14" w:type="dxa"/>
            </w:tcMar>
          </w:tcPr>
          <w:p w14:paraId="3B8D263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7</w:t>
            </w:r>
          </w:p>
        </w:tc>
        <w:tc>
          <w:tcPr>
            <w:tcW w:w="2584" w:type="dxa"/>
            <w:tcBorders>
              <w:left w:val="nil"/>
              <w:right w:val="nil"/>
            </w:tcBorders>
            <w:tcMar>
              <w:top w:w="14" w:type="dxa"/>
              <w:left w:w="43" w:type="dxa"/>
              <w:bottom w:w="14" w:type="dxa"/>
              <w:right w:w="14" w:type="dxa"/>
            </w:tcMar>
          </w:tcPr>
          <w:p w14:paraId="31007562"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Anticlinal valley, synclinal valley</w:t>
            </w:r>
          </w:p>
        </w:tc>
        <w:tc>
          <w:tcPr>
            <w:tcW w:w="481" w:type="dxa"/>
            <w:tcBorders>
              <w:left w:val="nil"/>
              <w:right w:val="nil"/>
            </w:tcBorders>
            <w:tcMar>
              <w:top w:w="14" w:type="dxa"/>
              <w:left w:w="14" w:type="dxa"/>
              <w:bottom w:w="14" w:type="dxa"/>
              <w:right w:w="14" w:type="dxa"/>
            </w:tcMar>
            <w:vAlign w:val="center"/>
          </w:tcPr>
          <w:p w14:paraId="79A4032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41A8F4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9F70D4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5C5340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79691B0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503F91E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31CCE5D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C9964C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43BC2F0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565591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C16B12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4D95EB3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0B6CBD7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5ACA7E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BB28C4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BBB880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645F773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3D6E96F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56A2247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255F00C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tcPr>
          <w:p w14:paraId="48AD36D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381ED06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112E76A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3E8BDAE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165AE7F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r>
      <w:tr w:rsidR="004858D7" w:rsidRPr="003A2994" w14:paraId="74BEC838" w14:textId="77777777" w:rsidTr="00D4005F">
        <w:tc>
          <w:tcPr>
            <w:tcW w:w="397" w:type="dxa"/>
            <w:tcBorders>
              <w:left w:val="nil"/>
              <w:right w:val="nil"/>
            </w:tcBorders>
            <w:tcMar>
              <w:top w:w="14" w:type="dxa"/>
              <w:left w:w="14" w:type="dxa"/>
              <w:bottom w:w="14" w:type="dxa"/>
              <w:right w:w="14" w:type="dxa"/>
            </w:tcMar>
          </w:tcPr>
          <w:p w14:paraId="7873C5D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8</w:t>
            </w:r>
          </w:p>
        </w:tc>
        <w:tc>
          <w:tcPr>
            <w:tcW w:w="2584" w:type="dxa"/>
            <w:tcBorders>
              <w:left w:val="nil"/>
              <w:right w:val="nil"/>
            </w:tcBorders>
            <w:tcMar>
              <w:top w:w="14" w:type="dxa"/>
              <w:left w:w="43" w:type="dxa"/>
              <w:bottom w:w="14" w:type="dxa"/>
              <w:right w:w="14" w:type="dxa"/>
            </w:tcMar>
          </w:tcPr>
          <w:p w14:paraId="0C79A98B"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Hogback</w:t>
            </w:r>
          </w:p>
        </w:tc>
        <w:tc>
          <w:tcPr>
            <w:tcW w:w="481" w:type="dxa"/>
            <w:tcBorders>
              <w:left w:val="nil"/>
              <w:right w:val="nil"/>
            </w:tcBorders>
            <w:tcMar>
              <w:top w:w="14" w:type="dxa"/>
              <w:left w:w="14" w:type="dxa"/>
              <w:bottom w:w="14" w:type="dxa"/>
              <w:right w:w="14" w:type="dxa"/>
            </w:tcMar>
            <w:vAlign w:val="center"/>
          </w:tcPr>
          <w:p w14:paraId="3269E44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3676D2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51D2760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2080CF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59E55E2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F5AE26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CAB6AA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072719C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213C47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B653B1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0599834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6D4D3C8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4718518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0AFB6D8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AA669B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0D32E48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7476E93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0DD9D5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20EA4C5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577FFD8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tcPr>
          <w:p w14:paraId="642ED06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72FEED5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38E50E1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465A1AD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09C564F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r>
      <w:tr w:rsidR="004858D7" w:rsidRPr="003A2994" w14:paraId="3BF145C0" w14:textId="77777777" w:rsidTr="00D4005F">
        <w:tc>
          <w:tcPr>
            <w:tcW w:w="397" w:type="dxa"/>
            <w:tcBorders>
              <w:left w:val="nil"/>
              <w:right w:val="nil"/>
            </w:tcBorders>
            <w:tcMar>
              <w:top w:w="14" w:type="dxa"/>
              <w:left w:w="14" w:type="dxa"/>
              <w:bottom w:w="14" w:type="dxa"/>
              <w:right w:w="14" w:type="dxa"/>
            </w:tcMar>
          </w:tcPr>
          <w:p w14:paraId="5613F58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9</w:t>
            </w:r>
          </w:p>
        </w:tc>
        <w:tc>
          <w:tcPr>
            <w:tcW w:w="2584" w:type="dxa"/>
            <w:tcBorders>
              <w:left w:val="nil"/>
              <w:right w:val="nil"/>
            </w:tcBorders>
            <w:tcMar>
              <w:top w:w="14" w:type="dxa"/>
              <w:left w:w="43" w:type="dxa"/>
              <w:bottom w:w="14" w:type="dxa"/>
              <w:right w:w="14" w:type="dxa"/>
            </w:tcMar>
          </w:tcPr>
          <w:p w14:paraId="56BFB03C"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Cuesta</w:t>
            </w:r>
          </w:p>
        </w:tc>
        <w:tc>
          <w:tcPr>
            <w:tcW w:w="481" w:type="dxa"/>
            <w:tcBorders>
              <w:left w:val="nil"/>
              <w:right w:val="nil"/>
            </w:tcBorders>
            <w:tcMar>
              <w:top w:w="14" w:type="dxa"/>
              <w:left w:w="14" w:type="dxa"/>
              <w:bottom w:w="14" w:type="dxa"/>
              <w:right w:w="14" w:type="dxa"/>
            </w:tcMar>
            <w:vAlign w:val="center"/>
          </w:tcPr>
          <w:p w14:paraId="12D8C65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213EAC1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C5C9AB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7A8265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58D3929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7AAE95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2C79E6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3F15AF4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3DF26EB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88F5D1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4EF3350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634699D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2689E6A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362DBC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295465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43B85F8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1335BBC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0F716CD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0D68C8F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07F1D42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tcPr>
          <w:p w14:paraId="636435F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1676B96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63B4074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0C88EF1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7C49F2B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42CF3E42" w14:textId="77777777" w:rsidTr="00D4005F">
        <w:tc>
          <w:tcPr>
            <w:tcW w:w="397" w:type="dxa"/>
            <w:tcBorders>
              <w:left w:val="nil"/>
              <w:right w:val="nil"/>
            </w:tcBorders>
            <w:tcMar>
              <w:top w:w="14" w:type="dxa"/>
              <w:left w:w="14" w:type="dxa"/>
              <w:bottom w:w="14" w:type="dxa"/>
              <w:right w:w="14" w:type="dxa"/>
            </w:tcMar>
          </w:tcPr>
          <w:p w14:paraId="320DA68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10</w:t>
            </w:r>
          </w:p>
        </w:tc>
        <w:tc>
          <w:tcPr>
            <w:tcW w:w="2584" w:type="dxa"/>
            <w:tcBorders>
              <w:left w:val="nil"/>
              <w:right w:val="nil"/>
            </w:tcBorders>
            <w:tcMar>
              <w:top w:w="14" w:type="dxa"/>
              <w:left w:w="43" w:type="dxa"/>
              <w:bottom w:w="14" w:type="dxa"/>
              <w:right w:w="14" w:type="dxa"/>
            </w:tcMar>
          </w:tcPr>
          <w:p w14:paraId="50BB33DB"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plains</w:t>
            </w:r>
          </w:p>
        </w:tc>
        <w:tc>
          <w:tcPr>
            <w:tcW w:w="481" w:type="dxa"/>
            <w:tcBorders>
              <w:left w:val="nil"/>
              <w:right w:val="nil"/>
            </w:tcBorders>
            <w:tcMar>
              <w:top w:w="14" w:type="dxa"/>
              <w:left w:w="14" w:type="dxa"/>
              <w:bottom w:w="14" w:type="dxa"/>
              <w:right w:w="14" w:type="dxa"/>
            </w:tcMar>
            <w:vAlign w:val="center"/>
          </w:tcPr>
          <w:p w14:paraId="38C1411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8EAAB6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DBD7F8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39D24F5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543A624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5ED9BF1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284F27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21572EB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8A776F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3B8B0DA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6097EDE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3F8D904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34E4CED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48DF8F7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438F395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896D30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7D29D3D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 xml:space="preserve"> </w:t>
            </w:r>
          </w:p>
        </w:tc>
        <w:tc>
          <w:tcPr>
            <w:tcW w:w="478" w:type="dxa"/>
            <w:tcBorders>
              <w:left w:val="nil"/>
              <w:right w:val="nil"/>
            </w:tcBorders>
            <w:tcMar>
              <w:top w:w="14" w:type="dxa"/>
              <w:left w:w="14" w:type="dxa"/>
              <w:bottom w:w="14" w:type="dxa"/>
              <w:right w:w="14" w:type="dxa"/>
            </w:tcMar>
            <w:vAlign w:val="center"/>
          </w:tcPr>
          <w:p w14:paraId="48B17A7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5BB4BFB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402A983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D1DF7D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41BA54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453A71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383F0CA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65D54BF1"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0F83A379" w14:textId="77777777" w:rsidTr="00D4005F">
        <w:tc>
          <w:tcPr>
            <w:tcW w:w="397" w:type="dxa"/>
            <w:tcBorders>
              <w:left w:val="nil"/>
              <w:right w:val="nil"/>
            </w:tcBorders>
            <w:tcMar>
              <w:top w:w="14" w:type="dxa"/>
              <w:left w:w="14" w:type="dxa"/>
              <w:bottom w:w="14" w:type="dxa"/>
              <w:right w:w="14" w:type="dxa"/>
            </w:tcMar>
          </w:tcPr>
          <w:p w14:paraId="23943E6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11</w:t>
            </w:r>
          </w:p>
        </w:tc>
        <w:tc>
          <w:tcPr>
            <w:tcW w:w="2584" w:type="dxa"/>
            <w:tcBorders>
              <w:left w:val="nil"/>
              <w:right w:val="nil"/>
            </w:tcBorders>
            <w:tcMar>
              <w:top w:w="14" w:type="dxa"/>
              <w:left w:w="43" w:type="dxa"/>
              <w:bottom w:w="14" w:type="dxa"/>
              <w:right w:w="14" w:type="dxa"/>
            </w:tcMar>
          </w:tcPr>
          <w:p w14:paraId="092B83EA"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Lakes</w:t>
            </w:r>
          </w:p>
        </w:tc>
        <w:tc>
          <w:tcPr>
            <w:tcW w:w="481" w:type="dxa"/>
            <w:tcBorders>
              <w:left w:val="nil"/>
              <w:right w:val="nil"/>
            </w:tcBorders>
            <w:tcMar>
              <w:top w:w="14" w:type="dxa"/>
              <w:left w:w="14" w:type="dxa"/>
              <w:bottom w:w="14" w:type="dxa"/>
              <w:right w:w="14" w:type="dxa"/>
            </w:tcMar>
            <w:vAlign w:val="center"/>
          </w:tcPr>
          <w:p w14:paraId="657050D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20DA481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10C30C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7BB7683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46266CA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B2459E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C99D51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449011C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607750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72291E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1443E90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0C4FFF3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73FEF85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789D1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D41DE1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2F1080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73CE6DF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15E03D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1EC5140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099D7B9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99A90F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9B92AE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FAFB67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2F79ED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50956D01"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68E2B2CC" w14:textId="77777777" w:rsidTr="00D4005F">
        <w:tc>
          <w:tcPr>
            <w:tcW w:w="397" w:type="dxa"/>
            <w:tcBorders>
              <w:left w:val="nil"/>
              <w:right w:val="nil"/>
            </w:tcBorders>
            <w:tcMar>
              <w:top w:w="14" w:type="dxa"/>
              <w:left w:w="14" w:type="dxa"/>
              <w:bottom w:w="14" w:type="dxa"/>
              <w:right w:w="14" w:type="dxa"/>
            </w:tcMar>
          </w:tcPr>
          <w:p w14:paraId="4822FFD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12</w:t>
            </w:r>
          </w:p>
        </w:tc>
        <w:tc>
          <w:tcPr>
            <w:tcW w:w="2584" w:type="dxa"/>
            <w:tcBorders>
              <w:left w:val="nil"/>
              <w:right w:val="nil"/>
            </w:tcBorders>
            <w:tcMar>
              <w:top w:w="14" w:type="dxa"/>
              <w:left w:w="43" w:type="dxa"/>
              <w:bottom w:w="14" w:type="dxa"/>
              <w:right w:w="14" w:type="dxa"/>
            </w:tcMar>
          </w:tcPr>
          <w:p w14:paraId="01BDE5BA"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Swamps</w:t>
            </w:r>
          </w:p>
        </w:tc>
        <w:tc>
          <w:tcPr>
            <w:tcW w:w="481" w:type="dxa"/>
            <w:tcBorders>
              <w:left w:val="nil"/>
              <w:right w:val="nil"/>
            </w:tcBorders>
            <w:tcMar>
              <w:top w:w="14" w:type="dxa"/>
              <w:left w:w="14" w:type="dxa"/>
              <w:bottom w:w="14" w:type="dxa"/>
              <w:right w:w="14" w:type="dxa"/>
            </w:tcMar>
            <w:vAlign w:val="center"/>
          </w:tcPr>
          <w:p w14:paraId="6D22C56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69FB8FB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72C4DF6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5BB6BA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021DBB9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9B336A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B4361A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6305559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EB1AF0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193FD8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0571EC0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E79778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4EC4B5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481330D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345284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F262D6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6A81EC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AB0D29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4C8CBE9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4E78230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1E4DFF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471F74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32931B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E6442B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17606A82"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4A7523F8" w14:textId="77777777" w:rsidTr="00D4005F">
        <w:tc>
          <w:tcPr>
            <w:tcW w:w="397" w:type="dxa"/>
            <w:tcBorders>
              <w:left w:val="nil"/>
              <w:right w:val="nil"/>
            </w:tcBorders>
            <w:tcMar>
              <w:top w:w="14" w:type="dxa"/>
              <w:left w:w="14" w:type="dxa"/>
              <w:bottom w:w="14" w:type="dxa"/>
              <w:right w:w="14" w:type="dxa"/>
            </w:tcMar>
          </w:tcPr>
          <w:p w14:paraId="5BF2377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13</w:t>
            </w:r>
          </w:p>
        </w:tc>
        <w:tc>
          <w:tcPr>
            <w:tcW w:w="2584" w:type="dxa"/>
            <w:tcBorders>
              <w:left w:val="nil"/>
              <w:right w:val="nil"/>
            </w:tcBorders>
            <w:tcMar>
              <w:top w:w="14" w:type="dxa"/>
              <w:left w:w="43" w:type="dxa"/>
              <w:bottom w:w="14" w:type="dxa"/>
              <w:right w:w="14" w:type="dxa"/>
            </w:tcMar>
          </w:tcPr>
          <w:p w14:paraId="7645C323"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Back swamps</w:t>
            </w:r>
          </w:p>
        </w:tc>
        <w:tc>
          <w:tcPr>
            <w:tcW w:w="481" w:type="dxa"/>
            <w:tcBorders>
              <w:left w:val="nil"/>
              <w:right w:val="nil"/>
            </w:tcBorders>
            <w:tcMar>
              <w:top w:w="14" w:type="dxa"/>
              <w:left w:w="14" w:type="dxa"/>
              <w:bottom w:w="14" w:type="dxa"/>
              <w:right w:w="14" w:type="dxa"/>
            </w:tcMar>
            <w:vAlign w:val="center"/>
          </w:tcPr>
          <w:p w14:paraId="6D5C14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00968BF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2A850D1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4D546E0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3B0D976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1376745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425A9F6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9A1EBD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3E069A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341CC0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5E3D611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73C297C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0B469B9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2ECCD7E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382F0F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163E55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0062F74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6FB4439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7192D76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295F15F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3FDB56F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vAlign w:val="center"/>
          </w:tcPr>
          <w:p w14:paraId="5CA4033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1B1C4BB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27928E0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vAlign w:val="center"/>
          </w:tcPr>
          <w:p w14:paraId="3C60038E"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58A8682A" w14:textId="77777777" w:rsidTr="00D4005F">
        <w:tc>
          <w:tcPr>
            <w:tcW w:w="397" w:type="dxa"/>
            <w:tcBorders>
              <w:left w:val="nil"/>
              <w:right w:val="nil"/>
            </w:tcBorders>
            <w:tcMar>
              <w:top w:w="14" w:type="dxa"/>
              <w:left w:w="14" w:type="dxa"/>
              <w:bottom w:w="14" w:type="dxa"/>
              <w:right w:w="14" w:type="dxa"/>
            </w:tcMar>
          </w:tcPr>
          <w:p w14:paraId="0AF1C29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14</w:t>
            </w:r>
          </w:p>
        </w:tc>
        <w:tc>
          <w:tcPr>
            <w:tcW w:w="2584" w:type="dxa"/>
            <w:tcBorders>
              <w:left w:val="nil"/>
              <w:right w:val="nil"/>
            </w:tcBorders>
            <w:tcMar>
              <w:top w:w="14" w:type="dxa"/>
              <w:left w:w="43" w:type="dxa"/>
              <w:bottom w:w="14" w:type="dxa"/>
              <w:right w:w="14" w:type="dxa"/>
            </w:tcMar>
          </w:tcPr>
          <w:p w14:paraId="77C2674D"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Alluvial plains</w:t>
            </w:r>
          </w:p>
        </w:tc>
        <w:tc>
          <w:tcPr>
            <w:tcW w:w="481" w:type="dxa"/>
            <w:tcBorders>
              <w:left w:val="nil"/>
              <w:right w:val="nil"/>
            </w:tcBorders>
            <w:tcMar>
              <w:top w:w="14" w:type="dxa"/>
              <w:left w:w="14" w:type="dxa"/>
              <w:bottom w:w="14" w:type="dxa"/>
              <w:right w:w="14" w:type="dxa"/>
            </w:tcMar>
            <w:vAlign w:val="center"/>
          </w:tcPr>
          <w:p w14:paraId="7801F65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E558F0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335CC46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08E77A9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3355A34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Mar>
              <w:top w:w="14" w:type="dxa"/>
              <w:left w:w="14" w:type="dxa"/>
              <w:bottom w:w="14" w:type="dxa"/>
              <w:right w:w="14" w:type="dxa"/>
            </w:tcMar>
            <w:vAlign w:val="center"/>
          </w:tcPr>
          <w:p w14:paraId="7766BBA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Mar>
              <w:top w:w="14" w:type="dxa"/>
              <w:left w:w="14" w:type="dxa"/>
              <w:bottom w:w="14" w:type="dxa"/>
              <w:right w:w="14" w:type="dxa"/>
            </w:tcMar>
            <w:vAlign w:val="center"/>
          </w:tcPr>
          <w:p w14:paraId="3B38F69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Mar>
              <w:top w:w="14" w:type="dxa"/>
              <w:left w:w="14" w:type="dxa"/>
              <w:bottom w:w="14" w:type="dxa"/>
              <w:right w:w="14" w:type="dxa"/>
            </w:tcMar>
            <w:vAlign w:val="center"/>
          </w:tcPr>
          <w:p w14:paraId="1358D64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221FA7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7C92DE2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2960809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vAlign w:val="center"/>
          </w:tcPr>
          <w:p w14:paraId="7631EA3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73F2ECC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Mar>
              <w:top w:w="14" w:type="dxa"/>
              <w:left w:w="14" w:type="dxa"/>
              <w:bottom w:w="14" w:type="dxa"/>
              <w:right w:w="14" w:type="dxa"/>
            </w:tcMar>
            <w:vAlign w:val="center"/>
          </w:tcPr>
          <w:p w14:paraId="4972CCD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vAlign w:val="center"/>
          </w:tcPr>
          <w:p w14:paraId="5429044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4496367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Mar>
              <w:top w:w="14" w:type="dxa"/>
              <w:left w:w="14" w:type="dxa"/>
              <w:bottom w:w="14" w:type="dxa"/>
              <w:right w:w="14" w:type="dxa"/>
            </w:tcMar>
            <w:vAlign w:val="center"/>
          </w:tcPr>
          <w:p w14:paraId="51B54EA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 xml:space="preserve"> </w:t>
            </w:r>
          </w:p>
        </w:tc>
        <w:tc>
          <w:tcPr>
            <w:tcW w:w="478" w:type="dxa"/>
            <w:tcBorders>
              <w:left w:val="nil"/>
              <w:right w:val="nil"/>
            </w:tcBorders>
            <w:tcMar>
              <w:top w:w="14" w:type="dxa"/>
              <w:left w:w="14" w:type="dxa"/>
              <w:bottom w:w="14" w:type="dxa"/>
              <w:right w:w="14" w:type="dxa"/>
            </w:tcMar>
            <w:vAlign w:val="center"/>
          </w:tcPr>
          <w:p w14:paraId="3398009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695B6E1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Mar>
              <w:top w:w="14" w:type="dxa"/>
              <w:left w:w="14" w:type="dxa"/>
              <w:bottom w:w="14" w:type="dxa"/>
              <w:right w:w="14" w:type="dxa"/>
            </w:tcMar>
            <w:vAlign w:val="center"/>
          </w:tcPr>
          <w:p w14:paraId="739BE60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Mar>
              <w:top w:w="14" w:type="dxa"/>
              <w:left w:w="14" w:type="dxa"/>
              <w:bottom w:w="14" w:type="dxa"/>
              <w:right w:w="14" w:type="dxa"/>
            </w:tcMar>
          </w:tcPr>
          <w:p w14:paraId="3ED5CF0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Mar>
              <w:top w:w="14" w:type="dxa"/>
              <w:left w:w="14" w:type="dxa"/>
              <w:bottom w:w="14" w:type="dxa"/>
              <w:right w:w="14" w:type="dxa"/>
            </w:tcMar>
          </w:tcPr>
          <w:p w14:paraId="2B730F1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7816A1E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Mar>
              <w:top w:w="14" w:type="dxa"/>
              <w:left w:w="14" w:type="dxa"/>
              <w:bottom w:w="14" w:type="dxa"/>
              <w:right w:w="14" w:type="dxa"/>
            </w:tcMar>
          </w:tcPr>
          <w:p w14:paraId="174DC56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1D9AD9F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7F68C38D" w14:textId="77777777" w:rsidTr="00D4005F">
        <w:tc>
          <w:tcPr>
            <w:tcW w:w="397" w:type="dxa"/>
            <w:tcBorders>
              <w:left w:val="nil"/>
              <w:bottom w:val="single" w:sz="12" w:space="0" w:color="auto"/>
              <w:right w:val="nil"/>
            </w:tcBorders>
            <w:tcMar>
              <w:top w:w="14" w:type="dxa"/>
              <w:left w:w="14" w:type="dxa"/>
              <w:bottom w:w="14" w:type="dxa"/>
              <w:right w:w="14" w:type="dxa"/>
            </w:tcMar>
          </w:tcPr>
          <w:p w14:paraId="4FB0FD2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15</w:t>
            </w:r>
          </w:p>
        </w:tc>
        <w:tc>
          <w:tcPr>
            <w:tcW w:w="2584" w:type="dxa"/>
            <w:tcBorders>
              <w:left w:val="nil"/>
              <w:bottom w:val="single" w:sz="12" w:space="0" w:color="auto"/>
              <w:right w:val="nil"/>
            </w:tcBorders>
            <w:tcMar>
              <w:top w:w="14" w:type="dxa"/>
              <w:left w:w="43" w:type="dxa"/>
              <w:bottom w:w="14" w:type="dxa"/>
              <w:right w:w="14" w:type="dxa"/>
            </w:tcMar>
          </w:tcPr>
          <w:p w14:paraId="53EBCE14"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Floodplains</w:t>
            </w:r>
          </w:p>
        </w:tc>
        <w:tc>
          <w:tcPr>
            <w:tcW w:w="481" w:type="dxa"/>
            <w:tcBorders>
              <w:left w:val="nil"/>
              <w:bottom w:val="single" w:sz="12" w:space="0" w:color="auto"/>
              <w:right w:val="nil"/>
            </w:tcBorders>
            <w:tcMar>
              <w:top w:w="14" w:type="dxa"/>
              <w:left w:w="14" w:type="dxa"/>
              <w:bottom w:w="14" w:type="dxa"/>
              <w:right w:w="14" w:type="dxa"/>
            </w:tcMar>
            <w:vAlign w:val="center"/>
          </w:tcPr>
          <w:p w14:paraId="184DAF1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bottom w:val="single" w:sz="12" w:space="0" w:color="auto"/>
              <w:right w:val="nil"/>
            </w:tcBorders>
            <w:tcMar>
              <w:top w:w="14" w:type="dxa"/>
              <w:left w:w="14" w:type="dxa"/>
              <w:bottom w:w="14" w:type="dxa"/>
              <w:right w:w="14" w:type="dxa"/>
            </w:tcMar>
            <w:vAlign w:val="center"/>
          </w:tcPr>
          <w:p w14:paraId="7743707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Mar>
              <w:top w:w="14" w:type="dxa"/>
              <w:left w:w="14" w:type="dxa"/>
              <w:bottom w:w="14" w:type="dxa"/>
              <w:right w:w="14" w:type="dxa"/>
            </w:tcMar>
            <w:vAlign w:val="center"/>
          </w:tcPr>
          <w:p w14:paraId="713EF81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Mar>
              <w:top w:w="14" w:type="dxa"/>
              <w:left w:w="14" w:type="dxa"/>
              <w:bottom w:w="14" w:type="dxa"/>
              <w:right w:w="14" w:type="dxa"/>
            </w:tcMar>
            <w:vAlign w:val="center"/>
          </w:tcPr>
          <w:p w14:paraId="17BFBF3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12" w:space="0" w:color="auto"/>
              <w:right w:val="nil"/>
            </w:tcBorders>
            <w:tcMar>
              <w:top w:w="14" w:type="dxa"/>
              <w:left w:w="14" w:type="dxa"/>
              <w:bottom w:w="14" w:type="dxa"/>
              <w:right w:w="14" w:type="dxa"/>
            </w:tcMar>
            <w:vAlign w:val="center"/>
          </w:tcPr>
          <w:p w14:paraId="321700B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bottom w:val="single" w:sz="12" w:space="0" w:color="auto"/>
              <w:right w:val="nil"/>
            </w:tcBorders>
            <w:tcMar>
              <w:top w:w="14" w:type="dxa"/>
              <w:left w:w="14" w:type="dxa"/>
              <w:bottom w:w="14" w:type="dxa"/>
              <w:right w:w="14" w:type="dxa"/>
            </w:tcMar>
            <w:vAlign w:val="center"/>
          </w:tcPr>
          <w:p w14:paraId="37822EC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bottom w:val="single" w:sz="12" w:space="0" w:color="auto"/>
              <w:right w:val="nil"/>
            </w:tcBorders>
            <w:tcMar>
              <w:top w:w="14" w:type="dxa"/>
              <w:left w:w="14" w:type="dxa"/>
              <w:bottom w:w="14" w:type="dxa"/>
              <w:right w:w="14" w:type="dxa"/>
            </w:tcMar>
            <w:vAlign w:val="center"/>
          </w:tcPr>
          <w:p w14:paraId="1848CBF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12" w:space="0" w:color="auto"/>
              <w:right w:val="nil"/>
            </w:tcBorders>
            <w:tcMar>
              <w:top w:w="14" w:type="dxa"/>
              <w:left w:w="14" w:type="dxa"/>
              <w:bottom w:w="14" w:type="dxa"/>
              <w:right w:w="14" w:type="dxa"/>
            </w:tcMar>
            <w:vAlign w:val="center"/>
          </w:tcPr>
          <w:p w14:paraId="3BC6073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370EC6A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4CE8DFE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12" w:space="0" w:color="auto"/>
              <w:right w:val="nil"/>
            </w:tcBorders>
            <w:tcMar>
              <w:top w:w="14" w:type="dxa"/>
              <w:left w:w="14" w:type="dxa"/>
              <w:bottom w:w="14" w:type="dxa"/>
              <w:right w:w="14" w:type="dxa"/>
            </w:tcMar>
            <w:vAlign w:val="center"/>
          </w:tcPr>
          <w:p w14:paraId="1CE32AF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bottom w:val="single" w:sz="12" w:space="0" w:color="auto"/>
              <w:right w:val="nil"/>
            </w:tcBorders>
            <w:tcMar>
              <w:top w:w="14" w:type="dxa"/>
              <w:left w:w="14" w:type="dxa"/>
              <w:bottom w:w="14" w:type="dxa"/>
              <w:right w:w="14" w:type="dxa"/>
            </w:tcMar>
            <w:vAlign w:val="center"/>
          </w:tcPr>
          <w:p w14:paraId="51F505F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bottom w:val="single" w:sz="12" w:space="0" w:color="auto"/>
              <w:right w:val="nil"/>
            </w:tcBorders>
            <w:tcMar>
              <w:top w:w="14" w:type="dxa"/>
              <w:left w:w="14" w:type="dxa"/>
              <w:bottom w:w="14" w:type="dxa"/>
              <w:right w:w="14" w:type="dxa"/>
            </w:tcMar>
            <w:vAlign w:val="center"/>
          </w:tcPr>
          <w:p w14:paraId="3FF3080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12" w:space="0" w:color="auto"/>
              <w:right w:val="nil"/>
            </w:tcBorders>
            <w:tcMar>
              <w:top w:w="14" w:type="dxa"/>
              <w:left w:w="14" w:type="dxa"/>
              <w:bottom w:w="14" w:type="dxa"/>
              <w:right w:w="14" w:type="dxa"/>
            </w:tcMar>
            <w:vAlign w:val="center"/>
          </w:tcPr>
          <w:p w14:paraId="69880E4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239948F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4A90C68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2F1E107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Mar>
              <w:top w:w="14" w:type="dxa"/>
              <w:left w:w="14" w:type="dxa"/>
              <w:bottom w:w="14" w:type="dxa"/>
              <w:right w:w="14" w:type="dxa"/>
            </w:tcMar>
            <w:vAlign w:val="center"/>
          </w:tcPr>
          <w:p w14:paraId="2F6AD87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bottom w:val="single" w:sz="12" w:space="0" w:color="auto"/>
              <w:right w:val="nil"/>
            </w:tcBorders>
            <w:tcMar>
              <w:top w:w="14" w:type="dxa"/>
              <w:left w:w="14" w:type="dxa"/>
              <w:bottom w:w="14" w:type="dxa"/>
              <w:right w:w="14" w:type="dxa"/>
            </w:tcMar>
            <w:vAlign w:val="center"/>
          </w:tcPr>
          <w:p w14:paraId="30FEECE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bottom w:val="single" w:sz="12" w:space="0" w:color="auto"/>
              <w:right w:val="nil"/>
            </w:tcBorders>
            <w:tcMar>
              <w:top w:w="14" w:type="dxa"/>
              <w:left w:w="14" w:type="dxa"/>
              <w:bottom w:w="14" w:type="dxa"/>
              <w:right w:w="14" w:type="dxa"/>
            </w:tcMar>
            <w:vAlign w:val="center"/>
          </w:tcPr>
          <w:p w14:paraId="3ED4139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12" w:space="0" w:color="auto"/>
              <w:right w:val="nil"/>
            </w:tcBorders>
            <w:tcMar>
              <w:top w:w="14" w:type="dxa"/>
              <w:left w:w="14" w:type="dxa"/>
              <w:bottom w:w="14" w:type="dxa"/>
              <w:right w:w="14" w:type="dxa"/>
            </w:tcMar>
          </w:tcPr>
          <w:p w14:paraId="68FF88D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bottom w:val="single" w:sz="12" w:space="0" w:color="auto"/>
              <w:right w:val="nil"/>
            </w:tcBorders>
            <w:tcMar>
              <w:top w:w="14" w:type="dxa"/>
              <w:left w:w="14" w:type="dxa"/>
              <w:bottom w:w="14" w:type="dxa"/>
              <w:right w:w="14" w:type="dxa"/>
            </w:tcMar>
          </w:tcPr>
          <w:p w14:paraId="2E31F19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bottom w:val="single" w:sz="12" w:space="0" w:color="auto"/>
              <w:right w:val="nil"/>
            </w:tcBorders>
            <w:tcMar>
              <w:top w:w="14" w:type="dxa"/>
              <w:left w:w="14" w:type="dxa"/>
              <w:bottom w:w="14" w:type="dxa"/>
              <w:right w:w="14" w:type="dxa"/>
            </w:tcMar>
          </w:tcPr>
          <w:p w14:paraId="4D0E9C0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bottom w:val="single" w:sz="12" w:space="0" w:color="auto"/>
              <w:right w:val="nil"/>
            </w:tcBorders>
            <w:tcMar>
              <w:top w:w="14" w:type="dxa"/>
              <w:left w:w="14" w:type="dxa"/>
              <w:bottom w:w="14" w:type="dxa"/>
              <w:right w:w="14" w:type="dxa"/>
            </w:tcMar>
          </w:tcPr>
          <w:p w14:paraId="4485894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7" w:type="dxa"/>
            <w:tcBorders>
              <w:left w:val="nil"/>
              <w:bottom w:val="single" w:sz="12" w:space="0" w:color="auto"/>
              <w:right w:val="nil"/>
            </w:tcBorders>
            <w:tcMar>
              <w:left w:w="14" w:type="dxa"/>
              <w:right w:w="14" w:type="dxa"/>
            </w:tcMar>
          </w:tcPr>
          <w:p w14:paraId="51F0012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r>
      <w:tr w:rsidR="004858D7" w:rsidRPr="003A2994" w14:paraId="1C93E733" w14:textId="77777777" w:rsidTr="00D4005F">
        <w:tc>
          <w:tcPr>
            <w:tcW w:w="397" w:type="dxa"/>
            <w:tcBorders>
              <w:top w:val="single" w:sz="12" w:space="0" w:color="auto"/>
              <w:left w:val="nil"/>
              <w:bottom w:val="single" w:sz="12" w:space="0" w:color="auto"/>
              <w:right w:val="nil"/>
            </w:tcBorders>
          </w:tcPr>
          <w:p w14:paraId="7122F3A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2584" w:type="dxa"/>
            <w:tcBorders>
              <w:top w:val="single" w:sz="12" w:space="0" w:color="auto"/>
              <w:left w:val="nil"/>
              <w:bottom w:val="single" w:sz="12" w:space="0" w:color="auto"/>
              <w:right w:val="nil"/>
            </w:tcBorders>
            <w:tcMar>
              <w:left w:w="29" w:type="dxa"/>
              <w:right w:w="29" w:type="dxa"/>
            </w:tcMar>
          </w:tcPr>
          <w:p w14:paraId="64E9479F" w14:textId="77777777" w:rsidR="004858D7" w:rsidRPr="003A2994" w:rsidRDefault="004858D7" w:rsidP="00D4005F">
            <w:pPr>
              <w:spacing w:after="0" w:line="240" w:lineRule="auto"/>
              <w:rPr>
                <w:rFonts w:ascii="Arial Nova Cond" w:hAnsi="Arial Nova Cond" w:cs="Times New Roman"/>
                <w:sz w:val="18"/>
                <w:szCs w:val="18"/>
              </w:rPr>
            </w:pPr>
          </w:p>
        </w:tc>
        <w:tc>
          <w:tcPr>
            <w:tcW w:w="481" w:type="dxa"/>
            <w:tcBorders>
              <w:top w:val="single" w:sz="12" w:space="0" w:color="auto"/>
              <w:left w:val="nil"/>
              <w:bottom w:val="single" w:sz="12" w:space="0" w:color="auto"/>
              <w:right w:val="nil"/>
            </w:tcBorders>
            <w:tcMar>
              <w:left w:w="14" w:type="dxa"/>
              <w:right w:w="14" w:type="dxa"/>
            </w:tcMar>
          </w:tcPr>
          <w:p w14:paraId="646D7A66"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LF26</w:t>
            </w:r>
          </w:p>
        </w:tc>
        <w:tc>
          <w:tcPr>
            <w:tcW w:w="481" w:type="dxa"/>
            <w:tcBorders>
              <w:top w:val="single" w:sz="12" w:space="0" w:color="auto"/>
              <w:left w:val="nil"/>
              <w:bottom w:val="single" w:sz="12" w:space="0" w:color="auto"/>
              <w:right w:val="nil"/>
            </w:tcBorders>
            <w:tcMar>
              <w:left w:w="14" w:type="dxa"/>
              <w:right w:w="14" w:type="dxa"/>
            </w:tcMar>
          </w:tcPr>
          <w:p w14:paraId="56FD7A83"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PF32</w:t>
            </w:r>
          </w:p>
        </w:tc>
        <w:tc>
          <w:tcPr>
            <w:tcW w:w="481" w:type="dxa"/>
            <w:tcBorders>
              <w:top w:val="single" w:sz="12" w:space="0" w:color="auto"/>
              <w:left w:val="nil"/>
              <w:bottom w:val="single" w:sz="12" w:space="0" w:color="auto"/>
              <w:right w:val="nil"/>
            </w:tcBorders>
            <w:tcMar>
              <w:left w:w="14" w:type="dxa"/>
              <w:right w:w="14" w:type="dxa"/>
            </w:tcMar>
          </w:tcPr>
          <w:p w14:paraId="5551DD2A"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PF33</w:t>
            </w:r>
          </w:p>
        </w:tc>
        <w:tc>
          <w:tcPr>
            <w:tcW w:w="481" w:type="dxa"/>
            <w:tcBorders>
              <w:top w:val="single" w:sz="12" w:space="0" w:color="auto"/>
              <w:left w:val="nil"/>
              <w:bottom w:val="single" w:sz="12" w:space="0" w:color="auto"/>
              <w:right w:val="nil"/>
            </w:tcBorders>
            <w:tcMar>
              <w:left w:w="14" w:type="dxa"/>
              <w:right w:w="14" w:type="dxa"/>
            </w:tcMar>
          </w:tcPr>
          <w:p w14:paraId="409E6B7A"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PF34</w:t>
            </w:r>
          </w:p>
        </w:tc>
        <w:tc>
          <w:tcPr>
            <w:tcW w:w="479" w:type="dxa"/>
            <w:tcBorders>
              <w:top w:val="single" w:sz="12" w:space="0" w:color="auto"/>
              <w:left w:val="nil"/>
              <w:bottom w:val="single" w:sz="12" w:space="0" w:color="auto"/>
              <w:right w:val="nil"/>
            </w:tcBorders>
            <w:tcMar>
              <w:left w:w="14" w:type="dxa"/>
              <w:right w:w="14" w:type="dxa"/>
            </w:tcMar>
          </w:tcPr>
          <w:p w14:paraId="188DEB48"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PF35</w:t>
            </w:r>
          </w:p>
        </w:tc>
        <w:tc>
          <w:tcPr>
            <w:tcW w:w="481" w:type="dxa"/>
            <w:tcBorders>
              <w:top w:val="single" w:sz="12" w:space="0" w:color="auto"/>
              <w:left w:val="nil"/>
              <w:bottom w:val="single" w:sz="12" w:space="0" w:color="auto"/>
              <w:right w:val="nil"/>
            </w:tcBorders>
            <w:tcMar>
              <w:left w:w="14" w:type="dxa"/>
              <w:right w:w="14" w:type="dxa"/>
            </w:tcMar>
          </w:tcPr>
          <w:p w14:paraId="1787F955"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PF36</w:t>
            </w:r>
          </w:p>
        </w:tc>
        <w:tc>
          <w:tcPr>
            <w:tcW w:w="481" w:type="dxa"/>
            <w:tcBorders>
              <w:top w:val="single" w:sz="12" w:space="0" w:color="auto"/>
              <w:left w:val="nil"/>
              <w:bottom w:val="single" w:sz="12" w:space="0" w:color="auto"/>
              <w:right w:val="nil"/>
            </w:tcBorders>
            <w:tcMar>
              <w:left w:w="14" w:type="dxa"/>
              <w:right w:w="14" w:type="dxa"/>
            </w:tcMar>
          </w:tcPr>
          <w:p w14:paraId="5674F2FE"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SB71</w:t>
            </w:r>
          </w:p>
        </w:tc>
        <w:tc>
          <w:tcPr>
            <w:tcW w:w="479" w:type="dxa"/>
            <w:tcBorders>
              <w:top w:val="single" w:sz="12" w:space="0" w:color="auto"/>
              <w:left w:val="nil"/>
              <w:bottom w:val="single" w:sz="12" w:space="0" w:color="auto"/>
              <w:right w:val="nil"/>
            </w:tcBorders>
            <w:tcMar>
              <w:left w:w="14" w:type="dxa"/>
              <w:right w:w="14" w:type="dxa"/>
            </w:tcMar>
          </w:tcPr>
          <w:p w14:paraId="5F9ACE31"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SB72</w:t>
            </w:r>
          </w:p>
        </w:tc>
        <w:tc>
          <w:tcPr>
            <w:tcW w:w="478" w:type="dxa"/>
            <w:tcBorders>
              <w:top w:val="single" w:sz="12" w:space="0" w:color="auto"/>
              <w:left w:val="nil"/>
              <w:bottom w:val="single" w:sz="12" w:space="0" w:color="auto"/>
              <w:right w:val="nil"/>
            </w:tcBorders>
            <w:tcMar>
              <w:left w:w="14" w:type="dxa"/>
              <w:right w:w="14" w:type="dxa"/>
            </w:tcMar>
          </w:tcPr>
          <w:p w14:paraId="50E5186C"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GR84</w:t>
            </w:r>
          </w:p>
        </w:tc>
        <w:tc>
          <w:tcPr>
            <w:tcW w:w="478" w:type="dxa"/>
            <w:tcBorders>
              <w:top w:val="single" w:sz="12" w:space="0" w:color="auto"/>
              <w:left w:val="nil"/>
              <w:bottom w:val="single" w:sz="12" w:space="0" w:color="auto"/>
              <w:right w:val="nil"/>
            </w:tcBorders>
            <w:tcMar>
              <w:left w:w="14" w:type="dxa"/>
              <w:right w:w="14" w:type="dxa"/>
            </w:tcMar>
          </w:tcPr>
          <w:p w14:paraId="7FE6D347"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NV10</w:t>
            </w:r>
          </w:p>
        </w:tc>
        <w:tc>
          <w:tcPr>
            <w:tcW w:w="477" w:type="dxa"/>
            <w:tcBorders>
              <w:top w:val="single" w:sz="12" w:space="0" w:color="auto"/>
              <w:left w:val="nil"/>
              <w:bottom w:val="single" w:sz="12" w:space="0" w:color="auto"/>
              <w:right w:val="nil"/>
            </w:tcBorders>
            <w:tcMar>
              <w:left w:w="14" w:type="dxa"/>
              <w:right w:w="14" w:type="dxa"/>
            </w:tcMar>
          </w:tcPr>
          <w:p w14:paraId="55444826"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FP11</w:t>
            </w:r>
          </w:p>
        </w:tc>
        <w:tc>
          <w:tcPr>
            <w:tcW w:w="477" w:type="dxa"/>
            <w:tcBorders>
              <w:top w:val="single" w:sz="12" w:space="0" w:color="auto"/>
              <w:left w:val="nil"/>
              <w:bottom w:val="single" w:sz="12" w:space="0" w:color="auto"/>
              <w:right w:val="nil"/>
            </w:tcBorders>
            <w:tcMar>
              <w:left w:w="14" w:type="dxa"/>
              <w:right w:w="14" w:type="dxa"/>
            </w:tcMar>
          </w:tcPr>
          <w:p w14:paraId="3790AF4C"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FP12</w:t>
            </w:r>
          </w:p>
        </w:tc>
        <w:tc>
          <w:tcPr>
            <w:tcW w:w="479" w:type="dxa"/>
            <w:tcBorders>
              <w:top w:val="single" w:sz="12" w:space="0" w:color="auto"/>
              <w:left w:val="nil"/>
              <w:bottom w:val="single" w:sz="12" w:space="0" w:color="auto"/>
              <w:right w:val="nil"/>
            </w:tcBorders>
            <w:tcMar>
              <w:left w:w="14" w:type="dxa"/>
              <w:right w:w="14" w:type="dxa"/>
            </w:tcMar>
          </w:tcPr>
          <w:p w14:paraId="44A1DA1D"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FP14</w:t>
            </w:r>
          </w:p>
        </w:tc>
        <w:tc>
          <w:tcPr>
            <w:tcW w:w="479" w:type="dxa"/>
            <w:tcBorders>
              <w:top w:val="single" w:sz="12" w:space="0" w:color="auto"/>
              <w:left w:val="nil"/>
              <w:bottom w:val="single" w:sz="12" w:space="0" w:color="auto"/>
              <w:right w:val="nil"/>
            </w:tcBorders>
            <w:tcMar>
              <w:left w:w="14" w:type="dxa"/>
              <w:right w:w="14" w:type="dxa"/>
            </w:tcMar>
          </w:tcPr>
          <w:p w14:paraId="10396CC5"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FP15</w:t>
            </w:r>
          </w:p>
        </w:tc>
        <w:tc>
          <w:tcPr>
            <w:tcW w:w="478" w:type="dxa"/>
            <w:tcBorders>
              <w:top w:val="single" w:sz="12" w:space="0" w:color="auto"/>
              <w:left w:val="nil"/>
              <w:bottom w:val="single" w:sz="12" w:space="0" w:color="auto"/>
              <w:right w:val="nil"/>
            </w:tcBorders>
            <w:tcMar>
              <w:left w:w="14" w:type="dxa"/>
              <w:right w:w="14" w:type="dxa"/>
            </w:tcMar>
          </w:tcPr>
          <w:p w14:paraId="060E7A11"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FP16</w:t>
            </w:r>
          </w:p>
        </w:tc>
        <w:tc>
          <w:tcPr>
            <w:tcW w:w="478" w:type="dxa"/>
            <w:tcBorders>
              <w:top w:val="single" w:sz="12" w:space="0" w:color="auto"/>
              <w:left w:val="nil"/>
              <w:bottom w:val="single" w:sz="12" w:space="0" w:color="auto"/>
              <w:right w:val="nil"/>
            </w:tcBorders>
            <w:tcMar>
              <w:left w:w="14" w:type="dxa"/>
              <w:right w:w="14" w:type="dxa"/>
            </w:tcMar>
          </w:tcPr>
          <w:p w14:paraId="746D9000"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FP18</w:t>
            </w:r>
          </w:p>
        </w:tc>
        <w:tc>
          <w:tcPr>
            <w:tcW w:w="478" w:type="dxa"/>
            <w:tcBorders>
              <w:top w:val="single" w:sz="12" w:space="0" w:color="auto"/>
              <w:left w:val="nil"/>
              <w:bottom w:val="single" w:sz="12" w:space="0" w:color="auto"/>
              <w:right w:val="nil"/>
            </w:tcBorders>
            <w:tcMar>
              <w:left w:w="14" w:type="dxa"/>
              <w:right w:w="14" w:type="dxa"/>
            </w:tcMar>
          </w:tcPr>
          <w:p w14:paraId="2A3A4830"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PL21</w:t>
            </w:r>
          </w:p>
        </w:tc>
        <w:tc>
          <w:tcPr>
            <w:tcW w:w="478" w:type="dxa"/>
            <w:tcBorders>
              <w:top w:val="single" w:sz="12" w:space="0" w:color="auto"/>
              <w:left w:val="nil"/>
              <w:bottom w:val="single" w:sz="12" w:space="0" w:color="auto"/>
              <w:right w:val="nil"/>
            </w:tcBorders>
            <w:tcMar>
              <w:left w:w="14" w:type="dxa"/>
              <w:right w:w="14" w:type="dxa"/>
            </w:tcMar>
          </w:tcPr>
          <w:p w14:paraId="18F01A67"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PL26</w:t>
            </w:r>
          </w:p>
        </w:tc>
        <w:tc>
          <w:tcPr>
            <w:tcW w:w="476" w:type="dxa"/>
            <w:tcBorders>
              <w:top w:val="single" w:sz="12" w:space="0" w:color="auto"/>
              <w:left w:val="nil"/>
              <w:bottom w:val="single" w:sz="12" w:space="0" w:color="auto"/>
              <w:right w:val="nil"/>
            </w:tcBorders>
            <w:tcMar>
              <w:left w:w="14" w:type="dxa"/>
              <w:right w:w="14" w:type="dxa"/>
            </w:tcMar>
          </w:tcPr>
          <w:p w14:paraId="4E31A767"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PL27</w:t>
            </w:r>
          </w:p>
        </w:tc>
        <w:tc>
          <w:tcPr>
            <w:tcW w:w="476" w:type="dxa"/>
            <w:tcBorders>
              <w:top w:val="single" w:sz="12" w:space="0" w:color="auto"/>
              <w:left w:val="nil"/>
              <w:bottom w:val="single" w:sz="12" w:space="0" w:color="auto"/>
              <w:right w:val="nil"/>
            </w:tcBorders>
            <w:tcMar>
              <w:left w:w="14" w:type="dxa"/>
              <w:right w:w="14" w:type="dxa"/>
            </w:tcMar>
          </w:tcPr>
          <w:p w14:paraId="61EFE6EB"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AF31</w:t>
            </w:r>
          </w:p>
        </w:tc>
        <w:tc>
          <w:tcPr>
            <w:tcW w:w="477" w:type="dxa"/>
            <w:tcBorders>
              <w:top w:val="single" w:sz="12" w:space="0" w:color="auto"/>
              <w:left w:val="nil"/>
              <w:bottom w:val="single" w:sz="12" w:space="0" w:color="auto"/>
              <w:right w:val="nil"/>
            </w:tcBorders>
            <w:tcMar>
              <w:left w:w="14" w:type="dxa"/>
              <w:right w:w="14" w:type="dxa"/>
            </w:tcMar>
          </w:tcPr>
          <w:p w14:paraId="4B7AB0AB"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AF33</w:t>
            </w:r>
          </w:p>
        </w:tc>
        <w:tc>
          <w:tcPr>
            <w:tcW w:w="477" w:type="dxa"/>
            <w:tcBorders>
              <w:top w:val="single" w:sz="12" w:space="0" w:color="auto"/>
              <w:left w:val="nil"/>
              <w:bottom w:val="single" w:sz="12" w:space="0" w:color="auto"/>
              <w:right w:val="nil"/>
            </w:tcBorders>
            <w:tcMar>
              <w:left w:w="14" w:type="dxa"/>
              <w:right w:w="14" w:type="dxa"/>
            </w:tcMar>
          </w:tcPr>
          <w:p w14:paraId="3CD86E28"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DR41</w:t>
            </w:r>
          </w:p>
        </w:tc>
        <w:tc>
          <w:tcPr>
            <w:tcW w:w="478" w:type="dxa"/>
            <w:tcBorders>
              <w:top w:val="single" w:sz="12" w:space="0" w:color="auto"/>
              <w:left w:val="nil"/>
              <w:bottom w:val="single" w:sz="12" w:space="0" w:color="auto"/>
              <w:right w:val="nil"/>
            </w:tcBorders>
            <w:tcMar>
              <w:left w:w="14" w:type="dxa"/>
              <w:right w:w="14" w:type="dxa"/>
            </w:tcMar>
          </w:tcPr>
          <w:p w14:paraId="5606CCCC"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DR42</w:t>
            </w:r>
          </w:p>
        </w:tc>
        <w:tc>
          <w:tcPr>
            <w:tcW w:w="478" w:type="dxa"/>
            <w:tcBorders>
              <w:top w:val="single" w:sz="12" w:space="0" w:color="auto"/>
              <w:left w:val="nil"/>
              <w:bottom w:val="single" w:sz="12" w:space="0" w:color="auto"/>
              <w:right w:val="nil"/>
            </w:tcBorders>
            <w:tcMar>
              <w:left w:w="14" w:type="dxa"/>
              <w:right w:w="14" w:type="dxa"/>
            </w:tcMar>
          </w:tcPr>
          <w:p w14:paraId="5DEB86E6"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RF51</w:t>
            </w:r>
          </w:p>
        </w:tc>
        <w:tc>
          <w:tcPr>
            <w:tcW w:w="487" w:type="dxa"/>
            <w:tcBorders>
              <w:top w:val="single" w:sz="12" w:space="0" w:color="auto"/>
              <w:left w:val="nil"/>
              <w:bottom w:val="single" w:sz="12" w:space="0" w:color="auto"/>
              <w:right w:val="nil"/>
            </w:tcBorders>
            <w:tcMar>
              <w:left w:w="14" w:type="dxa"/>
              <w:right w:w="14" w:type="dxa"/>
            </w:tcMar>
          </w:tcPr>
          <w:p w14:paraId="2FA308C3" w14:textId="77777777" w:rsidR="004858D7" w:rsidRPr="00DD61F5" w:rsidRDefault="004858D7" w:rsidP="00D4005F">
            <w:pPr>
              <w:spacing w:after="0" w:line="240" w:lineRule="auto"/>
              <w:jc w:val="center"/>
              <w:rPr>
                <w:rFonts w:ascii="Arial Nova Cond" w:hAnsi="Arial Nova Cond" w:cs="Times New Roman"/>
                <w:sz w:val="16"/>
                <w:szCs w:val="16"/>
              </w:rPr>
            </w:pPr>
            <w:r w:rsidRPr="00DD61F5">
              <w:rPr>
                <w:rFonts w:ascii="Arial Nova Cond" w:hAnsi="Arial Nova Cond" w:cs="Times New Roman"/>
                <w:b/>
                <w:bCs/>
                <w:sz w:val="16"/>
                <w:szCs w:val="16"/>
              </w:rPr>
              <w:t>RF52</w:t>
            </w:r>
          </w:p>
        </w:tc>
      </w:tr>
      <w:tr w:rsidR="004858D7" w:rsidRPr="003A2994" w14:paraId="3AD153ED" w14:textId="77777777" w:rsidTr="00D4005F">
        <w:tc>
          <w:tcPr>
            <w:tcW w:w="397" w:type="dxa"/>
            <w:tcBorders>
              <w:top w:val="single" w:sz="12" w:space="0" w:color="auto"/>
              <w:left w:val="nil"/>
              <w:right w:val="nil"/>
            </w:tcBorders>
          </w:tcPr>
          <w:p w14:paraId="7119588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w:t>
            </w:r>
          </w:p>
        </w:tc>
        <w:tc>
          <w:tcPr>
            <w:tcW w:w="2584" w:type="dxa"/>
            <w:tcBorders>
              <w:top w:val="single" w:sz="12" w:space="0" w:color="auto"/>
              <w:left w:val="nil"/>
              <w:right w:val="nil"/>
            </w:tcBorders>
            <w:tcMar>
              <w:left w:w="29" w:type="dxa"/>
              <w:right w:w="29" w:type="dxa"/>
            </w:tcMar>
          </w:tcPr>
          <w:p w14:paraId="746549EA"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 xml:space="preserve">Eroded hills </w:t>
            </w:r>
            <w:r>
              <w:rPr>
                <w:rFonts w:ascii="Arial Nova Cond" w:hAnsi="Arial Nova Cond" w:cs="Times New Roman"/>
                <w:sz w:val="18"/>
                <w:szCs w:val="18"/>
              </w:rPr>
              <w:t>w/</w:t>
            </w:r>
            <w:r w:rsidRPr="003A2994">
              <w:rPr>
                <w:rFonts w:ascii="Arial Nova Cond" w:hAnsi="Arial Nova Cond" w:cs="Times New Roman"/>
                <w:sz w:val="18"/>
                <w:szCs w:val="18"/>
              </w:rPr>
              <w:t xml:space="preserve"> old volcanic origin</w:t>
            </w:r>
          </w:p>
        </w:tc>
        <w:tc>
          <w:tcPr>
            <w:tcW w:w="481" w:type="dxa"/>
            <w:tcBorders>
              <w:top w:val="single" w:sz="12" w:space="0" w:color="auto"/>
              <w:left w:val="nil"/>
              <w:right w:val="nil"/>
            </w:tcBorders>
          </w:tcPr>
          <w:p w14:paraId="6CD19C5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top w:val="single" w:sz="12" w:space="0" w:color="auto"/>
              <w:left w:val="nil"/>
              <w:right w:val="nil"/>
            </w:tcBorders>
          </w:tcPr>
          <w:p w14:paraId="40681CC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Pr>
          <w:p w14:paraId="7524264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Pr>
          <w:p w14:paraId="06DC550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Pr>
          <w:p w14:paraId="4DB7612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Pr>
          <w:p w14:paraId="0F1642E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top w:val="single" w:sz="12" w:space="0" w:color="auto"/>
              <w:left w:val="nil"/>
              <w:right w:val="nil"/>
            </w:tcBorders>
          </w:tcPr>
          <w:p w14:paraId="64113A7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top w:val="single" w:sz="12" w:space="0" w:color="auto"/>
              <w:left w:val="nil"/>
              <w:right w:val="nil"/>
            </w:tcBorders>
          </w:tcPr>
          <w:p w14:paraId="03FC909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Pr>
          <w:p w14:paraId="0B43D4E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Pr>
          <w:p w14:paraId="444ACEB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top w:val="single" w:sz="12" w:space="0" w:color="auto"/>
              <w:left w:val="nil"/>
              <w:right w:val="nil"/>
            </w:tcBorders>
          </w:tcPr>
          <w:p w14:paraId="04EA5DC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top w:val="single" w:sz="12" w:space="0" w:color="auto"/>
              <w:left w:val="nil"/>
              <w:right w:val="nil"/>
            </w:tcBorders>
          </w:tcPr>
          <w:p w14:paraId="2E1BDCA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Pr>
          <w:p w14:paraId="7DECD23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top w:val="single" w:sz="12" w:space="0" w:color="auto"/>
              <w:left w:val="nil"/>
              <w:right w:val="nil"/>
            </w:tcBorders>
          </w:tcPr>
          <w:p w14:paraId="0148DF1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Pr>
          <w:p w14:paraId="63A288C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Pr>
          <w:p w14:paraId="6D66594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top w:val="single" w:sz="12" w:space="0" w:color="auto"/>
              <w:left w:val="nil"/>
              <w:right w:val="nil"/>
            </w:tcBorders>
          </w:tcPr>
          <w:p w14:paraId="0A7C622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Pr>
          <w:p w14:paraId="60CD0B0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top w:val="single" w:sz="12" w:space="0" w:color="auto"/>
              <w:left w:val="nil"/>
              <w:right w:val="nil"/>
            </w:tcBorders>
          </w:tcPr>
          <w:p w14:paraId="352C646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top w:val="single" w:sz="12" w:space="0" w:color="auto"/>
              <w:left w:val="nil"/>
              <w:right w:val="nil"/>
            </w:tcBorders>
          </w:tcPr>
          <w:p w14:paraId="0315B0D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top w:val="single" w:sz="12" w:space="0" w:color="auto"/>
              <w:left w:val="nil"/>
              <w:right w:val="nil"/>
            </w:tcBorders>
          </w:tcPr>
          <w:p w14:paraId="722E22F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top w:val="single" w:sz="12" w:space="0" w:color="auto"/>
              <w:left w:val="nil"/>
              <w:right w:val="nil"/>
            </w:tcBorders>
          </w:tcPr>
          <w:p w14:paraId="6F01198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Pr>
          <w:p w14:paraId="183E3EA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top w:val="single" w:sz="12" w:space="0" w:color="auto"/>
              <w:left w:val="nil"/>
              <w:right w:val="nil"/>
            </w:tcBorders>
          </w:tcPr>
          <w:p w14:paraId="26F6F71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top w:val="single" w:sz="12" w:space="0" w:color="auto"/>
              <w:left w:val="nil"/>
              <w:right w:val="nil"/>
            </w:tcBorders>
            <w:tcMar>
              <w:left w:w="14" w:type="dxa"/>
              <w:right w:w="14" w:type="dxa"/>
            </w:tcMar>
          </w:tcPr>
          <w:p w14:paraId="6B73214C"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506B147C" w14:textId="77777777" w:rsidTr="00D4005F">
        <w:tc>
          <w:tcPr>
            <w:tcW w:w="397" w:type="dxa"/>
            <w:tcBorders>
              <w:left w:val="nil"/>
              <w:right w:val="nil"/>
            </w:tcBorders>
          </w:tcPr>
          <w:p w14:paraId="0B8D738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2</w:t>
            </w:r>
          </w:p>
        </w:tc>
        <w:tc>
          <w:tcPr>
            <w:tcW w:w="2584" w:type="dxa"/>
            <w:tcBorders>
              <w:left w:val="nil"/>
              <w:right w:val="nil"/>
            </w:tcBorders>
            <w:tcMar>
              <w:left w:w="29" w:type="dxa"/>
              <w:right w:w="29" w:type="dxa"/>
            </w:tcMar>
          </w:tcPr>
          <w:p w14:paraId="4C96DADD"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crater and cones</w:t>
            </w:r>
          </w:p>
        </w:tc>
        <w:tc>
          <w:tcPr>
            <w:tcW w:w="481" w:type="dxa"/>
            <w:tcBorders>
              <w:left w:val="nil"/>
              <w:right w:val="nil"/>
            </w:tcBorders>
          </w:tcPr>
          <w:p w14:paraId="525726A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473A53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397390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2B73A4F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0E8CBFB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48A3D8D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0C1EE7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3AE646F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F3C3AC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4A6E89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235A09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5E5F132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006FA06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5568A3D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A618F6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7BC8094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4181FD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6C894BB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6A29E36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6405A41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774A64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611BB3C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ECDC0A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6647FD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4889255C"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67070119" w14:textId="77777777" w:rsidTr="00D4005F">
        <w:tc>
          <w:tcPr>
            <w:tcW w:w="397" w:type="dxa"/>
            <w:tcBorders>
              <w:left w:val="nil"/>
              <w:right w:val="nil"/>
            </w:tcBorders>
          </w:tcPr>
          <w:p w14:paraId="36FDBFA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3</w:t>
            </w:r>
          </w:p>
        </w:tc>
        <w:tc>
          <w:tcPr>
            <w:tcW w:w="2584" w:type="dxa"/>
            <w:tcBorders>
              <w:left w:val="nil"/>
              <w:right w:val="nil"/>
            </w:tcBorders>
            <w:tcMar>
              <w:left w:w="29" w:type="dxa"/>
              <w:right w:w="29" w:type="dxa"/>
            </w:tcMar>
          </w:tcPr>
          <w:p w14:paraId="3FAD2A27"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upper and middle slopes</w:t>
            </w:r>
          </w:p>
        </w:tc>
        <w:tc>
          <w:tcPr>
            <w:tcW w:w="481" w:type="dxa"/>
            <w:tcBorders>
              <w:left w:val="nil"/>
              <w:right w:val="nil"/>
            </w:tcBorders>
          </w:tcPr>
          <w:p w14:paraId="7136E98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2A9548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51BB3E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2D172F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18355E7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2755C5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B65158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6FF8C42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589BE7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05BF0C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6230180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6A17487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1A44101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402A1CC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A9F7AC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4336E94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C9F5A3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8542C7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503ADE8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7D786A8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F9B12A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B26B22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268E8D0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45C59BE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48FB2D55"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01139917" w14:textId="77777777" w:rsidTr="00D4005F">
        <w:tc>
          <w:tcPr>
            <w:tcW w:w="397" w:type="dxa"/>
            <w:tcBorders>
              <w:left w:val="nil"/>
              <w:right w:val="nil"/>
            </w:tcBorders>
          </w:tcPr>
          <w:p w14:paraId="12C2198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4</w:t>
            </w:r>
          </w:p>
        </w:tc>
        <w:tc>
          <w:tcPr>
            <w:tcW w:w="2584" w:type="dxa"/>
            <w:tcBorders>
              <w:left w:val="nil"/>
              <w:right w:val="nil"/>
            </w:tcBorders>
            <w:tcMar>
              <w:left w:w="29" w:type="dxa"/>
              <w:right w:w="29" w:type="dxa"/>
            </w:tcMar>
          </w:tcPr>
          <w:p w14:paraId="3B5992FA"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foot slopes</w:t>
            </w:r>
          </w:p>
        </w:tc>
        <w:tc>
          <w:tcPr>
            <w:tcW w:w="481" w:type="dxa"/>
            <w:tcBorders>
              <w:left w:val="nil"/>
              <w:right w:val="nil"/>
            </w:tcBorders>
          </w:tcPr>
          <w:p w14:paraId="7668593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1" w:type="dxa"/>
            <w:tcBorders>
              <w:left w:val="nil"/>
              <w:right w:val="nil"/>
            </w:tcBorders>
          </w:tcPr>
          <w:p w14:paraId="1C34398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A8FA4B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3AEF4E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9F6BF8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4A1F587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2F90C72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right w:val="nil"/>
            </w:tcBorders>
          </w:tcPr>
          <w:p w14:paraId="603631A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1A1B12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1BA9711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E642FD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748BEC3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6F22B7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037B19B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496BA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58565D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9A0591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0785E65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Pr>
          <w:p w14:paraId="36E1CF6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0FDD6BD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3C7E17E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4C66DC3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11C17A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4DC364E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5C032E49"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550ABE2B" w14:textId="77777777" w:rsidTr="00D4005F">
        <w:tc>
          <w:tcPr>
            <w:tcW w:w="397" w:type="dxa"/>
            <w:tcBorders>
              <w:left w:val="nil"/>
              <w:right w:val="nil"/>
            </w:tcBorders>
          </w:tcPr>
          <w:p w14:paraId="67E4B06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5</w:t>
            </w:r>
          </w:p>
        </w:tc>
        <w:tc>
          <w:tcPr>
            <w:tcW w:w="2584" w:type="dxa"/>
            <w:tcBorders>
              <w:left w:val="nil"/>
              <w:right w:val="nil"/>
            </w:tcBorders>
            <w:tcMar>
              <w:left w:w="29" w:type="dxa"/>
              <w:right w:w="29" w:type="dxa"/>
            </w:tcMar>
          </w:tcPr>
          <w:p w14:paraId="4B50C107"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Eroded anticlinal mountains</w:t>
            </w:r>
          </w:p>
        </w:tc>
        <w:tc>
          <w:tcPr>
            <w:tcW w:w="481" w:type="dxa"/>
            <w:tcBorders>
              <w:left w:val="nil"/>
              <w:right w:val="nil"/>
            </w:tcBorders>
          </w:tcPr>
          <w:p w14:paraId="740A0BC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407289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51CE2B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4032B2F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74088CD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70EF4A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3CCBCD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4075DFA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05119EB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1002FA9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5D55705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31C2A30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12F40D1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37A7203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18CD22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266DDA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F527EC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AD65EB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5CFCD58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6A9821E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6958E1B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11D945E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575AE5B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552B658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7CE4151C"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77E8BEFC" w14:textId="77777777" w:rsidTr="00D4005F">
        <w:tc>
          <w:tcPr>
            <w:tcW w:w="397" w:type="dxa"/>
            <w:tcBorders>
              <w:left w:val="nil"/>
              <w:right w:val="nil"/>
            </w:tcBorders>
          </w:tcPr>
          <w:p w14:paraId="182E602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6</w:t>
            </w:r>
          </w:p>
        </w:tc>
        <w:tc>
          <w:tcPr>
            <w:tcW w:w="2584" w:type="dxa"/>
            <w:tcBorders>
              <w:left w:val="nil"/>
              <w:right w:val="nil"/>
            </w:tcBorders>
            <w:tcMar>
              <w:left w:w="29" w:type="dxa"/>
              <w:right w:w="29" w:type="dxa"/>
            </w:tcMar>
          </w:tcPr>
          <w:p w14:paraId="462B5431"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Eroded anticlinal hills</w:t>
            </w:r>
          </w:p>
        </w:tc>
        <w:tc>
          <w:tcPr>
            <w:tcW w:w="481" w:type="dxa"/>
            <w:tcBorders>
              <w:left w:val="nil"/>
              <w:right w:val="nil"/>
            </w:tcBorders>
          </w:tcPr>
          <w:p w14:paraId="0749B31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31686AA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DD02E5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68F40E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40B9FB0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39E0AB0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B0D800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4FF4B87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7A55DB9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AD5FD5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E6478D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3F7C136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right w:val="nil"/>
            </w:tcBorders>
          </w:tcPr>
          <w:p w14:paraId="16019E6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5726A78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0F635F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08146F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7A8BF30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65F6561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Pr>
          <w:p w14:paraId="3650E70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58BACB8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111E124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49AFA4F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7257EDD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24C631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378156B9"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0F355A82" w14:textId="77777777" w:rsidTr="00D4005F">
        <w:tc>
          <w:tcPr>
            <w:tcW w:w="397" w:type="dxa"/>
            <w:tcBorders>
              <w:left w:val="nil"/>
              <w:right w:val="nil"/>
            </w:tcBorders>
          </w:tcPr>
          <w:p w14:paraId="36F3CA3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7</w:t>
            </w:r>
          </w:p>
        </w:tc>
        <w:tc>
          <w:tcPr>
            <w:tcW w:w="2584" w:type="dxa"/>
            <w:tcBorders>
              <w:left w:val="nil"/>
              <w:right w:val="nil"/>
            </w:tcBorders>
            <w:tcMar>
              <w:left w:w="29" w:type="dxa"/>
              <w:right w:w="29" w:type="dxa"/>
            </w:tcMar>
          </w:tcPr>
          <w:p w14:paraId="41A0DBB9" w14:textId="266E3A6B" w:rsidR="004858D7" w:rsidRPr="003A2994" w:rsidRDefault="00101843" w:rsidP="00D4005F">
            <w:pPr>
              <w:spacing w:after="0" w:line="240" w:lineRule="auto"/>
              <w:rPr>
                <w:rFonts w:ascii="Arial Nova Cond" w:hAnsi="Arial Nova Cond" w:cs="Times New Roman"/>
                <w:sz w:val="18"/>
                <w:szCs w:val="18"/>
              </w:rPr>
            </w:pPr>
            <w:r>
              <w:rPr>
                <w:rFonts w:ascii="Arial Nova Cond" w:hAnsi="Arial Nova Cond" w:cs="Times New Roman"/>
                <w:sz w:val="18"/>
                <w:szCs w:val="18"/>
              </w:rPr>
              <w:t>A</w:t>
            </w:r>
            <w:r w:rsidR="004858D7" w:rsidRPr="003A2994">
              <w:rPr>
                <w:rFonts w:ascii="Arial Nova Cond" w:hAnsi="Arial Nova Cond" w:cs="Times New Roman"/>
                <w:sz w:val="18"/>
                <w:szCs w:val="18"/>
              </w:rPr>
              <w:t>nticlinal valley, synclinal valley</w:t>
            </w:r>
          </w:p>
        </w:tc>
        <w:tc>
          <w:tcPr>
            <w:tcW w:w="481" w:type="dxa"/>
            <w:tcBorders>
              <w:left w:val="nil"/>
              <w:right w:val="nil"/>
            </w:tcBorders>
          </w:tcPr>
          <w:p w14:paraId="531A0FD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1" w:type="dxa"/>
            <w:tcBorders>
              <w:left w:val="nil"/>
              <w:right w:val="nil"/>
            </w:tcBorders>
          </w:tcPr>
          <w:p w14:paraId="29DE777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699A0D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EBD249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19307FD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4A4C7D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093B5E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6DB5883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6837ECE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488B0B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AF1136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1D835BD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5366609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1994E19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F9E478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62BB7D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0637FE2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2D1D282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Pr>
          <w:p w14:paraId="529A5D2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right w:val="nil"/>
            </w:tcBorders>
          </w:tcPr>
          <w:p w14:paraId="06F453C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663D912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62F6DCB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37F086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B71B3F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44125AE2"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79A13C0C" w14:textId="77777777" w:rsidTr="00D4005F">
        <w:tc>
          <w:tcPr>
            <w:tcW w:w="397" w:type="dxa"/>
            <w:tcBorders>
              <w:left w:val="nil"/>
              <w:right w:val="nil"/>
            </w:tcBorders>
          </w:tcPr>
          <w:p w14:paraId="0CDDEED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8</w:t>
            </w:r>
          </w:p>
        </w:tc>
        <w:tc>
          <w:tcPr>
            <w:tcW w:w="2584" w:type="dxa"/>
            <w:tcBorders>
              <w:left w:val="nil"/>
              <w:right w:val="nil"/>
            </w:tcBorders>
            <w:tcMar>
              <w:left w:w="29" w:type="dxa"/>
              <w:right w:w="29" w:type="dxa"/>
            </w:tcMar>
          </w:tcPr>
          <w:p w14:paraId="3921729F"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Hogback</w:t>
            </w:r>
          </w:p>
        </w:tc>
        <w:tc>
          <w:tcPr>
            <w:tcW w:w="481" w:type="dxa"/>
            <w:tcBorders>
              <w:left w:val="nil"/>
              <w:right w:val="nil"/>
            </w:tcBorders>
          </w:tcPr>
          <w:p w14:paraId="53370B8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1" w:type="dxa"/>
            <w:tcBorders>
              <w:left w:val="nil"/>
              <w:right w:val="nil"/>
            </w:tcBorders>
          </w:tcPr>
          <w:p w14:paraId="01C2757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C202E6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9A090F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FE62E0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C804AE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0C799D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646610B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A9D2CF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AD3588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58F6ECA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13E0DD4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49642F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0392CFF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24154A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F5A6D28"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1B1A581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5CB366C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right w:val="nil"/>
            </w:tcBorders>
          </w:tcPr>
          <w:p w14:paraId="697A4E4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141B162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6E2C92E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3F0C9A7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618F568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52F807F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10572132"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2242A386" w14:textId="77777777" w:rsidTr="00D4005F">
        <w:tc>
          <w:tcPr>
            <w:tcW w:w="397" w:type="dxa"/>
            <w:tcBorders>
              <w:left w:val="nil"/>
              <w:right w:val="nil"/>
            </w:tcBorders>
          </w:tcPr>
          <w:p w14:paraId="3989A41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9</w:t>
            </w:r>
          </w:p>
        </w:tc>
        <w:tc>
          <w:tcPr>
            <w:tcW w:w="2584" w:type="dxa"/>
            <w:tcBorders>
              <w:left w:val="nil"/>
              <w:right w:val="nil"/>
            </w:tcBorders>
            <w:tcMar>
              <w:left w:w="29" w:type="dxa"/>
              <w:right w:w="29" w:type="dxa"/>
            </w:tcMar>
          </w:tcPr>
          <w:p w14:paraId="70694A24"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Cuesta</w:t>
            </w:r>
          </w:p>
        </w:tc>
        <w:tc>
          <w:tcPr>
            <w:tcW w:w="481" w:type="dxa"/>
            <w:tcBorders>
              <w:left w:val="nil"/>
              <w:right w:val="nil"/>
            </w:tcBorders>
          </w:tcPr>
          <w:p w14:paraId="124E38F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5DEC5F8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019AB4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3CD094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6BE9C90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2D0E78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234F20D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2DAC19E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E69663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6C831C8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7CEA4AF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34BFE7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556DEF6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75850F0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C9ED25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3F7459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0036903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48479BA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right w:val="nil"/>
            </w:tcBorders>
          </w:tcPr>
          <w:p w14:paraId="7E2BDB7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738F657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5F35064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right w:val="nil"/>
            </w:tcBorders>
          </w:tcPr>
          <w:p w14:paraId="103E0572"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3663965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58C779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18D44408"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675311CF" w14:textId="77777777" w:rsidTr="00D4005F">
        <w:tc>
          <w:tcPr>
            <w:tcW w:w="397" w:type="dxa"/>
            <w:tcBorders>
              <w:left w:val="nil"/>
              <w:right w:val="nil"/>
            </w:tcBorders>
          </w:tcPr>
          <w:p w14:paraId="7188237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10</w:t>
            </w:r>
          </w:p>
        </w:tc>
        <w:tc>
          <w:tcPr>
            <w:tcW w:w="2584" w:type="dxa"/>
            <w:tcBorders>
              <w:left w:val="nil"/>
              <w:right w:val="nil"/>
            </w:tcBorders>
            <w:tcMar>
              <w:left w:w="29" w:type="dxa"/>
              <w:right w:w="29" w:type="dxa"/>
            </w:tcMar>
          </w:tcPr>
          <w:p w14:paraId="0EC6947C"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Volcanic plains</w:t>
            </w:r>
          </w:p>
        </w:tc>
        <w:tc>
          <w:tcPr>
            <w:tcW w:w="481" w:type="dxa"/>
            <w:tcBorders>
              <w:left w:val="nil"/>
              <w:right w:val="nil"/>
            </w:tcBorders>
          </w:tcPr>
          <w:p w14:paraId="733B085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3ABB499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3E03265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9E35E9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42B1293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2186F2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119C76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right w:val="nil"/>
            </w:tcBorders>
          </w:tcPr>
          <w:p w14:paraId="6504408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6F2BF05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3AFA15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3CCF30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689503E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7C3880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6345C5C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6C1A30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D98632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6A2031D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7026110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right w:val="nil"/>
            </w:tcBorders>
          </w:tcPr>
          <w:p w14:paraId="7F680B4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right w:val="nil"/>
            </w:tcBorders>
          </w:tcPr>
          <w:p w14:paraId="5585F65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0F47529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right w:val="nil"/>
            </w:tcBorders>
          </w:tcPr>
          <w:p w14:paraId="3E37A06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7106DF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C56CC6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38EC9669"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1926EAE5" w14:textId="77777777" w:rsidTr="00D4005F">
        <w:tc>
          <w:tcPr>
            <w:tcW w:w="397" w:type="dxa"/>
            <w:tcBorders>
              <w:left w:val="nil"/>
              <w:right w:val="nil"/>
            </w:tcBorders>
          </w:tcPr>
          <w:p w14:paraId="78DF1FF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11</w:t>
            </w:r>
          </w:p>
        </w:tc>
        <w:tc>
          <w:tcPr>
            <w:tcW w:w="2584" w:type="dxa"/>
            <w:tcBorders>
              <w:left w:val="nil"/>
              <w:right w:val="nil"/>
            </w:tcBorders>
            <w:tcMar>
              <w:left w:w="29" w:type="dxa"/>
              <w:right w:w="29" w:type="dxa"/>
            </w:tcMar>
          </w:tcPr>
          <w:p w14:paraId="22DA4AE8"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Lakes</w:t>
            </w:r>
          </w:p>
        </w:tc>
        <w:tc>
          <w:tcPr>
            <w:tcW w:w="481" w:type="dxa"/>
            <w:tcBorders>
              <w:left w:val="nil"/>
              <w:right w:val="nil"/>
            </w:tcBorders>
          </w:tcPr>
          <w:p w14:paraId="2B7869A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45799DB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5A4F10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3BEF76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5024FE4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363CEDC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5A7A8CE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2A7D9C0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FD7349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right w:val="nil"/>
            </w:tcBorders>
          </w:tcPr>
          <w:p w14:paraId="6E08AD3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5DE8F6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D4D69B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2DDDD49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3231A4C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58A82A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1DC2911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C44EC1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B21BB7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2821BC4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3140561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C33A4F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344BA3A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54D2A31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FC7D6F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208E964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7BFC6468" w14:textId="77777777" w:rsidTr="00D4005F">
        <w:tc>
          <w:tcPr>
            <w:tcW w:w="397" w:type="dxa"/>
            <w:tcBorders>
              <w:left w:val="nil"/>
              <w:right w:val="nil"/>
            </w:tcBorders>
          </w:tcPr>
          <w:p w14:paraId="050E1E4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12</w:t>
            </w:r>
          </w:p>
        </w:tc>
        <w:tc>
          <w:tcPr>
            <w:tcW w:w="2584" w:type="dxa"/>
            <w:tcBorders>
              <w:left w:val="nil"/>
              <w:right w:val="nil"/>
            </w:tcBorders>
            <w:tcMar>
              <w:left w:w="29" w:type="dxa"/>
              <w:right w:w="29" w:type="dxa"/>
            </w:tcMar>
          </w:tcPr>
          <w:p w14:paraId="09AC170F"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Swamps</w:t>
            </w:r>
          </w:p>
        </w:tc>
        <w:tc>
          <w:tcPr>
            <w:tcW w:w="481" w:type="dxa"/>
            <w:tcBorders>
              <w:left w:val="nil"/>
              <w:right w:val="nil"/>
            </w:tcBorders>
          </w:tcPr>
          <w:p w14:paraId="29FD53B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7680A4C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403F8E8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614C08F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right w:val="nil"/>
            </w:tcBorders>
          </w:tcPr>
          <w:p w14:paraId="3D01CF5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097C18F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right w:val="nil"/>
            </w:tcBorders>
          </w:tcPr>
          <w:p w14:paraId="78D7A0B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033C66A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F3B62C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6449FA2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50FD84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BE82721" w14:textId="77777777" w:rsidR="004858D7" w:rsidRPr="003A2994" w:rsidRDefault="004858D7" w:rsidP="00D4005F">
            <w:pPr>
              <w:spacing w:after="0" w:line="240" w:lineRule="auto"/>
              <w:rPr>
                <w:rFonts w:ascii="Arial Nova Cond" w:hAnsi="Arial Nova Cond" w:cs="Times New Roman"/>
                <w:sz w:val="18"/>
                <w:szCs w:val="18"/>
              </w:rPr>
            </w:pPr>
          </w:p>
        </w:tc>
        <w:tc>
          <w:tcPr>
            <w:tcW w:w="479" w:type="dxa"/>
            <w:tcBorders>
              <w:left w:val="nil"/>
              <w:right w:val="nil"/>
            </w:tcBorders>
          </w:tcPr>
          <w:p w14:paraId="2431FDF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2CE8086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5C9728F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2E0A710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619E09D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6EBFB6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2617B1A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7606047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5FE7268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1BE9B81"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48608B1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AC5BCE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7" w:type="dxa"/>
            <w:tcBorders>
              <w:left w:val="nil"/>
              <w:right w:val="nil"/>
            </w:tcBorders>
            <w:tcMar>
              <w:left w:w="14" w:type="dxa"/>
              <w:right w:w="14" w:type="dxa"/>
            </w:tcMar>
          </w:tcPr>
          <w:p w14:paraId="4EED2DA1" w14:textId="77777777" w:rsidR="004858D7" w:rsidRPr="003A2994" w:rsidRDefault="004858D7" w:rsidP="00D4005F">
            <w:pPr>
              <w:spacing w:after="0" w:line="240" w:lineRule="auto"/>
              <w:jc w:val="center"/>
              <w:rPr>
                <w:rFonts w:ascii="Arial Nova Cond" w:hAnsi="Arial Nova Cond" w:cs="Times New Roman"/>
                <w:sz w:val="18"/>
                <w:szCs w:val="18"/>
              </w:rPr>
            </w:pPr>
          </w:p>
        </w:tc>
      </w:tr>
      <w:tr w:rsidR="004858D7" w:rsidRPr="003A2994" w14:paraId="4211ACC1" w14:textId="77777777" w:rsidTr="00D4005F">
        <w:tc>
          <w:tcPr>
            <w:tcW w:w="397" w:type="dxa"/>
            <w:tcBorders>
              <w:left w:val="nil"/>
              <w:right w:val="nil"/>
            </w:tcBorders>
          </w:tcPr>
          <w:p w14:paraId="1CA4F1B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13</w:t>
            </w:r>
          </w:p>
        </w:tc>
        <w:tc>
          <w:tcPr>
            <w:tcW w:w="2584" w:type="dxa"/>
            <w:tcBorders>
              <w:left w:val="nil"/>
              <w:right w:val="nil"/>
            </w:tcBorders>
            <w:tcMar>
              <w:left w:w="29" w:type="dxa"/>
              <w:right w:w="29" w:type="dxa"/>
            </w:tcMar>
          </w:tcPr>
          <w:p w14:paraId="7ED94D0B"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Back swamps</w:t>
            </w:r>
          </w:p>
        </w:tc>
        <w:tc>
          <w:tcPr>
            <w:tcW w:w="481" w:type="dxa"/>
            <w:tcBorders>
              <w:left w:val="nil"/>
              <w:right w:val="nil"/>
            </w:tcBorders>
          </w:tcPr>
          <w:p w14:paraId="716DAA3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1727C65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6BF0C0A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0E1BF10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60FB820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2BB7F52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81" w:type="dxa"/>
            <w:tcBorders>
              <w:left w:val="nil"/>
              <w:right w:val="nil"/>
            </w:tcBorders>
          </w:tcPr>
          <w:p w14:paraId="4B448BE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1FB7A8E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63D7A884"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right w:val="nil"/>
            </w:tcBorders>
          </w:tcPr>
          <w:p w14:paraId="6368C0C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44B91AB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0C42B8B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76B452D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right w:val="nil"/>
            </w:tcBorders>
          </w:tcPr>
          <w:p w14:paraId="7ED9E0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78E765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7F5FBC4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16C7D31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0AFA737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452CB96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right w:val="nil"/>
            </w:tcBorders>
          </w:tcPr>
          <w:p w14:paraId="5FD28DF2"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2B9C66B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right w:val="nil"/>
            </w:tcBorders>
          </w:tcPr>
          <w:p w14:paraId="2A1D403E"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3F36421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right w:val="nil"/>
            </w:tcBorders>
          </w:tcPr>
          <w:p w14:paraId="1F93709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7" w:type="dxa"/>
            <w:tcBorders>
              <w:left w:val="nil"/>
              <w:right w:val="nil"/>
            </w:tcBorders>
            <w:tcMar>
              <w:left w:w="14" w:type="dxa"/>
              <w:right w:w="14" w:type="dxa"/>
            </w:tcMar>
          </w:tcPr>
          <w:p w14:paraId="7651FAD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r>
      <w:tr w:rsidR="004858D7" w:rsidRPr="003A2994" w14:paraId="73BA121B" w14:textId="77777777" w:rsidTr="00D4005F">
        <w:tc>
          <w:tcPr>
            <w:tcW w:w="397" w:type="dxa"/>
            <w:tcBorders>
              <w:left w:val="nil"/>
              <w:bottom w:val="single" w:sz="4" w:space="0" w:color="auto"/>
              <w:right w:val="nil"/>
            </w:tcBorders>
          </w:tcPr>
          <w:p w14:paraId="3B1D321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14</w:t>
            </w:r>
          </w:p>
        </w:tc>
        <w:tc>
          <w:tcPr>
            <w:tcW w:w="2584" w:type="dxa"/>
            <w:tcBorders>
              <w:left w:val="nil"/>
              <w:bottom w:val="single" w:sz="4" w:space="0" w:color="auto"/>
              <w:right w:val="nil"/>
            </w:tcBorders>
            <w:tcMar>
              <w:left w:w="29" w:type="dxa"/>
              <w:right w:w="29" w:type="dxa"/>
            </w:tcMar>
          </w:tcPr>
          <w:p w14:paraId="6A169ABA"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Alluvial plains</w:t>
            </w:r>
          </w:p>
        </w:tc>
        <w:tc>
          <w:tcPr>
            <w:tcW w:w="481" w:type="dxa"/>
            <w:tcBorders>
              <w:left w:val="nil"/>
              <w:bottom w:val="single" w:sz="4" w:space="0" w:color="auto"/>
              <w:right w:val="nil"/>
            </w:tcBorders>
          </w:tcPr>
          <w:p w14:paraId="003AC8A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4" w:space="0" w:color="auto"/>
              <w:right w:val="nil"/>
            </w:tcBorders>
          </w:tcPr>
          <w:p w14:paraId="6A2FBA6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4" w:space="0" w:color="auto"/>
              <w:right w:val="nil"/>
            </w:tcBorders>
          </w:tcPr>
          <w:p w14:paraId="440DF8A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4" w:space="0" w:color="auto"/>
              <w:right w:val="nil"/>
            </w:tcBorders>
          </w:tcPr>
          <w:p w14:paraId="6709DA1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bottom w:val="single" w:sz="4" w:space="0" w:color="auto"/>
              <w:right w:val="nil"/>
            </w:tcBorders>
          </w:tcPr>
          <w:p w14:paraId="00017F8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4" w:space="0" w:color="auto"/>
              <w:right w:val="nil"/>
            </w:tcBorders>
          </w:tcPr>
          <w:p w14:paraId="548519B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4" w:space="0" w:color="auto"/>
              <w:right w:val="nil"/>
            </w:tcBorders>
          </w:tcPr>
          <w:p w14:paraId="1138F8A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bottom w:val="single" w:sz="4" w:space="0" w:color="auto"/>
              <w:right w:val="nil"/>
            </w:tcBorders>
          </w:tcPr>
          <w:p w14:paraId="51A8A8B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bottom w:val="single" w:sz="4" w:space="0" w:color="auto"/>
              <w:right w:val="nil"/>
            </w:tcBorders>
          </w:tcPr>
          <w:p w14:paraId="4E5E34B9"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4" w:space="0" w:color="auto"/>
              <w:right w:val="nil"/>
            </w:tcBorders>
          </w:tcPr>
          <w:p w14:paraId="0F1983C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4" w:space="0" w:color="auto"/>
              <w:right w:val="nil"/>
            </w:tcBorders>
          </w:tcPr>
          <w:p w14:paraId="60E1830B"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4" w:space="0" w:color="auto"/>
              <w:right w:val="nil"/>
            </w:tcBorders>
          </w:tcPr>
          <w:p w14:paraId="466D32B5"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4" w:space="0" w:color="auto"/>
              <w:right w:val="nil"/>
            </w:tcBorders>
          </w:tcPr>
          <w:p w14:paraId="663F314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9" w:type="dxa"/>
            <w:tcBorders>
              <w:left w:val="nil"/>
              <w:bottom w:val="single" w:sz="4" w:space="0" w:color="auto"/>
              <w:right w:val="nil"/>
            </w:tcBorders>
          </w:tcPr>
          <w:p w14:paraId="2153583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4" w:space="0" w:color="auto"/>
              <w:right w:val="nil"/>
            </w:tcBorders>
          </w:tcPr>
          <w:p w14:paraId="156C693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4" w:space="0" w:color="auto"/>
              <w:right w:val="nil"/>
            </w:tcBorders>
          </w:tcPr>
          <w:p w14:paraId="7B0D02AC"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4" w:space="0" w:color="auto"/>
              <w:right w:val="nil"/>
            </w:tcBorders>
          </w:tcPr>
          <w:p w14:paraId="3D2C7A51"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bottom w:val="single" w:sz="4" w:space="0" w:color="auto"/>
              <w:right w:val="nil"/>
            </w:tcBorders>
          </w:tcPr>
          <w:p w14:paraId="6E5D5CC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bottom w:val="single" w:sz="4" w:space="0" w:color="auto"/>
              <w:right w:val="nil"/>
            </w:tcBorders>
          </w:tcPr>
          <w:p w14:paraId="0EBC1E1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6" w:type="dxa"/>
            <w:tcBorders>
              <w:left w:val="nil"/>
              <w:bottom w:val="single" w:sz="4" w:space="0" w:color="auto"/>
              <w:right w:val="nil"/>
            </w:tcBorders>
          </w:tcPr>
          <w:p w14:paraId="61DB71B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bottom w:val="single" w:sz="4" w:space="0" w:color="auto"/>
              <w:right w:val="nil"/>
            </w:tcBorders>
          </w:tcPr>
          <w:p w14:paraId="3AA70C2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7" w:type="dxa"/>
            <w:tcBorders>
              <w:left w:val="nil"/>
              <w:bottom w:val="single" w:sz="4" w:space="0" w:color="auto"/>
              <w:right w:val="nil"/>
            </w:tcBorders>
          </w:tcPr>
          <w:p w14:paraId="358AA36A"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bottom w:val="single" w:sz="4" w:space="0" w:color="auto"/>
              <w:right w:val="nil"/>
            </w:tcBorders>
          </w:tcPr>
          <w:p w14:paraId="22ABF286"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4" w:space="0" w:color="auto"/>
              <w:right w:val="nil"/>
            </w:tcBorders>
          </w:tcPr>
          <w:p w14:paraId="3983D06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bottom w:val="single" w:sz="4" w:space="0" w:color="auto"/>
              <w:right w:val="nil"/>
            </w:tcBorders>
            <w:tcMar>
              <w:left w:w="14" w:type="dxa"/>
              <w:right w:w="14" w:type="dxa"/>
            </w:tcMar>
          </w:tcPr>
          <w:p w14:paraId="10DFC5F5"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r w:rsidR="004858D7" w:rsidRPr="003A2994" w14:paraId="77683B27" w14:textId="77777777" w:rsidTr="00D4005F">
        <w:tc>
          <w:tcPr>
            <w:tcW w:w="397" w:type="dxa"/>
            <w:tcBorders>
              <w:left w:val="nil"/>
              <w:bottom w:val="single" w:sz="12" w:space="0" w:color="auto"/>
              <w:right w:val="nil"/>
            </w:tcBorders>
          </w:tcPr>
          <w:p w14:paraId="4455884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t>15</w:t>
            </w:r>
          </w:p>
        </w:tc>
        <w:tc>
          <w:tcPr>
            <w:tcW w:w="2584" w:type="dxa"/>
            <w:tcBorders>
              <w:left w:val="nil"/>
              <w:bottom w:val="single" w:sz="12" w:space="0" w:color="auto"/>
              <w:right w:val="nil"/>
            </w:tcBorders>
            <w:tcMar>
              <w:left w:w="29" w:type="dxa"/>
              <w:right w:w="29" w:type="dxa"/>
            </w:tcMar>
          </w:tcPr>
          <w:p w14:paraId="205ABA6E" w14:textId="77777777" w:rsidR="004858D7" w:rsidRPr="003A2994" w:rsidRDefault="004858D7" w:rsidP="00D4005F">
            <w:pPr>
              <w:spacing w:after="0" w:line="240" w:lineRule="auto"/>
              <w:rPr>
                <w:rFonts w:ascii="Arial Nova Cond" w:hAnsi="Arial Nova Cond" w:cs="Times New Roman"/>
                <w:sz w:val="18"/>
                <w:szCs w:val="18"/>
              </w:rPr>
            </w:pPr>
            <w:r w:rsidRPr="003A2994">
              <w:rPr>
                <w:rFonts w:ascii="Arial Nova Cond" w:hAnsi="Arial Nova Cond" w:cs="Times New Roman"/>
                <w:sz w:val="18"/>
                <w:szCs w:val="18"/>
              </w:rPr>
              <w:t>Floodplains</w:t>
            </w:r>
          </w:p>
        </w:tc>
        <w:tc>
          <w:tcPr>
            <w:tcW w:w="481" w:type="dxa"/>
            <w:tcBorders>
              <w:left w:val="nil"/>
              <w:bottom w:val="single" w:sz="12" w:space="0" w:color="auto"/>
              <w:right w:val="nil"/>
            </w:tcBorders>
          </w:tcPr>
          <w:p w14:paraId="53AEDA3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Pr>
          <w:p w14:paraId="75F72C8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Pr>
          <w:p w14:paraId="2675079F"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Pr>
          <w:p w14:paraId="72B235E7"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bottom w:val="single" w:sz="12" w:space="0" w:color="auto"/>
              <w:right w:val="nil"/>
            </w:tcBorders>
          </w:tcPr>
          <w:p w14:paraId="39CAC246"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Pr>
          <w:p w14:paraId="328BCBE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1" w:type="dxa"/>
            <w:tcBorders>
              <w:left w:val="nil"/>
              <w:bottom w:val="single" w:sz="12" w:space="0" w:color="auto"/>
              <w:right w:val="nil"/>
            </w:tcBorders>
          </w:tcPr>
          <w:p w14:paraId="38191F0D"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9" w:type="dxa"/>
            <w:tcBorders>
              <w:left w:val="nil"/>
              <w:bottom w:val="single" w:sz="12" w:space="0" w:color="auto"/>
              <w:right w:val="nil"/>
            </w:tcBorders>
          </w:tcPr>
          <w:p w14:paraId="36C904EC"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78" w:type="dxa"/>
            <w:tcBorders>
              <w:left w:val="nil"/>
              <w:bottom w:val="single" w:sz="12" w:space="0" w:color="auto"/>
              <w:right w:val="nil"/>
            </w:tcBorders>
          </w:tcPr>
          <w:p w14:paraId="58CEAB59"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bottom w:val="single" w:sz="12" w:space="0" w:color="auto"/>
              <w:right w:val="nil"/>
            </w:tcBorders>
          </w:tcPr>
          <w:p w14:paraId="0B905877"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12" w:space="0" w:color="auto"/>
              <w:right w:val="nil"/>
            </w:tcBorders>
          </w:tcPr>
          <w:p w14:paraId="3B9E8C9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7" w:type="dxa"/>
            <w:tcBorders>
              <w:left w:val="nil"/>
              <w:bottom w:val="single" w:sz="12" w:space="0" w:color="auto"/>
              <w:right w:val="nil"/>
            </w:tcBorders>
          </w:tcPr>
          <w:p w14:paraId="4C857CDD"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12" w:space="0" w:color="auto"/>
              <w:right w:val="nil"/>
            </w:tcBorders>
          </w:tcPr>
          <w:p w14:paraId="3814009A"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9" w:type="dxa"/>
            <w:tcBorders>
              <w:left w:val="nil"/>
              <w:bottom w:val="single" w:sz="12" w:space="0" w:color="auto"/>
              <w:right w:val="nil"/>
            </w:tcBorders>
          </w:tcPr>
          <w:p w14:paraId="7267F75F"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Pr>
          <w:p w14:paraId="1989F924"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Pr>
          <w:p w14:paraId="5D2796D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Pr>
          <w:p w14:paraId="52D2C238"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Pr>
          <w:p w14:paraId="7A71D1C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6" w:type="dxa"/>
            <w:tcBorders>
              <w:left w:val="nil"/>
              <w:bottom w:val="single" w:sz="12" w:space="0" w:color="auto"/>
              <w:right w:val="nil"/>
            </w:tcBorders>
          </w:tcPr>
          <w:p w14:paraId="7B8AC883"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6" w:type="dxa"/>
            <w:tcBorders>
              <w:left w:val="nil"/>
              <w:bottom w:val="single" w:sz="12" w:space="0" w:color="auto"/>
              <w:right w:val="nil"/>
            </w:tcBorders>
          </w:tcPr>
          <w:p w14:paraId="163B536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bottom w:val="single" w:sz="12" w:space="0" w:color="auto"/>
              <w:right w:val="nil"/>
            </w:tcBorders>
          </w:tcPr>
          <w:p w14:paraId="7CFAB1F0"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7" w:type="dxa"/>
            <w:tcBorders>
              <w:left w:val="nil"/>
              <w:bottom w:val="single" w:sz="12" w:space="0" w:color="auto"/>
              <w:right w:val="nil"/>
            </w:tcBorders>
          </w:tcPr>
          <w:p w14:paraId="38892E23"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p>
        </w:tc>
        <w:tc>
          <w:tcPr>
            <w:tcW w:w="478" w:type="dxa"/>
            <w:tcBorders>
              <w:left w:val="nil"/>
              <w:bottom w:val="single" w:sz="12" w:space="0" w:color="auto"/>
              <w:right w:val="nil"/>
            </w:tcBorders>
          </w:tcPr>
          <w:p w14:paraId="01BBC890" w14:textId="77777777" w:rsidR="004858D7" w:rsidRPr="003A2994" w:rsidRDefault="004858D7" w:rsidP="00D4005F">
            <w:pPr>
              <w:spacing w:after="0" w:line="240" w:lineRule="auto"/>
              <w:jc w:val="center"/>
              <w:rPr>
                <w:rFonts w:ascii="Arial Nova Cond" w:hAnsi="Arial Nova Cond" w:cs="Times New Roman"/>
                <w:sz w:val="18"/>
                <w:szCs w:val="18"/>
              </w:rPr>
            </w:pPr>
          </w:p>
        </w:tc>
        <w:tc>
          <w:tcPr>
            <w:tcW w:w="478" w:type="dxa"/>
            <w:tcBorders>
              <w:left w:val="nil"/>
              <w:bottom w:val="single" w:sz="12" w:space="0" w:color="auto"/>
              <w:right w:val="nil"/>
            </w:tcBorders>
          </w:tcPr>
          <w:p w14:paraId="1C09F99B"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c>
          <w:tcPr>
            <w:tcW w:w="487" w:type="dxa"/>
            <w:tcBorders>
              <w:left w:val="nil"/>
              <w:bottom w:val="single" w:sz="12" w:space="0" w:color="auto"/>
              <w:right w:val="nil"/>
            </w:tcBorders>
            <w:tcMar>
              <w:left w:w="14" w:type="dxa"/>
              <w:right w:w="14" w:type="dxa"/>
            </w:tcMar>
          </w:tcPr>
          <w:p w14:paraId="45B9791E" w14:textId="77777777" w:rsidR="004858D7" w:rsidRPr="003A2994" w:rsidRDefault="004858D7" w:rsidP="00D4005F">
            <w:pPr>
              <w:spacing w:after="0" w:line="240" w:lineRule="auto"/>
              <w:jc w:val="center"/>
              <w:rPr>
                <w:rFonts w:ascii="Arial Nova Cond" w:hAnsi="Arial Nova Cond" w:cs="Times New Roman"/>
                <w:sz w:val="18"/>
                <w:szCs w:val="18"/>
              </w:rPr>
            </w:pPr>
            <w:r w:rsidRPr="003A2994">
              <w:rPr>
                <w:rFonts w:ascii="Arial Nova Cond" w:hAnsi="Arial Nova Cond" w:cs="Times New Roman"/>
                <w:sz w:val="18"/>
                <w:szCs w:val="18"/>
              </w:rPr>
              <w:sym w:font="Wingdings" w:char="F09F"/>
            </w:r>
            <w:r w:rsidRPr="003A2994">
              <w:rPr>
                <w:rFonts w:ascii="Arial Nova Cond" w:hAnsi="Arial Nova Cond" w:cs="Times New Roman"/>
                <w:sz w:val="18"/>
                <w:szCs w:val="18"/>
              </w:rPr>
              <w:sym w:font="Wingdings" w:char="F09F"/>
            </w:r>
          </w:p>
        </w:tc>
      </w:tr>
    </w:tbl>
    <w:p w14:paraId="74B23D67" w14:textId="77777777" w:rsidR="004858D7" w:rsidRPr="003A2994" w:rsidRDefault="004858D7" w:rsidP="004858D7">
      <w:pPr>
        <w:spacing w:after="0" w:line="240" w:lineRule="auto"/>
        <w:rPr>
          <w:rFonts w:ascii="Arial Nova Cond" w:hAnsi="Arial Nova Cond" w:cstheme="minorHAnsi"/>
          <w:color w:val="000000" w:themeColor="text1"/>
          <w:sz w:val="16"/>
          <w:szCs w:val="16"/>
        </w:rPr>
      </w:pPr>
      <w:r>
        <w:rPr>
          <w:rFonts w:ascii="Arial Nova Cond" w:hAnsi="Arial Nova Cond" w:cstheme="minorHAnsi"/>
          <w:color w:val="000000" w:themeColor="text1"/>
          <w:sz w:val="16"/>
          <w:szCs w:val="16"/>
        </w:rPr>
        <w:t xml:space="preserve">For the description of </w:t>
      </w:r>
      <w:proofErr w:type="spellStart"/>
      <w:r>
        <w:rPr>
          <w:rFonts w:ascii="Arial Nova Cond" w:hAnsi="Arial Nova Cond" w:cstheme="minorHAnsi"/>
          <w:color w:val="000000" w:themeColor="text1"/>
          <w:sz w:val="16"/>
          <w:szCs w:val="16"/>
        </w:rPr>
        <w:t>eac</w:t>
      </w:r>
      <w:proofErr w:type="spellEnd"/>
      <w:r>
        <w:rPr>
          <w:rFonts w:ascii="Arial Nova Cond" w:hAnsi="Arial Nova Cond" w:cstheme="minorHAnsi"/>
          <w:color w:val="000000" w:themeColor="text1"/>
          <w:sz w:val="16"/>
          <w:szCs w:val="16"/>
        </w:rPr>
        <w:t xml:space="preserve"> LCLU class, see Table 4.</w:t>
      </w:r>
    </w:p>
    <w:p w14:paraId="74EA8A88" w14:textId="77777777" w:rsidR="004858D7" w:rsidRDefault="004858D7" w:rsidP="004858D7">
      <w:pPr>
        <w:rPr>
          <w:rFonts w:cstheme="minorHAnsi"/>
          <w:color w:val="000000" w:themeColor="text1"/>
          <w:sz w:val="18"/>
        </w:rPr>
      </w:pPr>
    </w:p>
    <w:p w14:paraId="64D175D2" w14:textId="77777777" w:rsidR="004858D7" w:rsidRDefault="004858D7" w:rsidP="004858D7">
      <w:pPr>
        <w:rPr>
          <w:rFonts w:cstheme="minorHAnsi"/>
          <w:color w:val="000000" w:themeColor="text1"/>
          <w:sz w:val="18"/>
        </w:rPr>
        <w:sectPr w:rsidR="004858D7" w:rsidSect="00D4005F">
          <w:pgSz w:w="16839" w:h="11907" w:orient="landscape" w:code="9"/>
          <w:pgMar w:top="1440" w:right="1440" w:bottom="1440" w:left="1440" w:header="706" w:footer="706" w:gutter="0"/>
          <w:lnNumType w:countBy="1"/>
          <w:pgNumType w:start="6"/>
          <w:cols w:space="708"/>
          <w:titlePg/>
          <w:docGrid w:linePitch="360"/>
        </w:sectPr>
      </w:pPr>
    </w:p>
    <w:p w14:paraId="3487F03B" w14:textId="02D41A1F" w:rsidR="00D4005F" w:rsidRDefault="00D4005F" w:rsidP="00D4005F">
      <w:pPr>
        <w:spacing w:after="120" w:line="360" w:lineRule="auto"/>
        <w:jc w:val="both"/>
        <w:rPr>
          <w:rFonts w:ascii="Minion Pro" w:hAnsi="Minion Pro" w:cs="Times New Roman"/>
          <w:sz w:val="20"/>
          <w:szCs w:val="20"/>
        </w:rPr>
      </w:pPr>
      <w:r w:rsidRPr="006D31A7">
        <w:rPr>
          <w:rFonts w:ascii="Minion Pro" w:hAnsi="Minion Pro" w:cs="Times New Roman"/>
          <w:b/>
          <w:bCs/>
          <w:sz w:val="20"/>
          <w:szCs w:val="20"/>
        </w:rPr>
        <w:lastRenderedPageBreak/>
        <w:t>Table 4</w:t>
      </w:r>
      <w:r>
        <w:rPr>
          <w:rFonts w:ascii="Minion Pro" w:hAnsi="Minion Pro" w:cs="Times New Roman"/>
          <w:sz w:val="20"/>
          <w:szCs w:val="20"/>
        </w:rPr>
        <w:t xml:space="preserve">. Description of each SNI 7645-1 classes found in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w:t>
      </w:r>
      <w:proofErr w:type="gramStart"/>
      <w:r>
        <w:rPr>
          <w:rFonts w:ascii="Minion Pro" w:hAnsi="Minion Pro" w:cs="Times New Roman"/>
          <w:sz w:val="20"/>
          <w:szCs w:val="20"/>
        </w:rPr>
        <w:t>Regency,</w:t>
      </w:r>
      <w:proofErr w:type="gramEnd"/>
      <w:r>
        <w:rPr>
          <w:rFonts w:ascii="Minion Pro" w:hAnsi="Minion Pro" w:cs="Times New Roman"/>
          <w:sz w:val="20"/>
          <w:szCs w:val="20"/>
        </w:rPr>
        <w:t xml:space="preserve"> Jambi shown in Table 3</w:t>
      </w:r>
    </w:p>
    <w:tbl>
      <w:tblPr>
        <w:tblStyle w:val="TableGrid"/>
        <w:tblW w:w="963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1"/>
        <w:gridCol w:w="2654"/>
        <w:gridCol w:w="474"/>
        <w:gridCol w:w="2946"/>
        <w:gridCol w:w="475"/>
        <w:gridCol w:w="2590"/>
      </w:tblGrid>
      <w:tr w:rsidR="004858D7" w14:paraId="0A60ABA9" w14:textId="77777777" w:rsidTr="00D4005F">
        <w:tc>
          <w:tcPr>
            <w:tcW w:w="491" w:type="dxa"/>
            <w:tcBorders>
              <w:top w:val="single" w:sz="12" w:space="0" w:color="auto"/>
              <w:bottom w:val="single" w:sz="12" w:space="0" w:color="auto"/>
            </w:tcBorders>
            <w:tcMar>
              <w:top w:w="14" w:type="dxa"/>
              <w:left w:w="14" w:type="dxa"/>
              <w:bottom w:w="14" w:type="dxa"/>
              <w:right w:w="14" w:type="dxa"/>
            </w:tcMar>
          </w:tcPr>
          <w:p w14:paraId="2749D259"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Short code</w:t>
            </w:r>
          </w:p>
        </w:tc>
        <w:tc>
          <w:tcPr>
            <w:tcW w:w="2654" w:type="dxa"/>
            <w:tcBorders>
              <w:top w:val="single" w:sz="12" w:space="0" w:color="auto"/>
              <w:bottom w:val="single" w:sz="12" w:space="0" w:color="auto"/>
            </w:tcBorders>
            <w:tcMar>
              <w:top w:w="14" w:type="dxa"/>
              <w:left w:w="14" w:type="dxa"/>
              <w:bottom w:w="14" w:type="dxa"/>
              <w:right w:w="14" w:type="dxa"/>
            </w:tcMar>
          </w:tcPr>
          <w:p w14:paraId="5617723A"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Description</w:t>
            </w:r>
          </w:p>
        </w:tc>
        <w:tc>
          <w:tcPr>
            <w:tcW w:w="474" w:type="dxa"/>
            <w:tcBorders>
              <w:top w:val="single" w:sz="12" w:space="0" w:color="auto"/>
              <w:bottom w:val="single" w:sz="12" w:space="0" w:color="auto"/>
            </w:tcBorders>
            <w:tcMar>
              <w:top w:w="14" w:type="dxa"/>
              <w:left w:w="14" w:type="dxa"/>
              <w:bottom w:w="14" w:type="dxa"/>
              <w:right w:w="14" w:type="dxa"/>
            </w:tcMar>
          </w:tcPr>
          <w:p w14:paraId="5C86095D"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Short code</w:t>
            </w:r>
          </w:p>
        </w:tc>
        <w:tc>
          <w:tcPr>
            <w:tcW w:w="2946" w:type="dxa"/>
            <w:tcBorders>
              <w:top w:val="single" w:sz="12" w:space="0" w:color="auto"/>
              <w:bottom w:val="single" w:sz="12" w:space="0" w:color="auto"/>
            </w:tcBorders>
            <w:tcMar>
              <w:top w:w="14" w:type="dxa"/>
              <w:left w:w="14" w:type="dxa"/>
              <w:bottom w:w="14" w:type="dxa"/>
              <w:right w:w="14" w:type="dxa"/>
            </w:tcMar>
          </w:tcPr>
          <w:p w14:paraId="1D221D03"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Description</w:t>
            </w:r>
          </w:p>
        </w:tc>
        <w:tc>
          <w:tcPr>
            <w:tcW w:w="475" w:type="dxa"/>
            <w:tcBorders>
              <w:top w:val="single" w:sz="12" w:space="0" w:color="auto"/>
              <w:bottom w:val="single" w:sz="12" w:space="0" w:color="auto"/>
            </w:tcBorders>
            <w:tcMar>
              <w:top w:w="14" w:type="dxa"/>
              <w:left w:w="14" w:type="dxa"/>
              <w:bottom w:w="14" w:type="dxa"/>
              <w:right w:w="14" w:type="dxa"/>
            </w:tcMar>
          </w:tcPr>
          <w:p w14:paraId="40BFC8F7"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Short code</w:t>
            </w:r>
          </w:p>
        </w:tc>
        <w:tc>
          <w:tcPr>
            <w:tcW w:w="2590" w:type="dxa"/>
            <w:tcBorders>
              <w:top w:val="single" w:sz="12" w:space="0" w:color="auto"/>
              <w:bottom w:val="single" w:sz="12" w:space="0" w:color="auto"/>
            </w:tcBorders>
            <w:tcMar>
              <w:top w:w="14" w:type="dxa"/>
              <w:left w:w="14" w:type="dxa"/>
              <w:bottom w:w="14" w:type="dxa"/>
              <w:right w:w="14" w:type="dxa"/>
            </w:tcMar>
          </w:tcPr>
          <w:p w14:paraId="188D9382" w14:textId="77777777" w:rsidR="004858D7" w:rsidRPr="004117A5" w:rsidRDefault="004858D7" w:rsidP="00D4005F">
            <w:pPr>
              <w:spacing w:after="0" w:line="240" w:lineRule="auto"/>
              <w:jc w:val="center"/>
              <w:rPr>
                <w:rFonts w:ascii="Arial Nova Cond" w:hAnsi="Arial Nova Cond" w:cstheme="minorHAnsi"/>
                <w:b/>
                <w:bCs/>
                <w:color w:val="000000" w:themeColor="text1"/>
                <w:sz w:val="18"/>
              </w:rPr>
            </w:pPr>
            <w:r w:rsidRPr="004117A5">
              <w:rPr>
                <w:rFonts w:ascii="Arial Nova Cond" w:hAnsi="Arial Nova Cond" w:cstheme="minorHAnsi"/>
                <w:b/>
                <w:bCs/>
                <w:color w:val="000000" w:themeColor="text1"/>
                <w:sz w:val="18"/>
              </w:rPr>
              <w:t>Description</w:t>
            </w:r>
          </w:p>
        </w:tc>
      </w:tr>
      <w:tr w:rsidR="004858D7" w14:paraId="1902CB84" w14:textId="77777777" w:rsidTr="00D4005F">
        <w:tc>
          <w:tcPr>
            <w:tcW w:w="491" w:type="dxa"/>
            <w:tcBorders>
              <w:top w:val="single" w:sz="12" w:space="0" w:color="auto"/>
            </w:tcBorders>
            <w:tcMar>
              <w:top w:w="14" w:type="dxa"/>
              <w:left w:w="14" w:type="dxa"/>
              <w:bottom w:w="14" w:type="dxa"/>
              <w:right w:w="14" w:type="dxa"/>
            </w:tcMar>
          </w:tcPr>
          <w:p w14:paraId="39A6262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WL20</w:t>
            </w:r>
          </w:p>
        </w:tc>
        <w:tc>
          <w:tcPr>
            <w:tcW w:w="2654" w:type="dxa"/>
            <w:tcBorders>
              <w:top w:val="single" w:sz="12" w:space="0" w:color="auto"/>
            </w:tcBorders>
            <w:tcMar>
              <w:top w:w="14" w:type="dxa"/>
              <w:left w:w="14" w:type="dxa"/>
              <w:bottom w:w="14" w:type="dxa"/>
              <w:right w:w="14" w:type="dxa"/>
            </w:tcMar>
          </w:tcPr>
          <w:p w14:paraId="36132D2B"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Natural lake</w:t>
            </w:r>
          </w:p>
        </w:tc>
        <w:tc>
          <w:tcPr>
            <w:tcW w:w="474" w:type="dxa"/>
            <w:tcBorders>
              <w:top w:val="single" w:sz="12" w:space="0" w:color="auto"/>
            </w:tcBorders>
            <w:tcMar>
              <w:top w:w="14" w:type="dxa"/>
              <w:left w:w="14" w:type="dxa"/>
              <w:bottom w:w="14" w:type="dxa"/>
              <w:right w:w="14" w:type="dxa"/>
            </w:tcMar>
          </w:tcPr>
          <w:p w14:paraId="18B89387"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HF14</w:t>
            </w:r>
          </w:p>
        </w:tc>
        <w:tc>
          <w:tcPr>
            <w:tcW w:w="2946" w:type="dxa"/>
            <w:tcBorders>
              <w:top w:val="single" w:sz="12" w:space="0" w:color="auto"/>
            </w:tcBorders>
            <w:tcMar>
              <w:top w:w="14" w:type="dxa"/>
              <w:left w:w="14" w:type="dxa"/>
              <w:bottom w:w="14" w:type="dxa"/>
              <w:right w:w="14" w:type="dxa"/>
            </w:tcMar>
          </w:tcPr>
          <w:p w14:paraId="7C0071C3"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Highland secondary forest, high-density</w:t>
            </w:r>
          </w:p>
        </w:tc>
        <w:tc>
          <w:tcPr>
            <w:tcW w:w="475" w:type="dxa"/>
            <w:tcBorders>
              <w:top w:val="single" w:sz="12" w:space="0" w:color="auto"/>
            </w:tcBorders>
            <w:tcMar>
              <w:top w:w="14" w:type="dxa"/>
              <w:left w:w="14" w:type="dxa"/>
              <w:bottom w:w="14" w:type="dxa"/>
              <w:right w:w="14" w:type="dxa"/>
            </w:tcMar>
          </w:tcPr>
          <w:p w14:paraId="3819503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GR84</w:t>
            </w:r>
          </w:p>
        </w:tc>
        <w:tc>
          <w:tcPr>
            <w:tcW w:w="2590" w:type="dxa"/>
            <w:tcBorders>
              <w:top w:val="single" w:sz="12" w:space="0" w:color="auto"/>
            </w:tcBorders>
            <w:tcMar>
              <w:top w:w="14" w:type="dxa"/>
              <w:left w:w="14" w:type="dxa"/>
              <w:bottom w:w="14" w:type="dxa"/>
              <w:right w:w="14" w:type="dxa"/>
            </w:tcMar>
          </w:tcPr>
          <w:p w14:paraId="3E27D428" w14:textId="77777777" w:rsidR="004858D7" w:rsidRPr="00A75FCB" w:rsidRDefault="004858D7" w:rsidP="00D4005F">
            <w:pPr>
              <w:spacing w:after="0" w:line="240" w:lineRule="auto"/>
              <w:rPr>
                <w:rFonts w:ascii="Arial Nova Cond" w:hAnsi="Arial Nova Cond" w:cstheme="minorHAnsi"/>
                <w:color w:val="000000" w:themeColor="text1"/>
                <w:sz w:val="16"/>
                <w:szCs w:val="16"/>
              </w:rPr>
            </w:pPr>
            <w:proofErr w:type="gramStart"/>
            <w:r w:rsidRPr="00A75FCB">
              <w:rPr>
                <w:rFonts w:ascii="Arial Nova Cond" w:hAnsi="Arial Nova Cond" w:cstheme="minorHAnsi"/>
                <w:color w:val="000000" w:themeColor="text1"/>
                <w:sz w:val="16"/>
                <w:szCs w:val="16"/>
              </w:rPr>
              <w:t>Other</w:t>
            </w:r>
            <w:proofErr w:type="gramEnd"/>
            <w:r w:rsidRPr="00A75FCB">
              <w:rPr>
                <w:rFonts w:ascii="Arial Nova Cond" w:hAnsi="Arial Nova Cond" w:cstheme="minorHAnsi"/>
                <w:color w:val="000000" w:themeColor="text1"/>
                <w:sz w:val="16"/>
                <w:szCs w:val="16"/>
              </w:rPr>
              <w:t xml:space="preserve"> herb</w:t>
            </w:r>
          </w:p>
        </w:tc>
      </w:tr>
      <w:tr w:rsidR="004858D7" w14:paraId="3A32FDB5" w14:textId="77777777" w:rsidTr="00D4005F">
        <w:tc>
          <w:tcPr>
            <w:tcW w:w="491" w:type="dxa"/>
            <w:tcMar>
              <w:top w:w="14" w:type="dxa"/>
              <w:left w:w="14" w:type="dxa"/>
              <w:bottom w:w="14" w:type="dxa"/>
              <w:right w:w="14" w:type="dxa"/>
            </w:tcMar>
          </w:tcPr>
          <w:p w14:paraId="1B463749"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WL30</w:t>
            </w:r>
          </w:p>
        </w:tc>
        <w:tc>
          <w:tcPr>
            <w:tcW w:w="2654" w:type="dxa"/>
            <w:tcMar>
              <w:top w:w="14" w:type="dxa"/>
              <w:left w:w="14" w:type="dxa"/>
              <w:bottom w:w="14" w:type="dxa"/>
              <w:right w:w="14" w:type="dxa"/>
            </w:tcMar>
          </w:tcPr>
          <w:p w14:paraId="6FC3A51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Inland lake and swamp</w:t>
            </w:r>
          </w:p>
        </w:tc>
        <w:tc>
          <w:tcPr>
            <w:tcW w:w="474" w:type="dxa"/>
            <w:tcMar>
              <w:top w:w="14" w:type="dxa"/>
              <w:left w:w="14" w:type="dxa"/>
              <w:bottom w:w="14" w:type="dxa"/>
              <w:right w:w="14" w:type="dxa"/>
            </w:tcMar>
          </w:tcPr>
          <w:p w14:paraId="3FA043D5"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HF15</w:t>
            </w:r>
          </w:p>
        </w:tc>
        <w:tc>
          <w:tcPr>
            <w:tcW w:w="2946" w:type="dxa"/>
            <w:tcMar>
              <w:top w:w="14" w:type="dxa"/>
              <w:left w:w="14" w:type="dxa"/>
              <w:bottom w:w="14" w:type="dxa"/>
              <w:right w:w="14" w:type="dxa"/>
            </w:tcMar>
          </w:tcPr>
          <w:p w14:paraId="0257275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Highland secondary forest, </w:t>
            </w:r>
            <w:proofErr w:type="gramStart"/>
            <w:r w:rsidRPr="00A75FCB">
              <w:rPr>
                <w:rFonts w:ascii="Arial Nova Cond" w:hAnsi="Arial Nova Cond" w:cstheme="minorHAnsi"/>
                <w:color w:val="000000" w:themeColor="text1"/>
                <w:sz w:val="16"/>
                <w:szCs w:val="16"/>
              </w:rPr>
              <w:t>medium-density</w:t>
            </w:r>
            <w:proofErr w:type="gramEnd"/>
          </w:p>
        </w:tc>
        <w:tc>
          <w:tcPr>
            <w:tcW w:w="475" w:type="dxa"/>
            <w:tcMar>
              <w:top w:w="14" w:type="dxa"/>
              <w:left w:w="14" w:type="dxa"/>
              <w:bottom w:w="14" w:type="dxa"/>
              <w:right w:w="14" w:type="dxa"/>
            </w:tcMar>
          </w:tcPr>
          <w:p w14:paraId="648BCEE0"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NV10</w:t>
            </w:r>
          </w:p>
        </w:tc>
        <w:tc>
          <w:tcPr>
            <w:tcW w:w="2590" w:type="dxa"/>
            <w:tcMar>
              <w:top w:w="14" w:type="dxa"/>
              <w:left w:w="14" w:type="dxa"/>
              <w:bottom w:w="14" w:type="dxa"/>
              <w:right w:w="14" w:type="dxa"/>
            </w:tcMar>
          </w:tcPr>
          <w:p w14:paraId="628C44A9"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Natural/semi natural vegetation</w:t>
            </w:r>
          </w:p>
        </w:tc>
      </w:tr>
      <w:tr w:rsidR="004858D7" w14:paraId="1221629D" w14:textId="77777777" w:rsidTr="00D4005F">
        <w:tc>
          <w:tcPr>
            <w:tcW w:w="491" w:type="dxa"/>
            <w:tcMar>
              <w:top w:w="14" w:type="dxa"/>
              <w:left w:w="14" w:type="dxa"/>
              <w:bottom w:w="14" w:type="dxa"/>
              <w:right w:w="14" w:type="dxa"/>
            </w:tcMar>
          </w:tcPr>
          <w:p w14:paraId="513BDB53"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WR50</w:t>
            </w:r>
          </w:p>
        </w:tc>
        <w:tc>
          <w:tcPr>
            <w:tcW w:w="2654" w:type="dxa"/>
            <w:tcMar>
              <w:top w:w="14" w:type="dxa"/>
              <w:left w:w="14" w:type="dxa"/>
              <w:bottom w:w="14" w:type="dxa"/>
              <w:right w:w="14" w:type="dxa"/>
            </w:tcMar>
          </w:tcPr>
          <w:p w14:paraId="0059DF7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River water body</w:t>
            </w:r>
          </w:p>
        </w:tc>
        <w:tc>
          <w:tcPr>
            <w:tcW w:w="474" w:type="dxa"/>
            <w:tcMar>
              <w:top w:w="14" w:type="dxa"/>
              <w:left w:w="14" w:type="dxa"/>
              <w:bottom w:w="14" w:type="dxa"/>
              <w:right w:w="14" w:type="dxa"/>
            </w:tcMar>
          </w:tcPr>
          <w:p w14:paraId="12DD8ED4"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HF16</w:t>
            </w:r>
          </w:p>
        </w:tc>
        <w:tc>
          <w:tcPr>
            <w:tcW w:w="2946" w:type="dxa"/>
            <w:tcMar>
              <w:top w:w="14" w:type="dxa"/>
              <w:left w:w="14" w:type="dxa"/>
              <w:bottom w:w="14" w:type="dxa"/>
              <w:right w:w="14" w:type="dxa"/>
            </w:tcMar>
          </w:tcPr>
          <w:p w14:paraId="58BD04E7"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Highland secondary forest, low-density</w:t>
            </w:r>
          </w:p>
        </w:tc>
        <w:tc>
          <w:tcPr>
            <w:tcW w:w="475" w:type="dxa"/>
            <w:tcMar>
              <w:top w:w="14" w:type="dxa"/>
              <w:left w:w="14" w:type="dxa"/>
              <w:bottom w:w="14" w:type="dxa"/>
              <w:right w:w="14" w:type="dxa"/>
            </w:tcMar>
          </w:tcPr>
          <w:p w14:paraId="6671E85D"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FP11</w:t>
            </w:r>
          </w:p>
        </w:tc>
        <w:tc>
          <w:tcPr>
            <w:tcW w:w="2590" w:type="dxa"/>
            <w:tcMar>
              <w:top w:w="14" w:type="dxa"/>
              <w:left w:w="14" w:type="dxa"/>
              <w:bottom w:w="14" w:type="dxa"/>
              <w:right w:w="14" w:type="dxa"/>
            </w:tcMar>
          </w:tcPr>
          <w:p w14:paraId="3AEC3105"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Teak forest</w:t>
            </w:r>
          </w:p>
        </w:tc>
      </w:tr>
      <w:tr w:rsidR="004858D7" w14:paraId="0C0CF758" w14:textId="77777777" w:rsidTr="00D4005F">
        <w:tc>
          <w:tcPr>
            <w:tcW w:w="491" w:type="dxa"/>
            <w:tcMar>
              <w:top w:w="14" w:type="dxa"/>
              <w:left w:w="14" w:type="dxa"/>
              <w:bottom w:w="14" w:type="dxa"/>
              <w:right w:w="14" w:type="dxa"/>
            </w:tcMar>
          </w:tcPr>
          <w:p w14:paraId="25D0D3B0"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WO60</w:t>
            </w:r>
          </w:p>
        </w:tc>
        <w:tc>
          <w:tcPr>
            <w:tcW w:w="2654" w:type="dxa"/>
            <w:tcMar>
              <w:top w:w="14" w:type="dxa"/>
              <w:left w:w="14" w:type="dxa"/>
              <w:bottom w:w="14" w:type="dxa"/>
              <w:right w:w="14" w:type="dxa"/>
            </w:tcMar>
          </w:tcPr>
          <w:p w14:paraId="5755D8AF"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water bodies</w:t>
            </w:r>
          </w:p>
        </w:tc>
        <w:tc>
          <w:tcPr>
            <w:tcW w:w="474" w:type="dxa"/>
            <w:tcMar>
              <w:top w:w="14" w:type="dxa"/>
              <w:left w:w="14" w:type="dxa"/>
              <w:bottom w:w="14" w:type="dxa"/>
              <w:right w:w="14" w:type="dxa"/>
            </w:tcMar>
          </w:tcPr>
          <w:p w14:paraId="136691E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LF21</w:t>
            </w:r>
          </w:p>
        </w:tc>
        <w:tc>
          <w:tcPr>
            <w:tcW w:w="2946" w:type="dxa"/>
            <w:tcMar>
              <w:top w:w="14" w:type="dxa"/>
              <w:left w:w="14" w:type="dxa"/>
              <w:bottom w:w="14" w:type="dxa"/>
              <w:right w:w="14" w:type="dxa"/>
            </w:tcMar>
          </w:tcPr>
          <w:p w14:paraId="60F947ED"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Lowland primary forest, high-density</w:t>
            </w:r>
          </w:p>
        </w:tc>
        <w:tc>
          <w:tcPr>
            <w:tcW w:w="475" w:type="dxa"/>
            <w:tcMar>
              <w:top w:w="14" w:type="dxa"/>
              <w:left w:w="14" w:type="dxa"/>
              <w:bottom w:w="14" w:type="dxa"/>
              <w:right w:w="14" w:type="dxa"/>
            </w:tcMar>
          </w:tcPr>
          <w:p w14:paraId="56494196"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w:t>
            </w:r>
            <w:r>
              <w:rPr>
                <w:rFonts w:ascii="Arial Nova Cond" w:hAnsi="Arial Nova Cond" w:cstheme="minorHAnsi"/>
                <w:color w:val="000000" w:themeColor="text1"/>
                <w:sz w:val="16"/>
                <w:szCs w:val="16"/>
              </w:rPr>
              <w:t>P</w:t>
            </w:r>
            <w:r w:rsidRPr="00A75FCB">
              <w:rPr>
                <w:rFonts w:ascii="Arial Nova Cond" w:hAnsi="Arial Nova Cond" w:cstheme="minorHAnsi"/>
                <w:color w:val="000000" w:themeColor="text1"/>
                <w:sz w:val="16"/>
                <w:szCs w:val="16"/>
              </w:rPr>
              <w:t>12</w:t>
            </w:r>
          </w:p>
        </w:tc>
        <w:tc>
          <w:tcPr>
            <w:tcW w:w="2590" w:type="dxa"/>
            <w:tcMar>
              <w:top w:w="14" w:type="dxa"/>
              <w:left w:w="14" w:type="dxa"/>
              <w:bottom w:w="14" w:type="dxa"/>
              <w:right w:w="14" w:type="dxa"/>
            </w:tcMar>
          </w:tcPr>
          <w:p w14:paraId="5366064F"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Mahogany forest</w:t>
            </w:r>
          </w:p>
        </w:tc>
      </w:tr>
      <w:tr w:rsidR="004858D7" w14:paraId="3BEF9A46" w14:textId="77777777" w:rsidTr="00D4005F">
        <w:tc>
          <w:tcPr>
            <w:tcW w:w="491" w:type="dxa"/>
            <w:tcMar>
              <w:top w:w="14" w:type="dxa"/>
              <w:left w:w="14" w:type="dxa"/>
              <w:bottom w:w="14" w:type="dxa"/>
              <w:right w:w="14" w:type="dxa"/>
            </w:tcMar>
          </w:tcPr>
          <w:p w14:paraId="68799AF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LO50</w:t>
            </w:r>
          </w:p>
        </w:tc>
        <w:tc>
          <w:tcPr>
            <w:tcW w:w="2654" w:type="dxa"/>
            <w:tcMar>
              <w:top w:w="14" w:type="dxa"/>
              <w:left w:w="14" w:type="dxa"/>
              <w:bottom w:w="14" w:type="dxa"/>
              <w:right w:w="14" w:type="dxa"/>
            </w:tcMar>
          </w:tcPr>
          <w:p w14:paraId="1C3C130A"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barren land</w:t>
            </w:r>
          </w:p>
        </w:tc>
        <w:tc>
          <w:tcPr>
            <w:tcW w:w="474" w:type="dxa"/>
            <w:tcMar>
              <w:top w:w="14" w:type="dxa"/>
              <w:left w:w="14" w:type="dxa"/>
              <w:bottom w:w="14" w:type="dxa"/>
              <w:right w:w="14" w:type="dxa"/>
            </w:tcMar>
          </w:tcPr>
          <w:p w14:paraId="47B31769"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LF22</w:t>
            </w:r>
          </w:p>
        </w:tc>
        <w:tc>
          <w:tcPr>
            <w:tcW w:w="2946" w:type="dxa"/>
            <w:tcMar>
              <w:top w:w="14" w:type="dxa"/>
              <w:left w:w="14" w:type="dxa"/>
              <w:bottom w:w="14" w:type="dxa"/>
              <w:right w:w="14" w:type="dxa"/>
            </w:tcMar>
          </w:tcPr>
          <w:p w14:paraId="3C95FA8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Lowland primary forest, </w:t>
            </w:r>
            <w:proofErr w:type="gramStart"/>
            <w:r w:rsidRPr="00A75FCB">
              <w:rPr>
                <w:rFonts w:ascii="Arial Nova Cond" w:hAnsi="Arial Nova Cond" w:cstheme="minorHAnsi"/>
                <w:color w:val="000000" w:themeColor="text1"/>
                <w:sz w:val="16"/>
                <w:szCs w:val="16"/>
              </w:rPr>
              <w:t>medium-density</w:t>
            </w:r>
            <w:proofErr w:type="gramEnd"/>
          </w:p>
        </w:tc>
        <w:tc>
          <w:tcPr>
            <w:tcW w:w="475" w:type="dxa"/>
            <w:tcMar>
              <w:top w:w="14" w:type="dxa"/>
              <w:left w:w="14" w:type="dxa"/>
              <w:bottom w:w="14" w:type="dxa"/>
              <w:right w:w="14" w:type="dxa"/>
            </w:tcMar>
          </w:tcPr>
          <w:p w14:paraId="60B7D4CB"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FP14</w:t>
            </w:r>
          </w:p>
        </w:tc>
        <w:tc>
          <w:tcPr>
            <w:tcW w:w="2590" w:type="dxa"/>
            <w:tcMar>
              <w:top w:w="14" w:type="dxa"/>
              <w:left w:w="14" w:type="dxa"/>
              <w:bottom w:w="14" w:type="dxa"/>
              <w:right w:w="14" w:type="dxa"/>
            </w:tcMar>
          </w:tcPr>
          <w:p w14:paraId="076B56DA"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Acacia forest</w:t>
            </w:r>
          </w:p>
        </w:tc>
      </w:tr>
      <w:tr w:rsidR="004858D7" w14:paraId="3C9C5558" w14:textId="77777777" w:rsidTr="00D4005F">
        <w:tc>
          <w:tcPr>
            <w:tcW w:w="491" w:type="dxa"/>
            <w:tcMar>
              <w:top w:w="14" w:type="dxa"/>
              <w:left w:w="14" w:type="dxa"/>
              <w:bottom w:w="14" w:type="dxa"/>
              <w:right w:w="14" w:type="dxa"/>
            </w:tcMar>
          </w:tcPr>
          <w:p w14:paraId="71FE484B"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WO32</w:t>
            </w:r>
          </w:p>
        </w:tc>
        <w:tc>
          <w:tcPr>
            <w:tcW w:w="2654" w:type="dxa"/>
            <w:tcMar>
              <w:top w:w="14" w:type="dxa"/>
              <w:left w:w="14" w:type="dxa"/>
              <w:bottom w:w="14" w:type="dxa"/>
              <w:right w:w="14" w:type="dxa"/>
            </w:tcMar>
          </w:tcPr>
          <w:p w14:paraId="43284F6B" w14:textId="77777777" w:rsidR="004858D7" w:rsidRPr="00A75FCB" w:rsidRDefault="004858D7" w:rsidP="00D4005F">
            <w:pPr>
              <w:spacing w:after="0" w:line="240" w:lineRule="auto"/>
              <w:rPr>
                <w:rFonts w:ascii="Arial Nova Cond" w:hAnsi="Arial Nova Cond" w:cstheme="minorHAnsi"/>
                <w:color w:val="000000" w:themeColor="text1"/>
                <w:sz w:val="16"/>
                <w:szCs w:val="16"/>
              </w:rPr>
            </w:pPr>
            <w:proofErr w:type="gramStart"/>
            <w:r w:rsidRPr="00A75FCB">
              <w:rPr>
                <w:rFonts w:ascii="Arial Nova Cond" w:hAnsi="Arial Nova Cond" w:cstheme="minorHAnsi"/>
                <w:color w:val="000000" w:themeColor="text1"/>
                <w:sz w:val="16"/>
                <w:szCs w:val="16"/>
              </w:rPr>
              <w:t>Other</w:t>
            </w:r>
            <w:proofErr w:type="gramEnd"/>
            <w:r w:rsidRPr="00A75FCB">
              <w:rPr>
                <w:rFonts w:ascii="Arial Nova Cond" w:hAnsi="Arial Nova Cond" w:cstheme="minorHAnsi"/>
                <w:color w:val="000000" w:themeColor="text1"/>
                <w:sz w:val="16"/>
                <w:szCs w:val="16"/>
              </w:rPr>
              <w:t xml:space="preserve"> freshwater pond</w:t>
            </w:r>
          </w:p>
        </w:tc>
        <w:tc>
          <w:tcPr>
            <w:tcW w:w="474" w:type="dxa"/>
            <w:tcMar>
              <w:top w:w="14" w:type="dxa"/>
              <w:left w:w="14" w:type="dxa"/>
              <w:bottom w:w="14" w:type="dxa"/>
              <w:right w:w="14" w:type="dxa"/>
            </w:tcMar>
          </w:tcPr>
          <w:p w14:paraId="7C7BA48B"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LF23</w:t>
            </w:r>
          </w:p>
        </w:tc>
        <w:tc>
          <w:tcPr>
            <w:tcW w:w="2946" w:type="dxa"/>
            <w:tcMar>
              <w:top w:w="14" w:type="dxa"/>
              <w:left w:w="14" w:type="dxa"/>
              <w:bottom w:w="14" w:type="dxa"/>
              <w:right w:w="14" w:type="dxa"/>
            </w:tcMar>
          </w:tcPr>
          <w:p w14:paraId="2E645F2F"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Lowland primary forest, low-density</w:t>
            </w:r>
          </w:p>
        </w:tc>
        <w:tc>
          <w:tcPr>
            <w:tcW w:w="475" w:type="dxa"/>
            <w:tcMar>
              <w:top w:w="14" w:type="dxa"/>
              <w:left w:w="14" w:type="dxa"/>
              <w:bottom w:w="14" w:type="dxa"/>
              <w:right w:w="14" w:type="dxa"/>
            </w:tcMar>
          </w:tcPr>
          <w:p w14:paraId="5BA45D1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FP15</w:t>
            </w:r>
          </w:p>
        </w:tc>
        <w:tc>
          <w:tcPr>
            <w:tcW w:w="2590" w:type="dxa"/>
            <w:tcMar>
              <w:top w:w="14" w:type="dxa"/>
              <w:left w:w="14" w:type="dxa"/>
              <w:bottom w:w="14" w:type="dxa"/>
              <w:right w:w="14" w:type="dxa"/>
            </w:tcMar>
          </w:tcPr>
          <w:p w14:paraId="4B95604D" w14:textId="77777777" w:rsidR="004858D7" w:rsidRPr="00A75FCB" w:rsidRDefault="004858D7" w:rsidP="00D4005F">
            <w:pPr>
              <w:spacing w:after="0" w:line="240" w:lineRule="auto"/>
              <w:rPr>
                <w:rFonts w:ascii="Arial Nova Cond" w:hAnsi="Arial Nova Cond" w:cstheme="minorHAnsi"/>
                <w:color w:val="000000" w:themeColor="text1"/>
                <w:sz w:val="16"/>
                <w:szCs w:val="16"/>
              </w:rPr>
            </w:pPr>
            <w:proofErr w:type="spellStart"/>
            <w:r w:rsidRPr="00A75FCB">
              <w:rPr>
                <w:rFonts w:ascii="Arial Nova Cond" w:hAnsi="Arial Nova Cond" w:cstheme="minorHAnsi"/>
                <w:color w:val="000000" w:themeColor="text1"/>
                <w:sz w:val="16"/>
                <w:szCs w:val="16"/>
              </w:rPr>
              <w:t>Albisia</w:t>
            </w:r>
            <w:proofErr w:type="spellEnd"/>
            <w:r w:rsidRPr="00A75FCB">
              <w:rPr>
                <w:rFonts w:ascii="Arial Nova Cond" w:hAnsi="Arial Nova Cond" w:cstheme="minorHAnsi"/>
                <w:color w:val="000000" w:themeColor="text1"/>
                <w:sz w:val="16"/>
                <w:szCs w:val="16"/>
              </w:rPr>
              <w:t xml:space="preserve"> forest</w:t>
            </w:r>
          </w:p>
        </w:tc>
      </w:tr>
      <w:tr w:rsidR="004858D7" w14:paraId="6002FD79" w14:textId="77777777" w:rsidTr="00D4005F">
        <w:tc>
          <w:tcPr>
            <w:tcW w:w="491" w:type="dxa"/>
            <w:tcMar>
              <w:top w:w="14" w:type="dxa"/>
              <w:left w:w="14" w:type="dxa"/>
              <w:bottom w:w="14" w:type="dxa"/>
              <w:right w:w="14" w:type="dxa"/>
            </w:tcMar>
          </w:tcPr>
          <w:p w14:paraId="5482F5F9"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WO42</w:t>
            </w:r>
          </w:p>
        </w:tc>
        <w:tc>
          <w:tcPr>
            <w:tcW w:w="2654" w:type="dxa"/>
            <w:tcMar>
              <w:top w:w="14" w:type="dxa"/>
              <w:left w:w="14" w:type="dxa"/>
              <w:bottom w:w="14" w:type="dxa"/>
              <w:right w:w="14" w:type="dxa"/>
            </w:tcMar>
          </w:tcPr>
          <w:p w14:paraId="3F23259A"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water reservoir</w:t>
            </w:r>
          </w:p>
        </w:tc>
        <w:tc>
          <w:tcPr>
            <w:tcW w:w="474" w:type="dxa"/>
            <w:tcMar>
              <w:top w:w="14" w:type="dxa"/>
              <w:left w:w="14" w:type="dxa"/>
              <w:bottom w:w="14" w:type="dxa"/>
              <w:right w:w="14" w:type="dxa"/>
            </w:tcMar>
          </w:tcPr>
          <w:p w14:paraId="42665E1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LF24</w:t>
            </w:r>
          </w:p>
        </w:tc>
        <w:tc>
          <w:tcPr>
            <w:tcW w:w="2946" w:type="dxa"/>
            <w:tcMar>
              <w:top w:w="14" w:type="dxa"/>
              <w:left w:w="14" w:type="dxa"/>
              <w:bottom w:w="14" w:type="dxa"/>
              <w:right w:w="14" w:type="dxa"/>
            </w:tcMar>
          </w:tcPr>
          <w:p w14:paraId="6C3537DA"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Lowland secondary forest, high-density</w:t>
            </w:r>
          </w:p>
        </w:tc>
        <w:tc>
          <w:tcPr>
            <w:tcW w:w="475" w:type="dxa"/>
            <w:tcMar>
              <w:top w:w="14" w:type="dxa"/>
              <w:left w:w="14" w:type="dxa"/>
              <w:bottom w:w="14" w:type="dxa"/>
              <w:right w:w="14" w:type="dxa"/>
            </w:tcMar>
          </w:tcPr>
          <w:p w14:paraId="50ACA4A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FP16</w:t>
            </w:r>
          </w:p>
        </w:tc>
        <w:tc>
          <w:tcPr>
            <w:tcW w:w="2590" w:type="dxa"/>
            <w:tcMar>
              <w:top w:w="14" w:type="dxa"/>
              <w:left w:w="14" w:type="dxa"/>
              <w:bottom w:w="14" w:type="dxa"/>
              <w:right w:w="14" w:type="dxa"/>
            </w:tcMar>
          </w:tcPr>
          <w:p w14:paraId="0A364BB4"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Pine forest</w:t>
            </w:r>
          </w:p>
        </w:tc>
      </w:tr>
      <w:tr w:rsidR="004858D7" w14:paraId="08A72396" w14:textId="77777777" w:rsidTr="00D4005F">
        <w:tc>
          <w:tcPr>
            <w:tcW w:w="491" w:type="dxa"/>
            <w:tcMar>
              <w:top w:w="14" w:type="dxa"/>
              <w:left w:w="14" w:type="dxa"/>
              <w:bottom w:w="14" w:type="dxa"/>
              <w:right w:w="14" w:type="dxa"/>
            </w:tcMar>
          </w:tcPr>
          <w:p w14:paraId="6DC2F6ED"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LM11</w:t>
            </w:r>
          </w:p>
        </w:tc>
        <w:tc>
          <w:tcPr>
            <w:tcW w:w="2654" w:type="dxa"/>
            <w:tcMar>
              <w:top w:w="14" w:type="dxa"/>
              <w:left w:w="14" w:type="dxa"/>
              <w:bottom w:w="14" w:type="dxa"/>
              <w:right w:w="14" w:type="dxa"/>
            </w:tcMar>
          </w:tcPr>
          <w:p w14:paraId="6B87D87B"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Sand, </w:t>
            </w:r>
            <w:proofErr w:type="gramStart"/>
            <w:r w:rsidRPr="00A75FCB">
              <w:rPr>
                <w:rFonts w:ascii="Arial Nova Cond" w:hAnsi="Arial Nova Cond" w:cstheme="minorHAnsi"/>
                <w:color w:val="000000" w:themeColor="text1"/>
                <w:sz w:val="16"/>
                <w:szCs w:val="16"/>
              </w:rPr>
              <w:t>soil</w:t>
            </w:r>
            <w:proofErr w:type="gramEnd"/>
            <w:r w:rsidRPr="00A75FCB">
              <w:rPr>
                <w:rFonts w:ascii="Arial Nova Cond" w:hAnsi="Arial Nova Cond" w:cstheme="minorHAnsi"/>
                <w:color w:val="000000" w:themeColor="text1"/>
                <w:sz w:val="16"/>
                <w:szCs w:val="16"/>
              </w:rPr>
              <w:t xml:space="preserve"> and rocks quarry</w:t>
            </w:r>
          </w:p>
        </w:tc>
        <w:tc>
          <w:tcPr>
            <w:tcW w:w="474" w:type="dxa"/>
            <w:tcMar>
              <w:top w:w="14" w:type="dxa"/>
              <w:left w:w="14" w:type="dxa"/>
              <w:bottom w:w="14" w:type="dxa"/>
              <w:right w:w="14" w:type="dxa"/>
            </w:tcMar>
          </w:tcPr>
          <w:p w14:paraId="5588E696"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LF25</w:t>
            </w:r>
          </w:p>
        </w:tc>
        <w:tc>
          <w:tcPr>
            <w:tcW w:w="2946" w:type="dxa"/>
            <w:tcMar>
              <w:top w:w="14" w:type="dxa"/>
              <w:left w:w="14" w:type="dxa"/>
              <w:bottom w:w="14" w:type="dxa"/>
              <w:right w:w="14" w:type="dxa"/>
            </w:tcMar>
          </w:tcPr>
          <w:p w14:paraId="0002E4BC"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Lowland secondary forest, </w:t>
            </w:r>
            <w:proofErr w:type="gramStart"/>
            <w:r w:rsidRPr="00A75FCB">
              <w:rPr>
                <w:rFonts w:ascii="Arial Nova Cond" w:hAnsi="Arial Nova Cond" w:cstheme="minorHAnsi"/>
                <w:color w:val="000000" w:themeColor="text1"/>
                <w:sz w:val="16"/>
                <w:szCs w:val="16"/>
              </w:rPr>
              <w:t>medium-density</w:t>
            </w:r>
            <w:proofErr w:type="gramEnd"/>
          </w:p>
        </w:tc>
        <w:tc>
          <w:tcPr>
            <w:tcW w:w="475" w:type="dxa"/>
            <w:tcMar>
              <w:top w:w="14" w:type="dxa"/>
              <w:left w:w="14" w:type="dxa"/>
              <w:bottom w:w="14" w:type="dxa"/>
              <w:right w:w="14" w:type="dxa"/>
            </w:tcMar>
          </w:tcPr>
          <w:p w14:paraId="0A0DA46A"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FP18</w:t>
            </w:r>
          </w:p>
        </w:tc>
        <w:tc>
          <w:tcPr>
            <w:tcW w:w="2590" w:type="dxa"/>
            <w:tcMar>
              <w:top w:w="14" w:type="dxa"/>
              <w:left w:w="14" w:type="dxa"/>
              <w:bottom w:w="14" w:type="dxa"/>
              <w:right w:w="14" w:type="dxa"/>
            </w:tcMar>
          </w:tcPr>
          <w:p w14:paraId="48693F1D"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forest plantation</w:t>
            </w:r>
          </w:p>
        </w:tc>
      </w:tr>
      <w:tr w:rsidR="004858D7" w14:paraId="2CA3BD02" w14:textId="77777777" w:rsidTr="00D4005F">
        <w:tc>
          <w:tcPr>
            <w:tcW w:w="491" w:type="dxa"/>
            <w:tcMar>
              <w:top w:w="14" w:type="dxa"/>
              <w:left w:w="14" w:type="dxa"/>
              <w:bottom w:w="14" w:type="dxa"/>
              <w:right w:w="14" w:type="dxa"/>
            </w:tcMar>
          </w:tcPr>
          <w:p w14:paraId="0F0CE904"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LM12</w:t>
            </w:r>
          </w:p>
        </w:tc>
        <w:tc>
          <w:tcPr>
            <w:tcW w:w="2654" w:type="dxa"/>
            <w:tcMar>
              <w:top w:w="14" w:type="dxa"/>
              <w:left w:w="14" w:type="dxa"/>
              <w:bottom w:w="14" w:type="dxa"/>
              <w:right w:w="14" w:type="dxa"/>
            </w:tcMar>
          </w:tcPr>
          <w:p w14:paraId="7D5408C7"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Open </w:t>
            </w:r>
            <w:proofErr w:type="gramStart"/>
            <w:r w:rsidRPr="00A75FCB">
              <w:rPr>
                <w:rFonts w:ascii="Arial Nova Cond" w:hAnsi="Arial Nova Cond" w:cstheme="minorHAnsi"/>
                <w:color w:val="000000" w:themeColor="text1"/>
                <w:sz w:val="16"/>
                <w:szCs w:val="16"/>
              </w:rPr>
              <w:t>mining  area</w:t>
            </w:r>
            <w:proofErr w:type="gramEnd"/>
            <w:r w:rsidRPr="00A75FCB">
              <w:rPr>
                <w:rFonts w:ascii="Arial Nova Cond" w:hAnsi="Arial Nova Cond" w:cstheme="minorHAnsi"/>
                <w:color w:val="000000" w:themeColor="text1"/>
                <w:sz w:val="16"/>
                <w:szCs w:val="16"/>
              </w:rPr>
              <w:t xml:space="preserve"> -- gold</w:t>
            </w:r>
          </w:p>
        </w:tc>
        <w:tc>
          <w:tcPr>
            <w:tcW w:w="474" w:type="dxa"/>
            <w:tcMar>
              <w:top w:w="14" w:type="dxa"/>
              <w:left w:w="14" w:type="dxa"/>
              <w:bottom w:w="14" w:type="dxa"/>
              <w:right w:w="14" w:type="dxa"/>
            </w:tcMar>
          </w:tcPr>
          <w:p w14:paraId="1BE1C1B1"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LF26</w:t>
            </w:r>
          </w:p>
        </w:tc>
        <w:tc>
          <w:tcPr>
            <w:tcW w:w="2946" w:type="dxa"/>
            <w:tcMar>
              <w:top w:w="14" w:type="dxa"/>
              <w:left w:w="14" w:type="dxa"/>
              <w:bottom w:w="14" w:type="dxa"/>
              <w:right w:w="14" w:type="dxa"/>
            </w:tcMar>
          </w:tcPr>
          <w:p w14:paraId="3ED05F78"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Lowland secondary forest, low-density</w:t>
            </w:r>
          </w:p>
        </w:tc>
        <w:tc>
          <w:tcPr>
            <w:tcW w:w="475" w:type="dxa"/>
            <w:tcMar>
              <w:top w:w="14" w:type="dxa"/>
              <w:left w:w="14" w:type="dxa"/>
              <w:bottom w:w="14" w:type="dxa"/>
              <w:right w:w="14" w:type="dxa"/>
            </w:tcMar>
          </w:tcPr>
          <w:p w14:paraId="5AEB52F6"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PL21</w:t>
            </w:r>
          </w:p>
        </w:tc>
        <w:tc>
          <w:tcPr>
            <w:tcW w:w="2590" w:type="dxa"/>
            <w:tcMar>
              <w:top w:w="14" w:type="dxa"/>
              <w:left w:w="14" w:type="dxa"/>
              <w:bottom w:w="14" w:type="dxa"/>
              <w:right w:w="14" w:type="dxa"/>
            </w:tcMar>
          </w:tcPr>
          <w:p w14:paraId="10DA9571"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Rubber plantation</w:t>
            </w:r>
          </w:p>
        </w:tc>
      </w:tr>
      <w:tr w:rsidR="004858D7" w14:paraId="6CE21C2B" w14:textId="77777777" w:rsidTr="00D4005F">
        <w:tc>
          <w:tcPr>
            <w:tcW w:w="491" w:type="dxa"/>
            <w:tcMar>
              <w:top w:w="14" w:type="dxa"/>
              <w:left w:w="14" w:type="dxa"/>
              <w:bottom w:w="14" w:type="dxa"/>
              <w:right w:w="14" w:type="dxa"/>
            </w:tcMar>
          </w:tcPr>
          <w:p w14:paraId="2096CEF8"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LM13</w:t>
            </w:r>
          </w:p>
        </w:tc>
        <w:tc>
          <w:tcPr>
            <w:tcW w:w="2654" w:type="dxa"/>
            <w:tcMar>
              <w:top w:w="14" w:type="dxa"/>
              <w:left w:w="14" w:type="dxa"/>
              <w:bottom w:w="14" w:type="dxa"/>
              <w:right w:w="14" w:type="dxa"/>
            </w:tcMar>
          </w:tcPr>
          <w:p w14:paraId="548EC062"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open mining area</w:t>
            </w:r>
          </w:p>
        </w:tc>
        <w:tc>
          <w:tcPr>
            <w:tcW w:w="474" w:type="dxa"/>
            <w:tcMar>
              <w:top w:w="14" w:type="dxa"/>
              <w:left w:w="14" w:type="dxa"/>
              <w:bottom w:w="14" w:type="dxa"/>
              <w:right w:w="14" w:type="dxa"/>
            </w:tcMar>
          </w:tcPr>
          <w:p w14:paraId="0377439A"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PF32</w:t>
            </w:r>
          </w:p>
        </w:tc>
        <w:tc>
          <w:tcPr>
            <w:tcW w:w="2946" w:type="dxa"/>
            <w:tcMar>
              <w:top w:w="14" w:type="dxa"/>
              <w:left w:w="14" w:type="dxa"/>
              <w:bottom w:w="14" w:type="dxa"/>
              <w:right w:w="14" w:type="dxa"/>
            </w:tcMar>
          </w:tcPr>
          <w:p w14:paraId="11690FD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Peat swamp primary forest, </w:t>
            </w:r>
            <w:proofErr w:type="gramStart"/>
            <w:r w:rsidRPr="00A75FCB">
              <w:rPr>
                <w:rFonts w:ascii="Arial Nova Cond" w:hAnsi="Arial Nova Cond" w:cstheme="minorHAnsi"/>
                <w:color w:val="000000" w:themeColor="text1"/>
                <w:sz w:val="16"/>
                <w:szCs w:val="16"/>
              </w:rPr>
              <w:t>medium-density</w:t>
            </w:r>
            <w:proofErr w:type="gramEnd"/>
          </w:p>
        </w:tc>
        <w:tc>
          <w:tcPr>
            <w:tcW w:w="475" w:type="dxa"/>
            <w:tcMar>
              <w:top w:w="14" w:type="dxa"/>
              <w:left w:w="14" w:type="dxa"/>
              <w:bottom w:w="14" w:type="dxa"/>
              <w:right w:w="14" w:type="dxa"/>
            </w:tcMar>
          </w:tcPr>
          <w:p w14:paraId="06906021"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PL26</w:t>
            </w:r>
          </w:p>
        </w:tc>
        <w:tc>
          <w:tcPr>
            <w:tcW w:w="2590" w:type="dxa"/>
            <w:tcMar>
              <w:top w:w="14" w:type="dxa"/>
              <w:left w:w="14" w:type="dxa"/>
              <w:bottom w:w="14" w:type="dxa"/>
              <w:right w:w="14" w:type="dxa"/>
            </w:tcMar>
          </w:tcPr>
          <w:p w14:paraId="6BC482FD"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Oil palm planta</w:t>
            </w:r>
            <w:r>
              <w:rPr>
                <w:rFonts w:ascii="Arial Nova Cond" w:hAnsi="Arial Nova Cond" w:cstheme="minorHAnsi"/>
                <w:color w:val="000000" w:themeColor="text1"/>
                <w:sz w:val="16"/>
                <w:szCs w:val="16"/>
              </w:rPr>
              <w:t>ti</w:t>
            </w:r>
            <w:r w:rsidRPr="00A75FCB">
              <w:rPr>
                <w:rFonts w:ascii="Arial Nova Cond" w:hAnsi="Arial Nova Cond" w:cstheme="minorHAnsi"/>
                <w:color w:val="000000" w:themeColor="text1"/>
                <w:sz w:val="16"/>
                <w:szCs w:val="16"/>
              </w:rPr>
              <w:t>on</w:t>
            </w:r>
          </w:p>
        </w:tc>
      </w:tr>
      <w:tr w:rsidR="004858D7" w14:paraId="74253FBC" w14:textId="77777777" w:rsidTr="00D4005F">
        <w:tc>
          <w:tcPr>
            <w:tcW w:w="491" w:type="dxa"/>
            <w:tcMar>
              <w:top w:w="14" w:type="dxa"/>
              <w:left w:w="14" w:type="dxa"/>
              <w:bottom w:w="14" w:type="dxa"/>
              <w:right w:w="14" w:type="dxa"/>
            </w:tcMar>
          </w:tcPr>
          <w:p w14:paraId="395F8BFE"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UR11</w:t>
            </w:r>
          </w:p>
        </w:tc>
        <w:tc>
          <w:tcPr>
            <w:tcW w:w="2654" w:type="dxa"/>
            <w:tcMar>
              <w:top w:w="14" w:type="dxa"/>
              <w:left w:w="14" w:type="dxa"/>
              <w:bottom w:w="14" w:type="dxa"/>
              <w:right w:w="14" w:type="dxa"/>
            </w:tcMar>
          </w:tcPr>
          <w:p w14:paraId="218A582E"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Urban settlement building</w:t>
            </w:r>
          </w:p>
        </w:tc>
        <w:tc>
          <w:tcPr>
            <w:tcW w:w="474" w:type="dxa"/>
            <w:tcMar>
              <w:top w:w="14" w:type="dxa"/>
              <w:left w:w="14" w:type="dxa"/>
              <w:bottom w:w="14" w:type="dxa"/>
              <w:right w:w="14" w:type="dxa"/>
            </w:tcMar>
          </w:tcPr>
          <w:p w14:paraId="5365AC6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PF33</w:t>
            </w:r>
          </w:p>
        </w:tc>
        <w:tc>
          <w:tcPr>
            <w:tcW w:w="2946" w:type="dxa"/>
            <w:tcMar>
              <w:top w:w="14" w:type="dxa"/>
              <w:left w:w="14" w:type="dxa"/>
              <w:bottom w:w="14" w:type="dxa"/>
              <w:right w:w="14" w:type="dxa"/>
            </w:tcMar>
          </w:tcPr>
          <w:p w14:paraId="7E95025A"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Peat swamp primary forest, low-density</w:t>
            </w:r>
          </w:p>
        </w:tc>
        <w:tc>
          <w:tcPr>
            <w:tcW w:w="475" w:type="dxa"/>
            <w:tcMar>
              <w:top w:w="14" w:type="dxa"/>
              <w:left w:w="14" w:type="dxa"/>
              <w:bottom w:w="14" w:type="dxa"/>
              <w:right w:w="14" w:type="dxa"/>
            </w:tcMar>
          </w:tcPr>
          <w:p w14:paraId="35882358"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PL27</w:t>
            </w:r>
          </w:p>
        </w:tc>
        <w:tc>
          <w:tcPr>
            <w:tcW w:w="2590" w:type="dxa"/>
            <w:tcMar>
              <w:top w:w="14" w:type="dxa"/>
              <w:left w:w="14" w:type="dxa"/>
              <w:bottom w:w="14" w:type="dxa"/>
              <w:right w:w="14" w:type="dxa"/>
            </w:tcMar>
          </w:tcPr>
          <w:p w14:paraId="42C0A921" w14:textId="77777777" w:rsidR="004858D7" w:rsidRPr="00A75FCB" w:rsidRDefault="004858D7" w:rsidP="00D4005F">
            <w:pPr>
              <w:spacing w:after="0" w:line="240" w:lineRule="auto"/>
              <w:rPr>
                <w:rFonts w:ascii="Arial Nova Cond" w:hAnsi="Arial Nova Cond" w:cstheme="minorHAnsi"/>
                <w:color w:val="000000" w:themeColor="text1"/>
                <w:sz w:val="16"/>
                <w:szCs w:val="16"/>
              </w:rPr>
            </w:pPr>
            <w:proofErr w:type="gramStart"/>
            <w:r w:rsidRPr="00A75FCB">
              <w:rPr>
                <w:rFonts w:ascii="Arial Nova Cond" w:hAnsi="Arial Nova Cond" w:cstheme="minorHAnsi"/>
                <w:color w:val="000000" w:themeColor="text1"/>
                <w:sz w:val="16"/>
                <w:szCs w:val="16"/>
              </w:rPr>
              <w:t>Other</w:t>
            </w:r>
            <w:proofErr w:type="gramEnd"/>
            <w:r w:rsidRPr="00A75FCB">
              <w:rPr>
                <w:rFonts w:ascii="Arial Nova Cond" w:hAnsi="Arial Nova Cond" w:cstheme="minorHAnsi"/>
                <w:color w:val="000000" w:themeColor="text1"/>
                <w:sz w:val="16"/>
                <w:szCs w:val="16"/>
              </w:rPr>
              <w:t xml:space="preserve"> plantation</w:t>
            </w:r>
          </w:p>
        </w:tc>
      </w:tr>
      <w:tr w:rsidR="004858D7" w14:paraId="5AA44967" w14:textId="77777777" w:rsidTr="00D4005F">
        <w:tc>
          <w:tcPr>
            <w:tcW w:w="491" w:type="dxa"/>
            <w:tcMar>
              <w:top w:w="14" w:type="dxa"/>
              <w:left w:w="14" w:type="dxa"/>
              <w:bottom w:w="14" w:type="dxa"/>
              <w:right w:w="14" w:type="dxa"/>
            </w:tcMar>
          </w:tcPr>
          <w:p w14:paraId="540B0CF3"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UR12</w:t>
            </w:r>
          </w:p>
        </w:tc>
        <w:tc>
          <w:tcPr>
            <w:tcW w:w="2654" w:type="dxa"/>
            <w:tcMar>
              <w:top w:w="14" w:type="dxa"/>
              <w:left w:w="14" w:type="dxa"/>
              <w:bottom w:w="14" w:type="dxa"/>
              <w:right w:w="14" w:type="dxa"/>
            </w:tcMar>
          </w:tcPr>
          <w:p w14:paraId="46FCB7A5"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Rural settlement </w:t>
            </w:r>
            <w:proofErr w:type="spellStart"/>
            <w:r w:rsidRPr="00A75FCB">
              <w:rPr>
                <w:rFonts w:ascii="Arial Nova Cond" w:hAnsi="Arial Nova Cond" w:cstheme="minorHAnsi"/>
                <w:color w:val="000000" w:themeColor="text1"/>
                <w:sz w:val="16"/>
                <w:szCs w:val="16"/>
              </w:rPr>
              <w:t>buidling</w:t>
            </w:r>
            <w:proofErr w:type="spellEnd"/>
          </w:p>
        </w:tc>
        <w:tc>
          <w:tcPr>
            <w:tcW w:w="474" w:type="dxa"/>
            <w:tcMar>
              <w:top w:w="14" w:type="dxa"/>
              <w:left w:w="14" w:type="dxa"/>
              <w:bottom w:w="14" w:type="dxa"/>
              <w:right w:w="14" w:type="dxa"/>
            </w:tcMar>
          </w:tcPr>
          <w:p w14:paraId="681E07F6"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PF34</w:t>
            </w:r>
          </w:p>
        </w:tc>
        <w:tc>
          <w:tcPr>
            <w:tcW w:w="2946" w:type="dxa"/>
            <w:tcMar>
              <w:top w:w="14" w:type="dxa"/>
              <w:left w:w="14" w:type="dxa"/>
              <w:bottom w:w="14" w:type="dxa"/>
              <w:right w:w="14" w:type="dxa"/>
            </w:tcMar>
          </w:tcPr>
          <w:p w14:paraId="63244C18"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Peat swamp secondary forest, high-density</w:t>
            </w:r>
          </w:p>
        </w:tc>
        <w:tc>
          <w:tcPr>
            <w:tcW w:w="475" w:type="dxa"/>
            <w:tcMar>
              <w:top w:w="14" w:type="dxa"/>
              <w:left w:w="14" w:type="dxa"/>
              <w:bottom w:w="14" w:type="dxa"/>
              <w:right w:w="14" w:type="dxa"/>
            </w:tcMar>
          </w:tcPr>
          <w:p w14:paraId="02882BD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AF31</w:t>
            </w:r>
          </w:p>
        </w:tc>
        <w:tc>
          <w:tcPr>
            <w:tcW w:w="2590" w:type="dxa"/>
            <w:tcMar>
              <w:top w:w="14" w:type="dxa"/>
              <w:left w:w="14" w:type="dxa"/>
              <w:bottom w:w="14" w:type="dxa"/>
              <w:right w:w="14" w:type="dxa"/>
            </w:tcMar>
          </w:tcPr>
          <w:p w14:paraId="3D07430E"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Community forest</w:t>
            </w:r>
          </w:p>
        </w:tc>
      </w:tr>
      <w:tr w:rsidR="004858D7" w14:paraId="7AD2CD0A" w14:textId="77777777" w:rsidTr="00D4005F">
        <w:tc>
          <w:tcPr>
            <w:tcW w:w="491" w:type="dxa"/>
            <w:tcMar>
              <w:top w:w="14" w:type="dxa"/>
              <w:left w:w="14" w:type="dxa"/>
              <w:bottom w:w="14" w:type="dxa"/>
              <w:right w:w="14" w:type="dxa"/>
            </w:tcMar>
          </w:tcPr>
          <w:p w14:paraId="6BA0D2AD"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BD21</w:t>
            </w:r>
          </w:p>
        </w:tc>
        <w:tc>
          <w:tcPr>
            <w:tcW w:w="2654" w:type="dxa"/>
            <w:tcMar>
              <w:top w:w="14" w:type="dxa"/>
              <w:left w:w="14" w:type="dxa"/>
              <w:bottom w:w="14" w:type="dxa"/>
              <w:right w:w="14" w:type="dxa"/>
            </w:tcMar>
          </w:tcPr>
          <w:p w14:paraId="13BF2405"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Industrial and commercial building</w:t>
            </w:r>
          </w:p>
        </w:tc>
        <w:tc>
          <w:tcPr>
            <w:tcW w:w="474" w:type="dxa"/>
            <w:tcMar>
              <w:top w:w="14" w:type="dxa"/>
              <w:left w:w="14" w:type="dxa"/>
              <w:bottom w:w="14" w:type="dxa"/>
              <w:right w:w="14" w:type="dxa"/>
            </w:tcMar>
          </w:tcPr>
          <w:p w14:paraId="26D5A052"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PF35</w:t>
            </w:r>
          </w:p>
        </w:tc>
        <w:tc>
          <w:tcPr>
            <w:tcW w:w="2946" w:type="dxa"/>
            <w:tcMar>
              <w:top w:w="14" w:type="dxa"/>
              <w:left w:w="14" w:type="dxa"/>
              <w:bottom w:w="14" w:type="dxa"/>
              <w:right w:w="14" w:type="dxa"/>
            </w:tcMar>
          </w:tcPr>
          <w:p w14:paraId="6C742EB9"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Peat swamp primary forest, </w:t>
            </w:r>
            <w:proofErr w:type="gramStart"/>
            <w:r w:rsidRPr="00A75FCB">
              <w:rPr>
                <w:rFonts w:ascii="Arial Nova Cond" w:hAnsi="Arial Nova Cond" w:cstheme="minorHAnsi"/>
                <w:color w:val="000000" w:themeColor="text1"/>
                <w:sz w:val="16"/>
                <w:szCs w:val="16"/>
              </w:rPr>
              <w:t>medium-density</w:t>
            </w:r>
            <w:proofErr w:type="gramEnd"/>
          </w:p>
        </w:tc>
        <w:tc>
          <w:tcPr>
            <w:tcW w:w="475" w:type="dxa"/>
            <w:tcMar>
              <w:top w:w="14" w:type="dxa"/>
              <w:left w:w="14" w:type="dxa"/>
              <w:bottom w:w="14" w:type="dxa"/>
              <w:right w:w="14" w:type="dxa"/>
            </w:tcMar>
          </w:tcPr>
          <w:p w14:paraId="40314D3E"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AF33</w:t>
            </w:r>
          </w:p>
        </w:tc>
        <w:tc>
          <w:tcPr>
            <w:tcW w:w="2590" w:type="dxa"/>
            <w:tcMar>
              <w:top w:w="14" w:type="dxa"/>
              <w:left w:w="14" w:type="dxa"/>
              <w:bottom w:w="14" w:type="dxa"/>
              <w:right w:w="14" w:type="dxa"/>
            </w:tcMar>
          </w:tcPr>
          <w:p w14:paraId="3E6D1BDD"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Mixed garden</w:t>
            </w:r>
          </w:p>
        </w:tc>
      </w:tr>
      <w:tr w:rsidR="004858D7" w14:paraId="1AEA02DD" w14:textId="77777777" w:rsidTr="00D4005F">
        <w:tc>
          <w:tcPr>
            <w:tcW w:w="491" w:type="dxa"/>
            <w:tcMar>
              <w:top w:w="14" w:type="dxa"/>
              <w:left w:w="14" w:type="dxa"/>
              <w:bottom w:w="14" w:type="dxa"/>
              <w:right w:w="14" w:type="dxa"/>
            </w:tcMar>
          </w:tcPr>
          <w:p w14:paraId="0410FE16"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BD27</w:t>
            </w:r>
          </w:p>
        </w:tc>
        <w:tc>
          <w:tcPr>
            <w:tcW w:w="2654" w:type="dxa"/>
            <w:tcMar>
              <w:top w:w="14" w:type="dxa"/>
              <w:left w:w="14" w:type="dxa"/>
              <w:bottom w:w="14" w:type="dxa"/>
              <w:right w:w="14" w:type="dxa"/>
            </w:tcMar>
          </w:tcPr>
          <w:p w14:paraId="1AF0327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Other non-settlement building</w:t>
            </w:r>
          </w:p>
        </w:tc>
        <w:tc>
          <w:tcPr>
            <w:tcW w:w="474" w:type="dxa"/>
            <w:tcMar>
              <w:top w:w="14" w:type="dxa"/>
              <w:left w:w="14" w:type="dxa"/>
              <w:bottom w:w="14" w:type="dxa"/>
              <w:right w:w="14" w:type="dxa"/>
            </w:tcMar>
          </w:tcPr>
          <w:p w14:paraId="0BCBBF1E"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PF36</w:t>
            </w:r>
          </w:p>
        </w:tc>
        <w:tc>
          <w:tcPr>
            <w:tcW w:w="2946" w:type="dxa"/>
            <w:tcMar>
              <w:top w:w="14" w:type="dxa"/>
              <w:left w:w="14" w:type="dxa"/>
              <w:bottom w:w="14" w:type="dxa"/>
              <w:right w:w="14" w:type="dxa"/>
            </w:tcMar>
          </w:tcPr>
          <w:p w14:paraId="226F9FDE" w14:textId="7C97CF56"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Peat swamp primary forest, low-density</w:t>
            </w:r>
          </w:p>
        </w:tc>
        <w:tc>
          <w:tcPr>
            <w:tcW w:w="475" w:type="dxa"/>
            <w:tcMar>
              <w:top w:w="14" w:type="dxa"/>
              <w:left w:w="14" w:type="dxa"/>
              <w:bottom w:w="14" w:type="dxa"/>
              <w:right w:w="14" w:type="dxa"/>
            </w:tcMar>
          </w:tcPr>
          <w:p w14:paraId="2F54C371"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DR41</w:t>
            </w:r>
          </w:p>
        </w:tc>
        <w:tc>
          <w:tcPr>
            <w:tcW w:w="2590" w:type="dxa"/>
            <w:tcMar>
              <w:top w:w="14" w:type="dxa"/>
              <w:left w:w="14" w:type="dxa"/>
              <w:bottom w:w="14" w:type="dxa"/>
              <w:right w:w="14" w:type="dxa"/>
            </w:tcMar>
          </w:tcPr>
          <w:p w14:paraId="61DA9DF1"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Dry field with cash</w:t>
            </w:r>
            <w:r>
              <w:rPr>
                <w:rFonts w:ascii="Arial Nova Cond" w:hAnsi="Arial Nova Cond" w:cstheme="minorHAnsi"/>
                <w:color w:val="000000" w:themeColor="text1"/>
                <w:sz w:val="16"/>
                <w:szCs w:val="16"/>
              </w:rPr>
              <w:t xml:space="preserve"> </w:t>
            </w:r>
            <w:r w:rsidRPr="00A75FCB">
              <w:rPr>
                <w:rFonts w:ascii="Arial Nova Cond" w:hAnsi="Arial Nova Cond" w:cstheme="minorHAnsi"/>
                <w:color w:val="000000" w:themeColor="text1"/>
                <w:sz w:val="16"/>
                <w:szCs w:val="16"/>
              </w:rPr>
              <w:t>crops</w:t>
            </w:r>
          </w:p>
        </w:tc>
      </w:tr>
      <w:tr w:rsidR="004858D7" w14:paraId="28465C13" w14:textId="77777777" w:rsidTr="00D4005F">
        <w:tc>
          <w:tcPr>
            <w:tcW w:w="491" w:type="dxa"/>
            <w:tcMar>
              <w:top w:w="14" w:type="dxa"/>
              <w:left w:w="14" w:type="dxa"/>
              <w:bottom w:w="14" w:type="dxa"/>
              <w:right w:w="14" w:type="dxa"/>
            </w:tcMar>
          </w:tcPr>
          <w:p w14:paraId="1E7CA9BC"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HF11</w:t>
            </w:r>
          </w:p>
        </w:tc>
        <w:tc>
          <w:tcPr>
            <w:tcW w:w="2654" w:type="dxa"/>
            <w:tcMar>
              <w:top w:w="14" w:type="dxa"/>
              <w:left w:w="14" w:type="dxa"/>
              <w:bottom w:w="14" w:type="dxa"/>
              <w:right w:w="14" w:type="dxa"/>
            </w:tcMar>
          </w:tcPr>
          <w:p w14:paraId="2F8855C8"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Highland primary forest, high-density</w:t>
            </w:r>
          </w:p>
        </w:tc>
        <w:tc>
          <w:tcPr>
            <w:tcW w:w="474" w:type="dxa"/>
            <w:tcMar>
              <w:top w:w="14" w:type="dxa"/>
              <w:left w:w="14" w:type="dxa"/>
              <w:bottom w:w="14" w:type="dxa"/>
              <w:right w:w="14" w:type="dxa"/>
            </w:tcMar>
          </w:tcPr>
          <w:p w14:paraId="1C4FB43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SB71</w:t>
            </w:r>
          </w:p>
        </w:tc>
        <w:tc>
          <w:tcPr>
            <w:tcW w:w="2946" w:type="dxa"/>
            <w:tcMar>
              <w:top w:w="14" w:type="dxa"/>
              <w:left w:w="14" w:type="dxa"/>
              <w:bottom w:w="14" w:type="dxa"/>
              <w:right w:w="14" w:type="dxa"/>
            </w:tcMar>
          </w:tcPr>
          <w:p w14:paraId="38C29F84" w14:textId="12706322"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Bush and shrub</w:t>
            </w:r>
          </w:p>
        </w:tc>
        <w:tc>
          <w:tcPr>
            <w:tcW w:w="475" w:type="dxa"/>
            <w:tcMar>
              <w:top w:w="14" w:type="dxa"/>
              <w:left w:w="14" w:type="dxa"/>
              <w:bottom w:w="14" w:type="dxa"/>
              <w:right w:w="14" w:type="dxa"/>
            </w:tcMar>
          </w:tcPr>
          <w:p w14:paraId="1D6E617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DR42</w:t>
            </w:r>
          </w:p>
        </w:tc>
        <w:tc>
          <w:tcPr>
            <w:tcW w:w="2590" w:type="dxa"/>
            <w:tcMar>
              <w:top w:w="14" w:type="dxa"/>
              <w:left w:w="14" w:type="dxa"/>
              <w:bottom w:w="14" w:type="dxa"/>
              <w:right w:w="14" w:type="dxa"/>
            </w:tcMar>
          </w:tcPr>
          <w:p w14:paraId="2E9F171C"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 xml:space="preserve">Dry field with vegetables </w:t>
            </w:r>
          </w:p>
        </w:tc>
      </w:tr>
      <w:tr w:rsidR="004858D7" w14:paraId="15A88F4A" w14:textId="77777777" w:rsidTr="00D4005F">
        <w:tc>
          <w:tcPr>
            <w:tcW w:w="491" w:type="dxa"/>
            <w:tcMar>
              <w:top w:w="14" w:type="dxa"/>
              <w:left w:w="14" w:type="dxa"/>
              <w:bottom w:w="14" w:type="dxa"/>
              <w:right w:w="14" w:type="dxa"/>
            </w:tcMar>
          </w:tcPr>
          <w:p w14:paraId="2E4702A5"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HF12</w:t>
            </w:r>
          </w:p>
        </w:tc>
        <w:tc>
          <w:tcPr>
            <w:tcW w:w="2654" w:type="dxa"/>
            <w:tcMar>
              <w:top w:w="14" w:type="dxa"/>
              <w:left w:w="14" w:type="dxa"/>
              <w:bottom w:w="14" w:type="dxa"/>
              <w:right w:w="14" w:type="dxa"/>
            </w:tcMar>
          </w:tcPr>
          <w:p w14:paraId="753D4131"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Highland primary forest, medium density</w:t>
            </w:r>
          </w:p>
        </w:tc>
        <w:tc>
          <w:tcPr>
            <w:tcW w:w="474" w:type="dxa"/>
            <w:tcMar>
              <w:top w:w="14" w:type="dxa"/>
              <w:left w:w="14" w:type="dxa"/>
              <w:bottom w:w="14" w:type="dxa"/>
              <w:right w:w="14" w:type="dxa"/>
            </w:tcMar>
          </w:tcPr>
          <w:p w14:paraId="49FAD90E"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SB72</w:t>
            </w:r>
          </w:p>
        </w:tc>
        <w:tc>
          <w:tcPr>
            <w:tcW w:w="2946" w:type="dxa"/>
            <w:tcMar>
              <w:top w:w="14" w:type="dxa"/>
              <w:left w:w="14" w:type="dxa"/>
              <w:bottom w:w="14" w:type="dxa"/>
              <w:right w:w="14" w:type="dxa"/>
            </w:tcMar>
          </w:tcPr>
          <w:p w14:paraId="3765C96D" w14:textId="7FAA3D92" w:rsidR="004858D7" w:rsidRPr="00A75FCB" w:rsidRDefault="00DD61F5" w:rsidP="00D4005F">
            <w:pPr>
              <w:spacing w:after="0" w:line="240" w:lineRule="auto"/>
              <w:rPr>
                <w:rFonts w:ascii="Arial Nova Cond" w:hAnsi="Arial Nova Cond" w:cstheme="minorHAnsi"/>
                <w:color w:val="000000" w:themeColor="text1"/>
                <w:sz w:val="16"/>
                <w:szCs w:val="16"/>
              </w:rPr>
            </w:pPr>
            <w:r>
              <w:rPr>
                <w:rFonts w:ascii="Arial Nova Cond" w:hAnsi="Arial Nova Cond" w:cstheme="minorHAnsi"/>
                <w:color w:val="000000" w:themeColor="text1"/>
                <w:sz w:val="16"/>
                <w:szCs w:val="16"/>
              </w:rPr>
              <w:t>S</w:t>
            </w:r>
            <w:r w:rsidR="004858D7" w:rsidRPr="00A75FCB">
              <w:rPr>
                <w:rFonts w:ascii="Arial Nova Cond" w:hAnsi="Arial Nova Cond" w:cstheme="minorHAnsi"/>
                <w:color w:val="000000" w:themeColor="text1"/>
                <w:sz w:val="16"/>
                <w:szCs w:val="16"/>
              </w:rPr>
              <w:t>hrub</w:t>
            </w:r>
          </w:p>
        </w:tc>
        <w:tc>
          <w:tcPr>
            <w:tcW w:w="475" w:type="dxa"/>
            <w:tcMar>
              <w:top w:w="14" w:type="dxa"/>
              <w:left w:w="14" w:type="dxa"/>
              <w:bottom w:w="14" w:type="dxa"/>
              <w:right w:w="14" w:type="dxa"/>
            </w:tcMar>
          </w:tcPr>
          <w:p w14:paraId="56ED1E2F"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RF51</w:t>
            </w:r>
          </w:p>
        </w:tc>
        <w:tc>
          <w:tcPr>
            <w:tcW w:w="2590" w:type="dxa"/>
            <w:tcMar>
              <w:top w:w="14" w:type="dxa"/>
              <w:left w:w="14" w:type="dxa"/>
              <w:bottom w:w="14" w:type="dxa"/>
              <w:right w:w="14" w:type="dxa"/>
            </w:tcMar>
          </w:tcPr>
          <w:p w14:paraId="61ABC4C4"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Continuous rice</w:t>
            </w:r>
            <w:r>
              <w:rPr>
                <w:rFonts w:ascii="Arial Nova Cond" w:hAnsi="Arial Nova Cond" w:cstheme="minorHAnsi"/>
                <w:color w:val="000000" w:themeColor="text1"/>
                <w:sz w:val="16"/>
                <w:szCs w:val="16"/>
              </w:rPr>
              <w:t xml:space="preserve"> </w:t>
            </w:r>
            <w:r w:rsidRPr="00A75FCB">
              <w:rPr>
                <w:rFonts w:ascii="Arial Nova Cond" w:hAnsi="Arial Nova Cond" w:cstheme="minorHAnsi"/>
                <w:color w:val="000000" w:themeColor="text1"/>
                <w:sz w:val="16"/>
                <w:szCs w:val="16"/>
              </w:rPr>
              <w:t>field</w:t>
            </w:r>
          </w:p>
        </w:tc>
      </w:tr>
      <w:tr w:rsidR="004858D7" w14:paraId="6F24E4E7" w14:textId="77777777" w:rsidTr="00D4005F">
        <w:tc>
          <w:tcPr>
            <w:tcW w:w="491" w:type="dxa"/>
            <w:tcBorders>
              <w:bottom w:val="single" w:sz="12" w:space="0" w:color="auto"/>
            </w:tcBorders>
            <w:tcMar>
              <w:top w:w="14" w:type="dxa"/>
              <w:left w:w="14" w:type="dxa"/>
              <w:bottom w:w="14" w:type="dxa"/>
              <w:right w:w="14" w:type="dxa"/>
            </w:tcMar>
          </w:tcPr>
          <w:p w14:paraId="7E8DB590"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HF13</w:t>
            </w:r>
          </w:p>
        </w:tc>
        <w:tc>
          <w:tcPr>
            <w:tcW w:w="2654" w:type="dxa"/>
            <w:tcBorders>
              <w:bottom w:val="single" w:sz="12" w:space="0" w:color="auto"/>
            </w:tcBorders>
            <w:tcMar>
              <w:top w:w="14" w:type="dxa"/>
              <w:left w:w="14" w:type="dxa"/>
              <w:bottom w:w="14" w:type="dxa"/>
              <w:right w:w="14" w:type="dxa"/>
            </w:tcMar>
          </w:tcPr>
          <w:p w14:paraId="1D7B518C"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Highland primary forest, low-density</w:t>
            </w:r>
          </w:p>
        </w:tc>
        <w:tc>
          <w:tcPr>
            <w:tcW w:w="474" w:type="dxa"/>
            <w:tcBorders>
              <w:bottom w:val="single" w:sz="12" w:space="0" w:color="auto"/>
            </w:tcBorders>
            <w:tcMar>
              <w:top w:w="14" w:type="dxa"/>
              <w:left w:w="14" w:type="dxa"/>
              <w:bottom w:w="14" w:type="dxa"/>
              <w:right w:w="14" w:type="dxa"/>
            </w:tcMar>
          </w:tcPr>
          <w:p w14:paraId="1EF421A2"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GR81</w:t>
            </w:r>
          </w:p>
        </w:tc>
        <w:tc>
          <w:tcPr>
            <w:tcW w:w="2946" w:type="dxa"/>
            <w:tcBorders>
              <w:bottom w:val="single" w:sz="12" w:space="0" w:color="auto"/>
            </w:tcBorders>
            <w:tcMar>
              <w:top w:w="14" w:type="dxa"/>
              <w:left w:w="14" w:type="dxa"/>
              <w:bottom w:w="14" w:type="dxa"/>
              <w:right w:w="14" w:type="dxa"/>
            </w:tcMar>
          </w:tcPr>
          <w:p w14:paraId="16BAF90E"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Grassland</w:t>
            </w:r>
          </w:p>
        </w:tc>
        <w:tc>
          <w:tcPr>
            <w:tcW w:w="475" w:type="dxa"/>
            <w:tcBorders>
              <w:bottom w:val="single" w:sz="12" w:space="0" w:color="auto"/>
            </w:tcBorders>
            <w:tcMar>
              <w:top w:w="14" w:type="dxa"/>
              <w:left w:w="14" w:type="dxa"/>
              <w:bottom w:w="14" w:type="dxa"/>
              <w:right w:w="14" w:type="dxa"/>
            </w:tcMar>
          </w:tcPr>
          <w:p w14:paraId="1DF14037" w14:textId="77777777" w:rsidR="004858D7" w:rsidRPr="00A75FCB" w:rsidRDefault="004858D7" w:rsidP="00D4005F">
            <w:pPr>
              <w:spacing w:after="0" w:line="240" w:lineRule="auto"/>
              <w:jc w:val="center"/>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RF52</w:t>
            </w:r>
          </w:p>
        </w:tc>
        <w:tc>
          <w:tcPr>
            <w:tcW w:w="2590" w:type="dxa"/>
            <w:tcBorders>
              <w:bottom w:val="single" w:sz="12" w:space="0" w:color="auto"/>
            </w:tcBorders>
            <w:tcMar>
              <w:top w:w="14" w:type="dxa"/>
              <w:left w:w="14" w:type="dxa"/>
              <w:bottom w:w="14" w:type="dxa"/>
              <w:right w:w="14" w:type="dxa"/>
            </w:tcMar>
          </w:tcPr>
          <w:p w14:paraId="4B394550" w14:textId="77777777" w:rsidR="004858D7" w:rsidRPr="00A75FCB" w:rsidRDefault="004858D7" w:rsidP="00D4005F">
            <w:pPr>
              <w:spacing w:after="0" w:line="240" w:lineRule="auto"/>
              <w:rPr>
                <w:rFonts w:ascii="Arial Nova Cond" w:hAnsi="Arial Nova Cond" w:cstheme="minorHAnsi"/>
                <w:color w:val="000000" w:themeColor="text1"/>
                <w:sz w:val="16"/>
                <w:szCs w:val="16"/>
              </w:rPr>
            </w:pPr>
            <w:r w:rsidRPr="00A75FCB">
              <w:rPr>
                <w:rFonts w:ascii="Arial Nova Cond" w:hAnsi="Arial Nova Cond" w:cstheme="minorHAnsi"/>
                <w:color w:val="000000" w:themeColor="text1"/>
                <w:sz w:val="16"/>
                <w:szCs w:val="16"/>
              </w:rPr>
              <w:t>Rice</w:t>
            </w:r>
            <w:r>
              <w:rPr>
                <w:rFonts w:ascii="Arial Nova Cond" w:hAnsi="Arial Nova Cond" w:cstheme="minorHAnsi"/>
                <w:color w:val="000000" w:themeColor="text1"/>
                <w:sz w:val="16"/>
                <w:szCs w:val="16"/>
              </w:rPr>
              <w:t xml:space="preserve"> f</w:t>
            </w:r>
            <w:r w:rsidRPr="00A75FCB">
              <w:rPr>
                <w:rFonts w:ascii="Arial Nova Cond" w:hAnsi="Arial Nova Cond" w:cstheme="minorHAnsi"/>
                <w:color w:val="000000" w:themeColor="text1"/>
                <w:sz w:val="16"/>
                <w:szCs w:val="16"/>
              </w:rPr>
              <w:t>ield in</w:t>
            </w:r>
            <w:r>
              <w:rPr>
                <w:rFonts w:ascii="Arial Nova Cond" w:hAnsi="Arial Nova Cond" w:cstheme="minorHAnsi"/>
                <w:color w:val="000000" w:themeColor="text1"/>
                <w:sz w:val="16"/>
                <w:szCs w:val="16"/>
              </w:rPr>
              <w:t>t</w:t>
            </w:r>
            <w:r w:rsidRPr="00A75FCB">
              <w:rPr>
                <w:rFonts w:ascii="Arial Nova Cond" w:hAnsi="Arial Nova Cond" w:cstheme="minorHAnsi"/>
                <w:color w:val="000000" w:themeColor="text1"/>
                <w:sz w:val="16"/>
                <w:szCs w:val="16"/>
              </w:rPr>
              <w:t>e</w:t>
            </w:r>
            <w:r>
              <w:rPr>
                <w:rFonts w:ascii="Arial Nova Cond" w:hAnsi="Arial Nova Cond" w:cstheme="minorHAnsi"/>
                <w:color w:val="000000" w:themeColor="text1"/>
                <w:sz w:val="16"/>
                <w:szCs w:val="16"/>
              </w:rPr>
              <w:t>r</w:t>
            </w:r>
            <w:r w:rsidRPr="00A75FCB">
              <w:rPr>
                <w:rFonts w:ascii="Arial Nova Cond" w:hAnsi="Arial Nova Cond" w:cstheme="minorHAnsi"/>
                <w:color w:val="000000" w:themeColor="text1"/>
                <w:sz w:val="16"/>
                <w:szCs w:val="16"/>
              </w:rPr>
              <w:t>leaved with cash crops</w:t>
            </w:r>
          </w:p>
        </w:tc>
      </w:tr>
    </w:tbl>
    <w:p w14:paraId="756E5FC3" w14:textId="77777777" w:rsidR="004858D7" w:rsidRDefault="004858D7" w:rsidP="004858D7">
      <w:pPr>
        <w:spacing w:after="0"/>
        <w:rPr>
          <w:rFonts w:cstheme="minorHAnsi"/>
          <w:color w:val="000000" w:themeColor="text1"/>
          <w:sz w:val="18"/>
        </w:rPr>
      </w:pPr>
    </w:p>
    <w:p w14:paraId="265CA0C5" w14:textId="6EDD2337" w:rsidR="004858D7" w:rsidRDefault="004858D7" w:rsidP="004858D7">
      <w:pPr>
        <w:spacing w:after="0"/>
        <w:rPr>
          <w:rFonts w:cstheme="minorHAnsi"/>
          <w:color w:val="000000" w:themeColor="text1"/>
          <w:sz w:val="18"/>
        </w:rPr>
      </w:pPr>
    </w:p>
    <w:p w14:paraId="56B935D9" w14:textId="4059A441" w:rsidR="00D4005F" w:rsidRPr="006719F6" w:rsidRDefault="00D4005F" w:rsidP="00D4005F">
      <w:pPr>
        <w:spacing w:after="0" w:line="360" w:lineRule="auto"/>
        <w:jc w:val="both"/>
        <w:rPr>
          <w:rFonts w:ascii="Minion Pro" w:hAnsi="Minion Pro" w:cs="Times New Roman"/>
          <w:sz w:val="20"/>
          <w:szCs w:val="20"/>
        </w:rPr>
      </w:pPr>
      <w:r w:rsidRPr="006719F6">
        <w:rPr>
          <w:rFonts w:ascii="Minion Pro" w:hAnsi="Minion Pro" w:cs="Times New Roman"/>
          <w:sz w:val="20"/>
          <w:szCs w:val="20"/>
        </w:rPr>
        <w:t xml:space="preserve">Based on the re-interpretation results, the final LCLU maps were produced for </w:t>
      </w:r>
      <w:proofErr w:type="spellStart"/>
      <w:r w:rsidR="009300E6">
        <w:rPr>
          <w:rFonts w:ascii="Minion Pro" w:hAnsi="Minion Pro" w:cs="Times New Roman"/>
          <w:sz w:val="20"/>
          <w:szCs w:val="20"/>
        </w:rPr>
        <w:t>Salatiga</w:t>
      </w:r>
      <w:proofErr w:type="spellEnd"/>
      <w:r w:rsidR="009300E6">
        <w:rPr>
          <w:rFonts w:ascii="Minion Pro" w:hAnsi="Minion Pro" w:cs="Times New Roman"/>
          <w:sz w:val="20"/>
          <w:szCs w:val="20"/>
        </w:rPr>
        <w:t xml:space="preserve"> and surroundings</w:t>
      </w:r>
      <w:r w:rsidRPr="006719F6">
        <w:rPr>
          <w:rFonts w:ascii="Minion Pro" w:hAnsi="Minion Pro" w:cs="Times New Roman"/>
          <w:sz w:val="20"/>
          <w:szCs w:val="20"/>
        </w:rPr>
        <w:t xml:space="preserve"> (Figure 5) and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w:t>
      </w:r>
      <w:r w:rsidRPr="006719F6">
        <w:rPr>
          <w:rFonts w:ascii="Minion Pro" w:hAnsi="Minion Pro" w:cs="Times New Roman"/>
          <w:sz w:val="20"/>
          <w:szCs w:val="20"/>
        </w:rPr>
        <w:t xml:space="preserve">(Figure 6).  </w:t>
      </w:r>
      <w:r>
        <w:rPr>
          <w:rFonts w:ascii="Minion Pro" w:hAnsi="Minion Pro" w:cs="Times New Roman"/>
          <w:sz w:val="20"/>
          <w:szCs w:val="20"/>
        </w:rPr>
        <w:t xml:space="preserve">Figure 5 shows that the LCLU phenomena in </w:t>
      </w:r>
      <w:proofErr w:type="spellStart"/>
      <w:r>
        <w:rPr>
          <w:rFonts w:ascii="Minion Pro" w:hAnsi="Minion Pro" w:cs="Times New Roman"/>
          <w:sz w:val="20"/>
          <w:szCs w:val="20"/>
        </w:rPr>
        <w:t>Salatiga</w:t>
      </w:r>
      <w:proofErr w:type="spellEnd"/>
      <w:r>
        <w:rPr>
          <w:rFonts w:ascii="Minion Pro" w:hAnsi="Minion Pro" w:cs="Times New Roman"/>
          <w:sz w:val="20"/>
          <w:szCs w:val="20"/>
        </w:rPr>
        <w:t xml:space="preserve"> and its surrounding looked quite complex, in the sense that </w:t>
      </w:r>
      <w:r w:rsidR="00F765C3">
        <w:rPr>
          <w:rFonts w:ascii="Minion Pro" w:hAnsi="Minion Pro" w:cs="Times New Roman"/>
          <w:sz w:val="20"/>
          <w:szCs w:val="20"/>
        </w:rPr>
        <w:t>32</w:t>
      </w:r>
      <w:r>
        <w:rPr>
          <w:rFonts w:ascii="Minion Pro" w:hAnsi="Minion Pro" w:cs="Times New Roman"/>
          <w:sz w:val="20"/>
          <w:szCs w:val="20"/>
        </w:rPr>
        <w:t xml:space="preserve"> classes could be found in </w:t>
      </w:r>
      <w:proofErr w:type="gramStart"/>
      <w:r>
        <w:rPr>
          <w:rFonts w:ascii="Minion Pro" w:hAnsi="Minion Pro" w:cs="Times New Roman"/>
          <w:sz w:val="20"/>
          <w:szCs w:val="20"/>
        </w:rPr>
        <w:t>such  small</w:t>
      </w:r>
      <w:proofErr w:type="gramEnd"/>
      <w:r>
        <w:rPr>
          <w:rFonts w:ascii="Minion Pro" w:hAnsi="Minion Pro" w:cs="Times New Roman"/>
          <w:sz w:val="20"/>
          <w:szCs w:val="20"/>
        </w:rPr>
        <w:t xml:space="preserve"> area.  On the other hand, </w:t>
      </w:r>
      <w:r w:rsidRPr="006719F6">
        <w:rPr>
          <w:rFonts w:ascii="Minion Pro" w:hAnsi="Minion Pro" w:cs="Times New Roman"/>
          <w:sz w:val="20"/>
          <w:szCs w:val="20"/>
        </w:rPr>
        <w:t xml:space="preserve">Figure </w:t>
      </w:r>
      <w:r>
        <w:rPr>
          <w:rFonts w:ascii="Minion Pro" w:hAnsi="Minion Pro" w:cs="Times New Roman"/>
          <w:sz w:val="20"/>
          <w:szCs w:val="20"/>
        </w:rPr>
        <w:t xml:space="preserve">6 </w:t>
      </w:r>
      <w:r w:rsidRPr="006719F6">
        <w:rPr>
          <w:rFonts w:ascii="Minion Pro" w:hAnsi="Minion Pro" w:cs="Times New Roman"/>
          <w:sz w:val="20"/>
          <w:szCs w:val="20"/>
        </w:rPr>
        <w:t xml:space="preserve">shows that </w:t>
      </w:r>
      <w:r>
        <w:rPr>
          <w:rFonts w:ascii="Minion Pro" w:hAnsi="Minion Pro" w:cs="Times New Roman"/>
          <w:sz w:val="20"/>
          <w:szCs w:val="20"/>
        </w:rPr>
        <w:t xml:space="preserve">although </w:t>
      </w:r>
      <w:r w:rsidRPr="006719F6">
        <w:rPr>
          <w:rFonts w:ascii="Minion Pro" w:hAnsi="Minion Pro" w:cs="Times New Roman"/>
          <w:sz w:val="20"/>
          <w:szCs w:val="20"/>
        </w:rPr>
        <w:t xml:space="preserve">the LCLU phenomenon in </w:t>
      </w:r>
      <w:proofErr w:type="spellStart"/>
      <w:r w:rsidR="00F765C3">
        <w:rPr>
          <w:rFonts w:ascii="Minion Pro" w:hAnsi="Minion Pro" w:cs="Times New Roman"/>
          <w:sz w:val="20"/>
          <w:szCs w:val="20"/>
        </w:rPr>
        <w:t>Sarolangun</w:t>
      </w:r>
      <w:proofErr w:type="spellEnd"/>
      <w:r w:rsidR="00F765C3">
        <w:rPr>
          <w:rFonts w:ascii="Minion Pro" w:hAnsi="Minion Pro" w:cs="Times New Roman"/>
          <w:sz w:val="20"/>
          <w:szCs w:val="20"/>
        </w:rPr>
        <w:t xml:space="preserve"> </w:t>
      </w:r>
      <w:r w:rsidRPr="006719F6">
        <w:rPr>
          <w:rFonts w:ascii="Minion Pro" w:hAnsi="Minion Pro" w:cs="Times New Roman"/>
          <w:sz w:val="20"/>
          <w:szCs w:val="20"/>
        </w:rPr>
        <w:t>region look</w:t>
      </w:r>
      <w:r>
        <w:rPr>
          <w:rFonts w:ascii="Minion Pro" w:hAnsi="Minion Pro" w:cs="Times New Roman"/>
          <w:sz w:val="20"/>
          <w:szCs w:val="20"/>
        </w:rPr>
        <w:t>ed</w:t>
      </w:r>
      <w:r w:rsidRPr="006719F6">
        <w:rPr>
          <w:rFonts w:ascii="Minion Pro" w:hAnsi="Minion Pro" w:cs="Times New Roman"/>
          <w:sz w:val="20"/>
          <w:szCs w:val="20"/>
        </w:rPr>
        <w:t xml:space="preserve"> quite complex on one side, but there are also several LCLU classes spreading without being limited by the terrain characteristics, such as primary/secondary upland forests with various density, palm oil plantation, and shrubs. </w:t>
      </w:r>
      <w:r w:rsidRPr="00035AAC">
        <w:rPr>
          <w:rFonts w:ascii="Minion Pro" w:hAnsi="Minion Pro" w:cs="Times New Roman"/>
          <w:sz w:val="20"/>
          <w:szCs w:val="20"/>
          <w:highlight w:val="yellow"/>
        </w:rPr>
        <w:t>In addition, the size of the mapping unit</w:t>
      </w:r>
      <w:r w:rsidR="00F765C3">
        <w:rPr>
          <w:rFonts w:ascii="Minion Pro" w:hAnsi="Minion Pro" w:cs="Times New Roman"/>
          <w:sz w:val="20"/>
          <w:szCs w:val="20"/>
          <w:highlight w:val="yellow"/>
        </w:rPr>
        <w:t xml:space="preserve"> containing</w:t>
      </w:r>
      <w:r w:rsidRPr="00035AAC">
        <w:rPr>
          <w:rFonts w:ascii="Minion Pro" w:hAnsi="Minion Pro" w:cs="Times New Roman"/>
          <w:sz w:val="20"/>
          <w:szCs w:val="20"/>
          <w:highlight w:val="yellow"/>
        </w:rPr>
        <w:t xml:space="preserve"> mix of all LCLU classes </w:t>
      </w:r>
      <w:r w:rsidR="00F765C3">
        <w:rPr>
          <w:rFonts w:ascii="Minion Pro" w:hAnsi="Minion Pro" w:cs="Times New Roman"/>
          <w:sz w:val="20"/>
          <w:szCs w:val="20"/>
          <w:highlight w:val="yellow"/>
        </w:rPr>
        <w:t xml:space="preserve">in </w:t>
      </w:r>
      <w:proofErr w:type="spellStart"/>
      <w:r w:rsidR="00F765C3">
        <w:rPr>
          <w:rFonts w:ascii="Minion Pro" w:hAnsi="Minion Pro" w:cs="Times New Roman"/>
          <w:sz w:val="20"/>
          <w:szCs w:val="20"/>
          <w:highlight w:val="yellow"/>
        </w:rPr>
        <w:t>Sarolangun</w:t>
      </w:r>
      <w:proofErr w:type="spellEnd"/>
      <w:r w:rsidR="00F765C3">
        <w:rPr>
          <w:rFonts w:ascii="Minion Pro" w:hAnsi="Minion Pro" w:cs="Times New Roman"/>
          <w:sz w:val="20"/>
          <w:szCs w:val="20"/>
          <w:highlight w:val="yellow"/>
        </w:rPr>
        <w:t xml:space="preserve"> </w:t>
      </w:r>
      <w:r w:rsidRPr="00035AAC">
        <w:rPr>
          <w:rFonts w:ascii="Minion Pro" w:hAnsi="Minion Pro" w:cs="Times New Roman"/>
          <w:sz w:val="20"/>
          <w:szCs w:val="20"/>
          <w:highlight w:val="yellow"/>
        </w:rPr>
        <w:t xml:space="preserve">was relatively large and was above the minimum mapping unit (MMU), which set at 2 mm </w:t>
      </w:r>
      <w:r w:rsidRPr="00035AAC">
        <w:rPr>
          <w:rFonts w:asciiTheme="minorHAnsi" w:hAnsiTheme="minorHAnsi" w:cstheme="minorHAnsi"/>
          <w:sz w:val="20"/>
          <w:szCs w:val="20"/>
          <w:highlight w:val="yellow"/>
        </w:rPr>
        <w:t>x</w:t>
      </w:r>
      <w:r w:rsidRPr="00035AAC">
        <w:rPr>
          <w:rFonts w:ascii="Minion Pro" w:hAnsi="Minion Pro" w:cs="Times New Roman"/>
          <w:sz w:val="20"/>
          <w:szCs w:val="20"/>
          <w:highlight w:val="yellow"/>
        </w:rPr>
        <w:t xml:space="preserve"> 2 mm</w:t>
      </w:r>
      <w:r w:rsidR="00F765C3">
        <w:rPr>
          <w:rFonts w:ascii="Minion Pro" w:hAnsi="Minion Pro" w:cs="Times New Roman"/>
          <w:sz w:val="20"/>
          <w:szCs w:val="20"/>
        </w:rPr>
        <w:t xml:space="preserve">. </w:t>
      </w:r>
      <w:r w:rsidR="00F765C3" w:rsidRPr="00E923C8">
        <w:rPr>
          <w:rFonts w:ascii="Minion Pro" w:hAnsi="Minion Pro" w:cs="Times New Roman"/>
          <w:sz w:val="20"/>
          <w:szCs w:val="20"/>
          <w:highlight w:val="yellow"/>
        </w:rPr>
        <w:t>This was</w:t>
      </w:r>
      <w:r>
        <w:rPr>
          <w:rFonts w:ascii="Minion Pro" w:hAnsi="Minion Pro" w:cs="Times New Roman"/>
          <w:sz w:val="20"/>
          <w:szCs w:val="20"/>
        </w:rPr>
        <w:t xml:space="preserve"> </w:t>
      </w:r>
      <w:proofErr w:type="gramStart"/>
      <w:r w:rsidRPr="00A261D8">
        <w:rPr>
          <w:rFonts w:ascii="Minion Pro" w:hAnsi="Minion Pro" w:cs="Times New Roman"/>
          <w:sz w:val="20"/>
          <w:szCs w:val="20"/>
          <w:highlight w:val="yellow"/>
        </w:rPr>
        <w:t>due to the fact that</w:t>
      </w:r>
      <w:proofErr w:type="gramEnd"/>
      <w:r w:rsidRPr="00A261D8">
        <w:rPr>
          <w:rFonts w:ascii="Minion Pro" w:hAnsi="Minion Pro" w:cs="Times New Roman"/>
          <w:sz w:val="20"/>
          <w:szCs w:val="20"/>
          <w:highlight w:val="yellow"/>
        </w:rPr>
        <w:t xml:space="preserve"> the individual LCLU according to SNI classes were smaller than the set MMU, but several small classes </w:t>
      </w:r>
      <w:r w:rsidR="00F765C3" w:rsidRPr="00A261D8">
        <w:rPr>
          <w:rFonts w:ascii="Minion Pro" w:hAnsi="Minion Pro" w:cs="Times New Roman"/>
          <w:sz w:val="20"/>
          <w:szCs w:val="20"/>
          <w:highlight w:val="yellow"/>
        </w:rPr>
        <w:t>formed</w:t>
      </w:r>
      <w:r w:rsidRPr="00A261D8">
        <w:rPr>
          <w:rFonts w:ascii="Minion Pro" w:hAnsi="Minion Pro" w:cs="Times New Roman"/>
          <w:sz w:val="20"/>
          <w:szCs w:val="20"/>
          <w:highlight w:val="yellow"/>
        </w:rPr>
        <w:t xml:space="preserve"> repetitive mixtures over large areas</w:t>
      </w:r>
      <w:r w:rsidRPr="00E923C8">
        <w:rPr>
          <w:rFonts w:ascii="Minion Pro" w:hAnsi="Minion Pro" w:cs="Times New Roman"/>
          <w:sz w:val="20"/>
          <w:szCs w:val="20"/>
          <w:highlight w:val="yellow"/>
        </w:rPr>
        <w:t>.</w:t>
      </w:r>
      <w:r w:rsidR="00E923C8" w:rsidRPr="00E923C8">
        <w:rPr>
          <w:rFonts w:ascii="Minion Pro" w:hAnsi="Minion Pro" w:cs="Times New Roman"/>
          <w:sz w:val="20"/>
          <w:szCs w:val="20"/>
          <w:highlight w:val="yellow"/>
        </w:rPr>
        <w:t>, resulting more general appearance of LCLU on the map</w:t>
      </w:r>
      <w:r w:rsidR="00E923C8">
        <w:rPr>
          <w:rFonts w:ascii="Minion Pro" w:hAnsi="Minion Pro" w:cs="Times New Roman"/>
          <w:sz w:val="20"/>
          <w:szCs w:val="20"/>
        </w:rPr>
        <w:t>.</w:t>
      </w:r>
      <w:r w:rsidR="008D546D">
        <w:rPr>
          <w:rFonts w:ascii="Minion Pro" w:hAnsi="Minion Pro" w:cs="Times New Roman"/>
          <w:sz w:val="20"/>
          <w:szCs w:val="20"/>
        </w:rPr>
        <w:t xml:space="preserve"> </w:t>
      </w:r>
      <w:r w:rsidR="00F765C3">
        <w:rPr>
          <w:rFonts w:ascii="Minion Pro" w:hAnsi="Minion Pro" w:cs="Times New Roman"/>
          <w:sz w:val="20"/>
          <w:szCs w:val="20"/>
        </w:rPr>
        <w:t xml:space="preserve"> </w:t>
      </w:r>
      <w:r w:rsidRPr="006719F6">
        <w:rPr>
          <w:rFonts w:ascii="Minion Pro" w:hAnsi="Minion Pro" w:cs="Times New Roman"/>
          <w:sz w:val="20"/>
          <w:szCs w:val="20"/>
        </w:rPr>
        <w:t xml:space="preserve">Figure 6 depicts LCLU classes in the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w:t>
      </w:r>
      <w:proofErr w:type="spellStart"/>
      <w:r w:rsidRPr="006719F6">
        <w:rPr>
          <w:rFonts w:ascii="Minion Pro" w:hAnsi="Minion Pro" w:cs="Times New Roman"/>
          <w:sz w:val="20"/>
          <w:szCs w:val="20"/>
        </w:rPr>
        <w:t>surounding</w:t>
      </w:r>
      <w:proofErr w:type="spellEnd"/>
      <w:r w:rsidRPr="006719F6">
        <w:rPr>
          <w:rFonts w:ascii="Minion Pro" w:hAnsi="Minion Pro" w:cs="Times New Roman"/>
          <w:sz w:val="20"/>
          <w:szCs w:val="20"/>
        </w:rPr>
        <w:t xml:space="preserve">, which showed spatial distribution </w:t>
      </w:r>
      <w:proofErr w:type="gramStart"/>
      <w:r w:rsidRPr="006719F6">
        <w:rPr>
          <w:rFonts w:ascii="Minion Pro" w:hAnsi="Minion Pro" w:cs="Times New Roman"/>
          <w:sz w:val="20"/>
          <w:szCs w:val="20"/>
        </w:rPr>
        <w:t>of  relatively</w:t>
      </w:r>
      <w:proofErr w:type="gramEnd"/>
      <w:r w:rsidRPr="006719F6">
        <w:rPr>
          <w:rFonts w:ascii="Minion Pro" w:hAnsi="Minion Pro" w:cs="Times New Roman"/>
          <w:sz w:val="20"/>
          <w:szCs w:val="20"/>
        </w:rPr>
        <w:t xml:space="preserve"> complex LCLU classes,  and they were strongly controlled by the terrain characteristics. The presence of tea and rubber plantations, teak forest plantation and rice fields </w:t>
      </w:r>
      <w:r w:rsidR="0079668C">
        <w:rPr>
          <w:rFonts w:ascii="Minion Pro" w:hAnsi="Minion Pro" w:cs="Times New Roman"/>
          <w:sz w:val="20"/>
          <w:szCs w:val="20"/>
        </w:rPr>
        <w:t>were</w:t>
      </w:r>
      <w:r w:rsidRPr="006719F6">
        <w:rPr>
          <w:rFonts w:ascii="Minion Pro" w:hAnsi="Minion Pro" w:cs="Times New Roman"/>
          <w:sz w:val="20"/>
          <w:szCs w:val="20"/>
        </w:rPr>
        <w:t xml:space="preserve"> good examples where terrain characteristics such as elevation, landform, slope, </w:t>
      </w:r>
      <w:proofErr w:type="gramStart"/>
      <w:r w:rsidRPr="006719F6">
        <w:rPr>
          <w:rFonts w:ascii="Minion Pro" w:hAnsi="Minion Pro" w:cs="Times New Roman"/>
          <w:sz w:val="20"/>
          <w:szCs w:val="20"/>
        </w:rPr>
        <w:t>soil</w:t>
      </w:r>
      <w:proofErr w:type="gramEnd"/>
      <w:r w:rsidRPr="006719F6">
        <w:rPr>
          <w:rFonts w:ascii="Minion Pro" w:hAnsi="Minion Pro" w:cs="Times New Roman"/>
          <w:sz w:val="20"/>
          <w:szCs w:val="20"/>
        </w:rPr>
        <w:t xml:space="preserve"> and surface water availability play as the main controlling factors.</w:t>
      </w:r>
    </w:p>
    <w:p w14:paraId="7D45638F" w14:textId="77777777" w:rsidR="008D546D" w:rsidRDefault="008D546D" w:rsidP="008D546D">
      <w:pPr>
        <w:spacing w:after="0" w:line="360" w:lineRule="auto"/>
        <w:rPr>
          <w:rFonts w:cstheme="minorHAnsi"/>
          <w:color w:val="000000" w:themeColor="text1"/>
          <w:sz w:val="18"/>
        </w:rPr>
      </w:pPr>
    </w:p>
    <w:p w14:paraId="6A096C6B" w14:textId="5E28FE4E" w:rsidR="008D546D" w:rsidRPr="006719F6" w:rsidRDefault="00E923C8" w:rsidP="008D546D">
      <w:pPr>
        <w:spacing w:after="0" w:line="360" w:lineRule="auto"/>
        <w:jc w:val="both"/>
        <w:rPr>
          <w:rFonts w:ascii="Minion Pro" w:hAnsi="Minion Pro" w:cs="Times New Roman"/>
          <w:b/>
          <w:sz w:val="20"/>
          <w:szCs w:val="20"/>
          <w:lang w:val="en-AU"/>
        </w:rPr>
      </w:pPr>
      <w:r>
        <w:rPr>
          <w:rFonts w:ascii="Minion Pro" w:hAnsi="Minion Pro" w:cs="Times New Roman"/>
          <w:b/>
          <w:sz w:val="20"/>
          <w:szCs w:val="20"/>
          <w:lang w:val="en-AU"/>
        </w:rPr>
        <w:t>3</w:t>
      </w:r>
      <w:r w:rsidR="008D546D" w:rsidRPr="006719F6">
        <w:rPr>
          <w:rFonts w:ascii="Minion Pro" w:hAnsi="Minion Pro" w:cs="Times New Roman"/>
          <w:b/>
          <w:sz w:val="20"/>
          <w:szCs w:val="20"/>
          <w:lang w:val="en-AU"/>
        </w:rPr>
        <w:t>.4. Accuracy Assessment</w:t>
      </w:r>
      <w:r w:rsidR="00A261D8">
        <w:rPr>
          <w:rFonts w:ascii="Minion Pro" w:hAnsi="Minion Pro" w:cs="Times New Roman"/>
          <w:b/>
          <w:sz w:val="20"/>
          <w:szCs w:val="20"/>
          <w:lang w:val="en-AU"/>
        </w:rPr>
        <w:t xml:space="preserve"> Results</w:t>
      </w:r>
    </w:p>
    <w:p w14:paraId="06912E4D" w14:textId="7964855E" w:rsidR="008D546D" w:rsidRDefault="008D546D" w:rsidP="008D546D">
      <w:pPr>
        <w:spacing w:after="0" w:line="360" w:lineRule="auto"/>
        <w:jc w:val="both"/>
        <w:rPr>
          <w:rFonts w:ascii="Minion Pro" w:hAnsi="Minion Pro" w:cs="Times New Roman"/>
          <w:sz w:val="20"/>
          <w:szCs w:val="20"/>
          <w:lang w:val="en-AU"/>
        </w:rPr>
      </w:pPr>
      <w:r w:rsidRPr="006719F6">
        <w:rPr>
          <w:rFonts w:ascii="Minion Pro" w:hAnsi="Minion Pro" w:cs="Times New Roman"/>
          <w:sz w:val="20"/>
          <w:szCs w:val="20"/>
          <w:lang w:val="en-AU"/>
        </w:rPr>
        <w:t xml:space="preserve">Accuracy assessment was carried out using 241 validator samples for the Jambi region and 128 validator samples for the </w:t>
      </w:r>
      <w:proofErr w:type="spellStart"/>
      <w:r w:rsidRPr="006719F6">
        <w:rPr>
          <w:rFonts w:ascii="Minion Pro" w:hAnsi="Minion Pro" w:cs="Times New Roman"/>
          <w:sz w:val="20"/>
          <w:szCs w:val="20"/>
          <w:lang w:val="en-AU"/>
        </w:rPr>
        <w:t>Salatiga</w:t>
      </w:r>
      <w:proofErr w:type="spellEnd"/>
      <w:r w:rsidRPr="006719F6">
        <w:rPr>
          <w:rFonts w:ascii="Minion Pro" w:hAnsi="Minion Pro" w:cs="Times New Roman"/>
          <w:sz w:val="20"/>
          <w:szCs w:val="20"/>
          <w:lang w:val="en-AU"/>
        </w:rPr>
        <w:t xml:space="preserve"> and surrounding areas. Based on the accuracy assessment, this study found that the overall accuracy of the LCLU map for </w:t>
      </w:r>
      <w:proofErr w:type="spellStart"/>
      <w:r>
        <w:rPr>
          <w:rFonts w:ascii="Minion Pro" w:hAnsi="Minion Pro" w:cs="Times New Roman"/>
          <w:sz w:val="20"/>
          <w:szCs w:val="20"/>
          <w:lang w:val="en-AU"/>
        </w:rPr>
        <w:t>Sarolangun</w:t>
      </w:r>
      <w:proofErr w:type="spellEnd"/>
      <w:r>
        <w:rPr>
          <w:rFonts w:ascii="Minion Pro" w:hAnsi="Minion Pro" w:cs="Times New Roman"/>
          <w:sz w:val="20"/>
          <w:szCs w:val="20"/>
          <w:lang w:val="en-AU"/>
        </w:rPr>
        <w:t xml:space="preserve"> area </w:t>
      </w:r>
      <w:r w:rsidRPr="006719F6">
        <w:rPr>
          <w:rFonts w:ascii="Minion Pro" w:hAnsi="Minion Pro" w:cs="Times New Roman"/>
          <w:sz w:val="20"/>
          <w:szCs w:val="20"/>
          <w:lang w:val="en-AU"/>
        </w:rPr>
        <w:t xml:space="preserve">was 80.75%; while the overall accuracy of the LCLU map for the </w:t>
      </w:r>
      <w:proofErr w:type="spellStart"/>
      <w:r w:rsidRPr="006719F6">
        <w:rPr>
          <w:rFonts w:ascii="Minion Pro" w:hAnsi="Minion Pro" w:cs="Times New Roman"/>
          <w:sz w:val="20"/>
          <w:szCs w:val="20"/>
          <w:lang w:val="en-AU"/>
        </w:rPr>
        <w:t>Salatiga</w:t>
      </w:r>
      <w:proofErr w:type="spellEnd"/>
      <w:r w:rsidRPr="006719F6">
        <w:rPr>
          <w:rFonts w:ascii="Minion Pro" w:hAnsi="Minion Pro" w:cs="Times New Roman"/>
          <w:sz w:val="20"/>
          <w:szCs w:val="20"/>
          <w:lang w:val="en-AU"/>
        </w:rPr>
        <w:t xml:space="preserve"> and surrounding areas reached 8</w:t>
      </w:r>
      <w:r>
        <w:rPr>
          <w:rFonts w:ascii="Minion Pro" w:hAnsi="Minion Pro" w:cs="Times New Roman"/>
          <w:sz w:val="20"/>
          <w:szCs w:val="20"/>
          <w:lang w:val="en-AU"/>
        </w:rPr>
        <w:t>8.7</w:t>
      </w:r>
      <w:r w:rsidRPr="006719F6">
        <w:rPr>
          <w:rFonts w:ascii="Minion Pro" w:hAnsi="Minion Pro" w:cs="Times New Roman"/>
          <w:sz w:val="20"/>
          <w:szCs w:val="20"/>
          <w:lang w:val="en-AU"/>
        </w:rPr>
        <w:t xml:space="preserve">%.  Table </w:t>
      </w:r>
      <w:r w:rsidR="006D31A7">
        <w:rPr>
          <w:rFonts w:ascii="Minion Pro" w:hAnsi="Minion Pro" w:cs="Times New Roman"/>
          <w:sz w:val="20"/>
          <w:szCs w:val="20"/>
          <w:lang w:val="en-AU"/>
        </w:rPr>
        <w:t>5</w:t>
      </w:r>
      <w:r w:rsidRPr="006719F6">
        <w:rPr>
          <w:rFonts w:ascii="Minion Pro" w:hAnsi="Minion Pro" w:cs="Times New Roman"/>
          <w:sz w:val="20"/>
          <w:szCs w:val="20"/>
          <w:lang w:val="en-AU"/>
        </w:rPr>
        <w:t xml:space="preserve"> shows that the greater number of classes in the Jambi region results in a lower level of accuracy, while the smaller number of classes in the </w:t>
      </w:r>
      <w:proofErr w:type="spellStart"/>
      <w:r w:rsidRPr="006719F6">
        <w:rPr>
          <w:rFonts w:ascii="Minion Pro" w:hAnsi="Minion Pro" w:cs="Times New Roman"/>
          <w:sz w:val="20"/>
          <w:szCs w:val="20"/>
          <w:lang w:val="en-AU"/>
        </w:rPr>
        <w:t>Salatiga</w:t>
      </w:r>
      <w:proofErr w:type="spellEnd"/>
      <w:r w:rsidRPr="006719F6">
        <w:rPr>
          <w:rFonts w:ascii="Minion Pro" w:hAnsi="Minion Pro" w:cs="Times New Roman"/>
          <w:sz w:val="20"/>
          <w:szCs w:val="20"/>
          <w:lang w:val="en-AU"/>
        </w:rPr>
        <w:t xml:space="preserve"> and surrounding areas gives a higher level of accuracy. </w:t>
      </w:r>
      <w:r>
        <w:rPr>
          <w:rFonts w:ascii="Minion Pro" w:hAnsi="Minion Pro" w:cs="Times New Roman"/>
          <w:sz w:val="20"/>
          <w:szCs w:val="20"/>
          <w:lang w:val="en-AU"/>
        </w:rPr>
        <w:t xml:space="preserve"> </w:t>
      </w:r>
    </w:p>
    <w:p w14:paraId="205D54FF" w14:textId="77777777" w:rsidR="002A4687" w:rsidRDefault="002A4687" w:rsidP="008D546D">
      <w:pPr>
        <w:spacing w:after="0" w:line="360" w:lineRule="auto"/>
        <w:jc w:val="both"/>
        <w:rPr>
          <w:rFonts w:ascii="Minion Pro" w:hAnsi="Minion Pro" w:cs="Times New Roman"/>
          <w:sz w:val="20"/>
          <w:szCs w:val="20"/>
          <w:lang w:val="en-AU"/>
        </w:rPr>
      </w:pPr>
    </w:p>
    <w:p w14:paraId="1E58999E" w14:textId="39090965" w:rsidR="002A4687" w:rsidRDefault="002A4687" w:rsidP="004858D7">
      <w:pPr>
        <w:rPr>
          <w:rFonts w:cstheme="minorHAnsi"/>
          <w:color w:val="000000" w:themeColor="text1"/>
          <w:sz w:val="18"/>
        </w:rPr>
        <w:sectPr w:rsidR="002A4687" w:rsidSect="00D4005F">
          <w:pgSz w:w="11907" w:h="16839" w:code="9"/>
          <w:pgMar w:top="1440" w:right="1440" w:bottom="1440" w:left="1440" w:header="706" w:footer="706" w:gutter="0"/>
          <w:lnNumType w:countBy="1"/>
          <w:pgNumType w:start="6"/>
          <w:cols w:space="708"/>
          <w:titlePg/>
          <w:docGrid w:linePitch="360"/>
        </w:sectPr>
      </w:pPr>
    </w:p>
    <w:p w14:paraId="49418309" w14:textId="77777777" w:rsidR="004858D7" w:rsidRDefault="004858D7" w:rsidP="004858D7">
      <w:pPr>
        <w:spacing w:after="0" w:line="360" w:lineRule="auto"/>
        <w:jc w:val="center"/>
        <w:rPr>
          <w:rFonts w:ascii="Minion Pro" w:hAnsi="Minion Pro" w:cs="Times New Roman"/>
          <w:b/>
          <w:sz w:val="20"/>
          <w:szCs w:val="20"/>
        </w:rPr>
      </w:pPr>
      <w:r>
        <w:rPr>
          <w:noProof/>
        </w:rPr>
        <w:lastRenderedPageBreak/>
        <w:drawing>
          <wp:anchor distT="0" distB="0" distL="114300" distR="114300" simplePos="0" relativeHeight="251679744" behindDoc="1" locked="0" layoutInCell="1" allowOverlap="1" wp14:anchorId="4CA6BE24" wp14:editId="4AB61EB4">
            <wp:simplePos x="0" y="0"/>
            <wp:positionH relativeFrom="column">
              <wp:posOffset>550985</wp:posOffset>
            </wp:positionH>
            <wp:positionV relativeFrom="paragraph">
              <wp:posOffset>23445</wp:posOffset>
            </wp:positionV>
            <wp:extent cx="8148453" cy="616047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162034" cy="6170745"/>
                    </a:xfrm>
                    <a:prstGeom prst="rect">
                      <a:avLst/>
                    </a:prstGeom>
                  </pic:spPr>
                </pic:pic>
              </a:graphicData>
            </a:graphic>
            <wp14:sizeRelH relativeFrom="page">
              <wp14:pctWidth>0</wp14:pctWidth>
            </wp14:sizeRelH>
            <wp14:sizeRelV relativeFrom="page">
              <wp14:pctHeight>0</wp14:pctHeight>
            </wp14:sizeRelV>
          </wp:anchor>
        </w:drawing>
      </w:r>
    </w:p>
    <w:p w14:paraId="2D54F525" w14:textId="77777777" w:rsidR="008D546D" w:rsidRDefault="008D546D" w:rsidP="004858D7">
      <w:pPr>
        <w:spacing w:after="0" w:line="360" w:lineRule="auto"/>
        <w:jc w:val="center"/>
        <w:rPr>
          <w:rFonts w:ascii="Minion Pro" w:hAnsi="Minion Pro" w:cs="Times New Roman"/>
          <w:b/>
          <w:sz w:val="20"/>
          <w:szCs w:val="20"/>
        </w:rPr>
      </w:pPr>
    </w:p>
    <w:p w14:paraId="0CBA2CB1" w14:textId="77777777" w:rsidR="008D546D" w:rsidRDefault="008D546D" w:rsidP="004858D7">
      <w:pPr>
        <w:spacing w:after="0" w:line="360" w:lineRule="auto"/>
        <w:jc w:val="center"/>
        <w:rPr>
          <w:rFonts w:ascii="Minion Pro" w:hAnsi="Minion Pro" w:cs="Times New Roman"/>
          <w:b/>
          <w:sz w:val="20"/>
          <w:szCs w:val="20"/>
        </w:rPr>
      </w:pPr>
    </w:p>
    <w:p w14:paraId="13C3DCC6" w14:textId="77777777" w:rsidR="008D546D" w:rsidRDefault="008D546D" w:rsidP="004858D7">
      <w:pPr>
        <w:spacing w:after="0" w:line="360" w:lineRule="auto"/>
        <w:jc w:val="center"/>
        <w:rPr>
          <w:rFonts w:ascii="Minion Pro" w:hAnsi="Minion Pro" w:cs="Times New Roman"/>
          <w:b/>
          <w:sz w:val="20"/>
          <w:szCs w:val="20"/>
        </w:rPr>
      </w:pPr>
    </w:p>
    <w:p w14:paraId="023CDD9A" w14:textId="77777777" w:rsidR="008D546D" w:rsidRDefault="008D546D" w:rsidP="004858D7">
      <w:pPr>
        <w:spacing w:after="0" w:line="360" w:lineRule="auto"/>
        <w:jc w:val="center"/>
        <w:rPr>
          <w:rFonts w:ascii="Minion Pro" w:hAnsi="Minion Pro" w:cs="Times New Roman"/>
          <w:b/>
          <w:sz w:val="20"/>
          <w:szCs w:val="20"/>
        </w:rPr>
      </w:pPr>
    </w:p>
    <w:p w14:paraId="08679FE7" w14:textId="77777777" w:rsidR="008D546D" w:rsidRDefault="008D546D" w:rsidP="004858D7">
      <w:pPr>
        <w:spacing w:after="0" w:line="360" w:lineRule="auto"/>
        <w:jc w:val="center"/>
        <w:rPr>
          <w:rFonts w:ascii="Minion Pro" w:hAnsi="Minion Pro" w:cs="Times New Roman"/>
          <w:b/>
          <w:sz w:val="20"/>
          <w:szCs w:val="20"/>
        </w:rPr>
      </w:pPr>
    </w:p>
    <w:p w14:paraId="07865FC0" w14:textId="77777777" w:rsidR="008D546D" w:rsidRDefault="008D546D" w:rsidP="004858D7">
      <w:pPr>
        <w:spacing w:after="0" w:line="360" w:lineRule="auto"/>
        <w:jc w:val="center"/>
        <w:rPr>
          <w:rFonts w:ascii="Minion Pro" w:hAnsi="Minion Pro" w:cs="Times New Roman"/>
          <w:b/>
          <w:sz w:val="20"/>
          <w:szCs w:val="20"/>
        </w:rPr>
      </w:pPr>
    </w:p>
    <w:p w14:paraId="67632B41" w14:textId="77777777" w:rsidR="008D546D" w:rsidRDefault="008D546D" w:rsidP="004858D7">
      <w:pPr>
        <w:spacing w:after="0" w:line="360" w:lineRule="auto"/>
        <w:jc w:val="center"/>
        <w:rPr>
          <w:rFonts w:ascii="Minion Pro" w:hAnsi="Minion Pro" w:cs="Times New Roman"/>
          <w:b/>
          <w:sz w:val="20"/>
          <w:szCs w:val="20"/>
        </w:rPr>
      </w:pPr>
    </w:p>
    <w:p w14:paraId="31CC44DC" w14:textId="77777777" w:rsidR="008D546D" w:rsidRDefault="008D546D" w:rsidP="004858D7">
      <w:pPr>
        <w:spacing w:after="0" w:line="360" w:lineRule="auto"/>
        <w:jc w:val="center"/>
        <w:rPr>
          <w:rFonts w:ascii="Minion Pro" w:hAnsi="Minion Pro" w:cs="Times New Roman"/>
          <w:b/>
          <w:sz w:val="20"/>
          <w:szCs w:val="20"/>
        </w:rPr>
      </w:pPr>
    </w:p>
    <w:p w14:paraId="72232FE1" w14:textId="77777777" w:rsidR="008D546D" w:rsidRDefault="008D546D" w:rsidP="004858D7">
      <w:pPr>
        <w:spacing w:after="0" w:line="360" w:lineRule="auto"/>
        <w:jc w:val="center"/>
        <w:rPr>
          <w:rFonts w:ascii="Minion Pro" w:hAnsi="Minion Pro" w:cs="Times New Roman"/>
          <w:b/>
          <w:sz w:val="20"/>
          <w:szCs w:val="20"/>
        </w:rPr>
      </w:pPr>
    </w:p>
    <w:p w14:paraId="3D1FAF30" w14:textId="77777777" w:rsidR="008D546D" w:rsidRDefault="008D546D" w:rsidP="004858D7">
      <w:pPr>
        <w:spacing w:after="0" w:line="360" w:lineRule="auto"/>
        <w:jc w:val="center"/>
        <w:rPr>
          <w:rFonts w:ascii="Minion Pro" w:hAnsi="Minion Pro" w:cs="Times New Roman"/>
          <w:b/>
          <w:sz w:val="20"/>
          <w:szCs w:val="20"/>
        </w:rPr>
      </w:pPr>
    </w:p>
    <w:p w14:paraId="71E0AD0F" w14:textId="77777777" w:rsidR="008D546D" w:rsidRDefault="008D546D" w:rsidP="004858D7">
      <w:pPr>
        <w:spacing w:after="0" w:line="360" w:lineRule="auto"/>
        <w:jc w:val="center"/>
        <w:rPr>
          <w:rFonts w:ascii="Minion Pro" w:hAnsi="Minion Pro" w:cs="Times New Roman"/>
          <w:b/>
          <w:sz w:val="20"/>
          <w:szCs w:val="20"/>
        </w:rPr>
      </w:pPr>
    </w:p>
    <w:p w14:paraId="4233C97E" w14:textId="77777777" w:rsidR="008D546D" w:rsidRDefault="008D546D" w:rsidP="004858D7">
      <w:pPr>
        <w:spacing w:after="0" w:line="360" w:lineRule="auto"/>
        <w:jc w:val="center"/>
        <w:rPr>
          <w:rFonts w:ascii="Minion Pro" w:hAnsi="Minion Pro" w:cs="Times New Roman"/>
          <w:b/>
          <w:sz w:val="20"/>
          <w:szCs w:val="20"/>
        </w:rPr>
      </w:pPr>
    </w:p>
    <w:p w14:paraId="6AA2F85E" w14:textId="77777777" w:rsidR="008D546D" w:rsidRDefault="008D546D" w:rsidP="004858D7">
      <w:pPr>
        <w:spacing w:after="0" w:line="360" w:lineRule="auto"/>
        <w:jc w:val="center"/>
        <w:rPr>
          <w:rFonts w:ascii="Minion Pro" w:hAnsi="Minion Pro" w:cs="Times New Roman"/>
          <w:b/>
          <w:sz w:val="20"/>
          <w:szCs w:val="20"/>
        </w:rPr>
      </w:pPr>
    </w:p>
    <w:p w14:paraId="39743488" w14:textId="77777777" w:rsidR="008D546D" w:rsidRDefault="008D546D" w:rsidP="004858D7">
      <w:pPr>
        <w:spacing w:after="0" w:line="360" w:lineRule="auto"/>
        <w:jc w:val="center"/>
        <w:rPr>
          <w:rFonts w:ascii="Minion Pro" w:hAnsi="Minion Pro" w:cs="Times New Roman"/>
          <w:b/>
          <w:sz w:val="20"/>
          <w:szCs w:val="20"/>
        </w:rPr>
      </w:pPr>
    </w:p>
    <w:p w14:paraId="67A33E83" w14:textId="77777777" w:rsidR="008D546D" w:rsidRDefault="008D546D" w:rsidP="004858D7">
      <w:pPr>
        <w:spacing w:after="0" w:line="360" w:lineRule="auto"/>
        <w:jc w:val="center"/>
        <w:rPr>
          <w:rFonts w:ascii="Minion Pro" w:hAnsi="Minion Pro" w:cs="Times New Roman"/>
          <w:b/>
          <w:sz w:val="20"/>
          <w:szCs w:val="20"/>
        </w:rPr>
      </w:pPr>
    </w:p>
    <w:p w14:paraId="0C863936" w14:textId="77777777" w:rsidR="008D546D" w:rsidRDefault="008D546D" w:rsidP="004858D7">
      <w:pPr>
        <w:spacing w:after="0" w:line="360" w:lineRule="auto"/>
        <w:jc w:val="center"/>
        <w:rPr>
          <w:rFonts w:ascii="Minion Pro" w:hAnsi="Minion Pro" w:cs="Times New Roman"/>
          <w:b/>
          <w:sz w:val="20"/>
          <w:szCs w:val="20"/>
        </w:rPr>
      </w:pPr>
    </w:p>
    <w:p w14:paraId="03B05086" w14:textId="77777777" w:rsidR="008D546D" w:rsidRDefault="008D546D" w:rsidP="004858D7">
      <w:pPr>
        <w:spacing w:after="0" w:line="360" w:lineRule="auto"/>
        <w:jc w:val="center"/>
        <w:rPr>
          <w:rFonts w:ascii="Minion Pro" w:hAnsi="Minion Pro" w:cs="Times New Roman"/>
          <w:b/>
          <w:sz w:val="20"/>
          <w:szCs w:val="20"/>
        </w:rPr>
      </w:pPr>
    </w:p>
    <w:p w14:paraId="3234C9D0" w14:textId="77777777" w:rsidR="008D546D" w:rsidRDefault="008D546D" w:rsidP="004858D7">
      <w:pPr>
        <w:spacing w:after="0" w:line="360" w:lineRule="auto"/>
        <w:jc w:val="center"/>
        <w:rPr>
          <w:rFonts w:ascii="Minion Pro" w:hAnsi="Minion Pro" w:cs="Times New Roman"/>
          <w:b/>
          <w:sz w:val="20"/>
          <w:szCs w:val="20"/>
        </w:rPr>
      </w:pPr>
    </w:p>
    <w:p w14:paraId="5061AEDA" w14:textId="77777777" w:rsidR="008D546D" w:rsidRDefault="008D546D" w:rsidP="004858D7">
      <w:pPr>
        <w:spacing w:after="0" w:line="360" w:lineRule="auto"/>
        <w:jc w:val="center"/>
        <w:rPr>
          <w:rFonts w:ascii="Minion Pro" w:hAnsi="Minion Pro" w:cs="Times New Roman"/>
          <w:b/>
          <w:sz w:val="20"/>
          <w:szCs w:val="20"/>
        </w:rPr>
      </w:pPr>
    </w:p>
    <w:p w14:paraId="15794A03" w14:textId="77777777" w:rsidR="008D546D" w:rsidRDefault="008D546D" w:rsidP="004858D7">
      <w:pPr>
        <w:spacing w:after="0" w:line="360" w:lineRule="auto"/>
        <w:jc w:val="center"/>
        <w:rPr>
          <w:rFonts w:ascii="Minion Pro" w:hAnsi="Minion Pro" w:cs="Times New Roman"/>
          <w:b/>
          <w:sz w:val="20"/>
          <w:szCs w:val="20"/>
        </w:rPr>
      </w:pPr>
    </w:p>
    <w:p w14:paraId="35DAA6E6" w14:textId="77777777" w:rsidR="008D546D" w:rsidRDefault="008D546D" w:rsidP="004858D7">
      <w:pPr>
        <w:spacing w:after="0" w:line="360" w:lineRule="auto"/>
        <w:jc w:val="center"/>
        <w:rPr>
          <w:rFonts w:ascii="Minion Pro" w:hAnsi="Minion Pro" w:cs="Times New Roman"/>
          <w:b/>
          <w:sz w:val="20"/>
          <w:szCs w:val="20"/>
        </w:rPr>
      </w:pPr>
    </w:p>
    <w:p w14:paraId="102A4C6D" w14:textId="77777777" w:rsidR="008D546D" w:rsidRDefault="008D546D" w:rsidP="004858D7">
      <w:pPr>
        <w:spacing w:after="0" w:line="360" w:lineRule="auto"/>
        <w:jc w:val="center"/>
        <w:rPr>
          <w:rFonts w:ascii="Minion Pro" w:hAnsi="Minion Pro" w:cs="Times New Roman"/>
          <w:b/>
          <w:sz w:val="20"/>
          <w:szCs w:val="20"/>
        </w:rPr>
      </w:pPr>
    </w:p>
    <w:p w14:paraId="0450CF12" w14:textId="77777777" w:rsidR="008D546D" w:rsidRDefault="008D546D" w:rsidP="004858D7">
      <w:pPr>
        <w:spacing w:after="0" w:line="360" w:lineRule="auto"/>
        <w:jc w:val="center"/>
        <w:rPr>
          <w:rFonts w:ascii="Minion Pro" w:hAnsi="Minion Pro" w:cs="Times New Roman"/>
          <w:b/>
          <w:sz w:val="20"/>
          <w:szCs w:val="20"/>
        </w:rPr>
      </w:pPr>
    </w:p>
    <w:p w14:paraId="3CCA775C" w14:textId="77777777" w:rsidR="00EC06F2" w:rsidRDefault="00EC06F2" w:rsidP="004858D7">
      <w:pPr>
        <w:spacing w:after="0" w:line="360" w:lineRule="auto"/>
        <w:jc w:val="center"/>
        <w:rPr>
          <w:rFonts w:ascii="Minion Pro" w:hAnsi="Minion Pro" w:cs="Times New Roman"/>
          <w:b/>
          <w:sz w:val="20"/>
          <w:szCs w:val="20"/>
        </w:rPr>
      </w:pPr>
    </w:p>
    <w:p w14:paraId="295A799C" w14:textId="77777777" w:rsidR="00EC06F2" w:rsidRDefault="00EC06F2" w:rsidP="004858D7">
      <w:pPr>
        <w:spacing w:after="0" w:line="360" w:lineRule="auto"/>
        <w:jc w:val="center"/>
        <w:rPr>
          <w:rFonts w:ascii="Minion Pro" w:hAnsi="Minion Pro" w:cs="Times New Roman"/>
          <w:b/>
          <w:sz w:val="20"/>
          <w:szCs w:val="20"/>
        </w:rPr>
      </w:pPr>
    </w:p>
    <w:p w14:paraId="73309025" w14:textId="77777777" w:rsidR="00EC06F2" w:rsidRDefault="00EC06F2" w:rsidP="004858D7">
      <w:pPr>
        <w:spacing w:after="0" w:line="360" w:lineRule="auto"/>
        <w:jc w:val="center"/>
        <w:rPr>
          <w:rFonts w:ascii="Minion Pro" w:hAnsi="Minion Pro" w:cs="Times New Roman"/>
          <w:b/>
          <w:sz w:val="20"/>
          <w:szCs w:val="20"/>
        </w:rPr>
      </w:pPr>
    </w:p>
    <w:p w14:paraId="2E1A0845" w14:textId="77777777" w:rsidR="00EC06F2" w:rsidRDefault="00EC06F2" w:rsidP="004858D7">
      <w:pPr>
        <w:spacing w:after="0" w:line="360" w:lineRule="auto"/>
        <w:jc w:val="center"/>
        <w:rPr>
          <w:rFonts w:ascii="Minion Pro" w:hAnsi="Minion Pro" w:cs="Times New Roman"/>
          <w:b/>
          <w:sz w:val="20"/>
          <w:szCs w:val="20"/>
        </w:rPr>
      </w:pPr>
    </w:p>
    <w:p w14:paraId="714CBCD8" w14:textId="2BE29279" w:rsidR="004858D7" w:rsidRDefault="004858D7" w:rsidP="004858D7">
      <w:pPr>
        <w:spacing w:after="0" w:line="360" w:lineRule="auto"/>
        <w:jc w:val="center"/>
        <w:rPr>
          <w:rFonts w:ascii="Minion Pro" w:hAnsi="Minion Pro" w:cs="Times New Roman"/>
          <w:sz w:val="20"/>
          <w:szCs w:val="20"/>
        </w:rPr>
      </w:pPr>
      <w:r w:rsidRPr="006719F6">
        <w:rPr>
          <w:rFonts w:ascii="Minion Pro" w:hAnsi="Minion Pro" w:cs="Times New Roman"/>
          <w:b/>
          <w:sz w:val="20"/>
          <w:szCs w:val="20"/>
        </w:rPr>
        <w:t>Figure 5</w:t>
      </w:r>
      <w:r w:rsidRPr="006719F6">
        <w:rPr>
          <w:rFonts w:ascii="Minion Pro" w:hAnsi="Minion Pro" w:cs="Times New Roman"/>
          <w:sz w:val="20"/>
          <w:szCs w:val="20"/>
        </w:rPr>
        <w:t xml:space="preserve">. LCLU map of </w:t>
      </w:r>
      <w:proofErr w:type="spellStart"/>
      <w:r>
        <w:rPr>
          <w:rFonts w:ascii="Minion Pro" w:hAnsi="Minion Pro" w:cs="Times New Roman"/>
          <w:sz w:val="20"/>
          <w:szCs w:val="20"/>
        </w:rPr>
        <w:t>Sarolangun</w:t>
      </w:r>
      <w:proofErr w:type="spellEnd"/>
      <w:r>
        <w:rPr>
          <w:rFonts w:ascii="Minion Pro" w:hAnsi="Minion Pro" w:cs="Times New Roman"/>
          <w:sz w:val="20"/>
          <w:szCs w:val="20"/>
        </w:rPr>
        <w:t xml:space="preserve">, </w:t>
      </w:r>
      <w:r w:rsidRPr="006719F6">
        <w:rPr>
          <w:rFonts w:ascii="Minion Pro" w:hAnsi="Minion Pro" w:cs="Times New Roman"/>
          <w:sz w:val="20"/>
          <w:szCs w:val="20"/>
        </w:rPr>
        <w:t>Jambi Province. The original scale is 1:50,000</w:t>
      </w:r>
    </w:p>
    <w:p w14:paraId="27F59CBC" w14:textId="77777777" w:rsidR="004858D7" w:rsidRDefault="004858D7" w:rsidP="004858D7">
      <w:pPr>
        <w:spacing w:after="0" w:line="360" w:lineRule="auto"/>
        <w:jc w:val="both"/>
        <w:rPr>
          <w:rFonts w:ascii="Minion Pro" w:hAnsi="Minion Pro" w:cs="Times New Roman"/>
          <w:sz w:val="20"/>
          <w:szCs w:val="20"/>
        </w:rPr>
        <w:sectPr w:rsidR="004858D7" w:rsidSect="00EC06F2">
          <w:pgSz w:w="16839" w:h="11907" w:orient="landscape" w:code="9"/>
          <w:pgMar w:top="720" w:right="1440" w:bottom="720" w:left="1440" w:header="706" w:footer="706" w:gutter="0"/>
          <w:lnNumType w:countBy="1"/>
          <w:pgNumType w:start="6"/>
          <w:cols w:space="708"/>
          <w:titlePg/>
          <w:docGrid w:linePitch="360"/>
        </w:sectPr>
      </w:pPr>
    </w:p>
    <w:p w14:paraId="148AB24A" w14:textId="77777777" w:rsidR="004858D7" w:rsidRPr="006719F6" w:rsidRDefault="004858D7" w:rsidP="004858D7">
      <w:pPr>
        <w:spacing w:after="0" w:line="360" w:lineRule="auto"/>
        <w:jc w:val="both"/>
        <w:rPr>
          <w:rFonts w:ascii="Minion Pro" w:hAnsi="Minion Pro" w:cs="Times New Roman"/>
          <w:sz w:val="20"/>
          <w:szCs w:val="20"/>
        </w:rPr>
      </w:pPr>
      <w:r>
        <w:rPr>
          <w:noProof/>
        </w:rPr>
        <w:lastRenderedPageBreak/>
        <w:drawing>
          <wp:inline distT="0" distB="0" distL="0" distR="0" wp14:anchorId="347A3769" wp14:editId="4FAC8691">
            <wp:extent cx="5732145" cy="4482465"/>
            <wp:effectExtent l="19050" t="1905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4482465"/>
                    </a:xfrm>
                    <a:prstGeom prst="rect">
                      <a:avLst/>
                    </a:prstGeom>
                    <a:ln w="3175">
                      <a:solidFill>
                        <a:schemeClr val="tx1"/>
                      </a:solidFill>
                    </a:ln>
                  </pic:spPr>
                </pic:pic>
              </a:graphicData>
            </a:graphic>
          </wp:inline>
        </w:drawing>
      </w:r>
    </w:p>
    <w:p w14:paraId="27E67A21" w14:textId="1A4B6537" w:rsidR="004858D7" w:rsidRPr="006719F6" w:rsidRDefault="004858D7" w:rsidP="004858D7">
      <w:pPr>
        <w:spacing w:after="0" w:line="360" w:lineRule="auto"/>
        <w:jc w:val="both"/>
        <w:rPr>
          <w:rFonts w:ascii="Minion Pro" w:hAnsi="Minion Pro" w:cs="Times New Roman"/>
          <w:sz w:val="20"/>
          <w:szCs w:val="20"/>
        </w:rPr>
      </w:pPr>
      <w:r w:rsidRPr="006719F6">
        <w:rPr>
          <w:rFonts w:ascii="Minion Pro" w:hAnsi="Minion Pro" w:cs="Times New Roman"/>
          <w:b/>
          <w:sz w:val="20"/>
          <w:szCs w:val="20"/>
        </w:rPr>
        <w:t>Figure 6.</w:t>
      </w:r>
      <w:r w:rsidRPr="006719F6">
        <w:rPr>
          <w:rFonts w:ascii="Minion Pro" w:hAnsi="Minion Pro" w:cs="Times New Roman"/>
          <w:sz w:val="20"/>
          <w:szCs w:val="20"/>
        </w:rPr>
        <w:t xml:space="preserve"> LCLU map of </w:t>
      </w:r>
      <w:proofErr w:type="spellStart"/>
      <w:r w:rsidRPr="006719F6">
        <w:rPr>
          <w:rFonts w:ascii="Minion Pro" w:hAnsi="Minion Pro" w:cs="Times New Roman"/>
          <w:sz w:val="20"/>
          <w:szCs w:val="20"/>
        </w:rPr>
        <w:t>Salatiga</w:t>
      </w:r>
      <w:proofErr w:type="spellEnd"/>
      <w:r w:rsidRPr="006719F6">
        <w:rPr>
          <w:rFonts w:ascii="Minion Pro" w:hAnsi="Minion Pro" w:cs="Times New Roman"/>
          <w:sz w:val="20"/>
          <w:szCs w:val="20"/>
        </w:rPr>
        <w:t xml:space="preserve"> and its surrounding area</w:t>
      </w:r>
      <w:r w:rsidR="008E4316">
        <w:rPr>
          <w:rFonts w:ascii="Minion Pro" w:hAnsi="Minion Pro" w:cs="Times New Roman"/>
          <w:sz w:val="20"/>
          <w:szCs w:val="20"/>
        </w:rPr>
        <w:t>. The original scale is 1:50,000</w:t>
      </w:r>
    </w:p>
    <w:p w14:paraId="4FE81523" w14:textId="77777777" w:rsidR="004858D7" w:rsidRPr="006719F6" w:rsidRDefault="004858D7" w:rsidP="004858D7">
      <w:pPr>
        <w:spacing w:after="0" w:line="360" w:lineRule="auto"/>
        <w:jc w:val="both"/>
        <w:rPr>
          <w:rFonts w:ascii="Minion Pro" w:hAnsi="Minion Pro" w:cs="Times New Roman"/>
          <w:sz w:val="20"/>
          <w:szCs w:val="20"/>
          <w:lang w:val="id-ID"/>
        </w:rPr>
      </w:pPr>
    </w:p>
    <w:p w14:paraId="1F56BFE8" w14:textId="539CE7EE" w:rsidR="00D4005F" w:rsidRDefault="00D4005F" w:rsidP="00D4005F">
      <w:pPr>
        <w:spacing w:after="120" w:line="360" w:lineRule="auto"/>
        <w:jc w:val="both"/>
        <w:rPr>
          <w:rFonts w:ascii="Minion Pro" w:hAnsi="Minion Pro" w:cs="Times New Roman"/>
          <w:sz w:val="20"/>
          <w:szCs w:val="20"/>
          <w:lang w:val="en-AU"/>
        </w:rPr>
      </w:pPr>
      <w:r w:rsidRPr="00AF78F0">
        <w:rPr>
          <w:rFonts w:ascii="Minion Pro" w:hAnsi="Minion Pro" w:cs="Times New Roman"/>
          <w:b/>
          <w:sz w:val="20"/>
          <w:szCs w:val="20"/>
          <w:lang w:val="en-AU"/>
        </w:rPr>
        <w:t xml:space="preserve">Table </w:t>
      </w:r>
      <w:r w:rsidR="006D31A7">
        <w:rPr>
          <w:rFonts w:ascii="Minion Pro" w:hAnsi="Minion Pro" w:cs="Times New Roman"/>
          <w:b/>
          <w:sz w:val="20"/>
          <w:szCs w:val="20"/>
          <w:lang w:val="en-AU"/>
        </w:rPr>
        <w:t>5</w:t>
      </w:r>
      <w:r>
        <w:rPr>
          <w:rFonts w:ascii="Minion Pro" w:hAnsi="Minion Pro" w:cs="Times New Roman"/>
          <w:sz w:val="20"/>
          <w:szCs w:val="20"/>
          <w:lang w:val="en-AU"/>
        </w:rPr>
        <w:t xml:space="preserve">. Accuracy assessment in relation with the landscape </w:t>
      </w:r>
      <w:proofErr w:type="spellStart"/>
      <w:r>
        <w:rPr>
          <w:rFonts w:ascii="Minion Pro" w:hAnsi="Minion Pro" w:cs="Times New Roman"/>
          <w:sz w:val="20"/>
          <w:szCs w:val="20"/>
          <w:lang w:val="en-AU"/>
        </w:rPr>
        <w:t>chateristization</w:t>
      </w:r>
      <w:proofErr w:type="spellEnd"/>
      <w:r>
        <w:rPr>
          <w:rFonts w:ascii="Minion Pro" w:hAnsi="Minion Pro" w:cs="Times New Roman"/>
          <w:sz w:val="20"/>
          <w:szCs w:val="20"/>
          <w:lang w:val="en-AU"/>
        </w:rPr>
        <w:t xml:space="preserve"> in two study areas</w:t>
      </w:r>
    </w:p>
    <w:tbl>
      <w:tblPr>
        <w:tblStyle w:val="TableGrid"/>
        <w:tblW w:w="9180"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2835"/>
        <w:gridCol w:w="2835"/>
      </w:tblGrid>
      <w:tr w:rsidR="00D4005F" w14:paraId="4F53FC57" w14:textId="77777777" w:rsidTr="00D4005F">
        <w:tc>
          <w:tcPr>
            <w:tcW w:w="3510" w:type="dxa"/>
          </w:tcPr>
          <w:p w14:paraId="5E0CDECD" w14:textId="77777777" w:rsidR="00D4005F" w:rsidRPr="00AC78CA" w:rsidRDefault="00D4005F" w:rsidP="00D4005F">
            <w:pPr>
              <w:spacing w:after="0" w:line="240" w:lineRule="auto"/>
              <w:jc w:val="center"/>
              <w:rPr>
                <w:rFonts w:ascii="Minion Pro" w:hAnsi="Minion Pro" w:cs="Times New Roman"/>
                <w:sz w:val="18"/>
                <w:szCs w:val="18"/>
                <w:lang w:val="en-AU"/>
              </w:rPr>
            </w:pPr>
          </w:p>
        </w:tc>
        <w:tc>
          <w:tcPr>
            <w:tcW w:w="2835" w:type="dxa"/>
          </w:tcPr>
          <w:p w14:paraId="6D2D9E01" w14:textId="77777777" w:rsidR="00D4005F" w:rsidRPr="00AC78CA" w:rsidRDefault="00D4005F" w:rsidP="00D4005F">
            <w:pPr>
              <w:spacing w:after="0" w:line="240" w:lineRule="auto"/>
              <w:jc w:val="center"/>
              <w:rPr>
                <w:rFonts w:ascii="Minion Pro" w:hAnsi="Minion Pro" w:cs="Times New Roman"/>
                <w:sz w:val="18"/>
                <w:szCs w:val="18"/>
                <w:lang w:val="en-AU"/>
              </w:rPr>
            </w:pPr>
            <w:proofErr w:type="spellStart"/>
            <w:r w:rsidRPr="00AC78CA">
              <w:rPr>
                <w:rFonts w:ascii="Minion Pro" w:hAnsi="Minion Pro" w:cs="Times New Roman"/>
                <w:sz w:val="18"/>
                <w:szCs w:val="18"/>
                <w:lang w:val="en-AU"/>
              </w:rPr>
              <w:t>Sarolangun</w:t>
            </w:r>
            <w:proofErr w:type="spellEnd"/>
            <w:r w:rsidRPr="00AC78CA">
              <w:rPr>
                <w:rFonts w:ascii="Minion Pro" w:hAnsi="Minion Pro" w:cs="Times New Roman"/>
                <w:sz w:val="18"/>
                <w:szCs w:val="18"/>
                <w:lang w:val="en-AU"/>
              </w:rPr>
              <w:t xml:space="preserve"> Regency,</w:t>
            </w:r>
          </w:p>
          <w:p w14:paraId="2ECC4F2B" w14:textId="48B5453A" w:rsidR="00D4005F" w:rsidRPr="00AC78CA" w:rsidRDefault="00D4005F" w:rsidP="00D4005F">
            <w:pPr>
              <w:spacing w:after="0" w:line="240" w:lineRule="auto"/>
              <w:jc w:val="center"/>
              <w:rPr>
                <w:rFonts w:ascii="Minion Pro" w:hAnsi="Minion Pro" w:cs="Times New Roman"/>
                <w:sz w:val="18"/>
                <w:szCs w:val="18"/>
                <w:lang w:val="en-AU"/>
              </w:rPr>
            </w:pPr>
            <w:r w:rsidRPr="00AC78CA">
              <w:rPr>
                <w:rFonts w:ascii="Minion Pro" w:hAnsi="Minion Pro" w:cs="Times New Roman"/>
                <w:sz w:val="18"/>
                <w:szCs w:val="18"/>
                <w:lang w:val="en-AU"/>
              </w:rPr>
              <w:t>Jambi Province</w:t>
            </w:r>
          </w:p>
        </w:tc>
        <w:tc>
          <w:tcPr>
            <w:tcW w:w="2835" w:type="dxa"/>
          </w:tcPr>
          <w:p w14:paraId="6F05DF4A" w14:textId="20071266" w:rsidR="00D4005F" w:rsidRPr="00AC78CA" w:rsidRDefault="00D4005F" w:rsidP="00D4005F">
            <w:pPr>
              <w:spacing w:after="0" w:line="240" w:lineRule="auto"/>
              <w:jc w:val="center"/>
              <w:rPr>
                <w:rFonts w:ascii="Minion Pro" w:hAnsi="Minion Pro" w:cs="Times New Roman"/>
                <w:sz w:val="18"/>
                <w:szCs w:val="18"/>
                <w:lang w:val="en-AU"/>
              </w:rPr>
            </w:pPr>
            <w:proofErr w:type="spellStart"/>
            <w:r w:rsidRPr="00AC78CA">
              <w:rPr>
                <w:rFonts w:ascii="Minion Pro" w:hAnsi="Minion Pro" w:cs="Times New Roman"/>
                <w:sz w:val="18"/>
                <w:szCs w:val="18"/>
                <w:lang w:val="en-AU"/>
              </w:rPr>
              <w:t>Salatiga</w:t>
            </w:r>
            <w:proofErr w:type="spellEnd"/>
            <w:r w:rsidRPr="00AC78CA">
              <w:rPr>
                <w:rFonts w:ascii="Minion Pro" w:hAnsi="Minion Pro" w:cs="Times New Roman"/>
                <w:sz w:val="18"/>
                <w:szCs w:val="18"/>
                <w:lang w:val="en-AU"/>
              </w:rPr>
              <w:t xml:space="preserve"> and Its </w:t>
            </w:r>
            <w:proofErr w:type="spellStart"/>
            <w:proofErr w:type="gramStart"/>
            <w:r w:rsidRPr="00AC78CA">
              <w:rPr>
                <w:rFonts w:ascii="Minion Pro" w:hAnsi="Minion Pro" w:cs="Times New Roman"/>
                <w:sz w:val="18"/>
                <w:szCs w:val="18"/>
                <w:lang w:val="en-AU"/>
              </w:rPr>
              <w:t>Surrounding,Central</w:t>
            </w:r>
            <w:proofErr w:type="spellEnd"/>
            <w:proofErr w:type="gramEnd"/>
            <w:r w:rsidRPr="00AC78CA">
              <w:rPr>
                <w:rFonts w:ascii="Minion Pro" w:hAnsi="Minion Pro" w:cs="Times New Roman"/>
                <w:sz w:val="18"/>
                <w:szCs w:val="18"/>
                <w:lang w:val="en-AU"/>
              </w:rPr>
              <w:t xml:space="preserve"> Java)</w:t>
            </w:r>
          </w:p>
        </w:tc>
      </w:tr>
      <w:tr w:rsidR="00D4005F" w14:paraId="57671792" w14:textId="77777777" w:rsidTr="00D4005F">
        <w:tc>
          <w:tcPr>
            <w:tcW w:w="3510" w:type="dxa"/>
          </w:tcPr>
          <w:p w14:paraId="64046328" w14:textId="77777777" w:rsidR="00D4005F" w:rsidRPr="00AC78CA" w:rsidRDefault="00D4005F" w:rsidP="00D4005F">
            <w:pPr>
              <w:spacing w:after="0" w:line="360" w:lineRule="auto"/>
              <w:jc w:val="both"/>
              <w:rPr>
                <w:rFonts w:ascii="Minion Pro" w:hAnsi="Minion Pro" w:cs="Times New Roman"/>
                <w:sz w:val="18"/>
                <w:szCs w:val="18"/>
                <w:lang w:val="en-AU"/>
              </w:rPr>
            </w:pPr>
            <w:r w:rsidRPr="00AC78CA">
              <w:rPr>
                <w:rFonts w:ascii="Minion Pro" w:hAnsi="Minion Pro" w:cs="Times New Roman"/>
                <w:sz w:val="18"/>
                <w:szCs w:val="18"/>
                <w:lang w:val="en-AU"/>
              </w:rPr>
              <w:t>Landscape complexity</w:t>
            </w:r>
          </w:p>
        </w:tc>
        <w:tc>
          <w:tcPr>
            <w:tcW w:w="2835" w:type="dxa"/>
          </w:tcPr>
          <w:p w14:paraId="175CCF4C"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medium</w:t>
            </w:r>
          </w:p>
        </w:tc>
        <w:tc>
          <w:tcPr>
            <w:tcW w:w="2835" w:type="dxa"/>
          </w:tcPr>
          <w:p w14:paraId="5E896150"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high</w:t>
            </w:r>
          </w:p>
        </w:tc>
      </w:tr>
      <w:tr w:rsidR="00D4005F" w14:paraId="51A6B85E" w14:textId="77777777" w:rsidTr="00D4005F">
        <w:tc>
          <w:tcPr>
            <w:tcW w:w="3510" w:type="dxa"/>
          </w:tcPr>
          <w:p w14:paraId="29003041" w14:textId="77777777" w:rsidR="00D4005F" w:rsidRPr="00AC78CA" w:rsidRDefault="00D4005F" w:rsidP="00D4005F">
            <w:pPr>
              <w:spacing w:after="0" w:line="240" w:lineRule="auto"/>
              <w:jc w:val="both"/>
              <w:rPr>
                <w:rFonts w:ascii="Minion Pro" w:hAnsi="Minion Pro" w:cs="Times New Roman"/>
                <w:sz w:val="18"/>
                <w:szCs w:val="18"/>
                <w:lang w:val="en-AU"/>
              </w:rPr>
            </w:pPr>
            <w:r w:rsidRPr="00AC78CA">
              <w:rPr>
                <w:rFonts w:ascii="Minion Pro" w:hAnsi="Minion Pro" w:cs="Times New Roman"/>
                <w:sz w:val="18"/>
                <w:szCs w:val="18"/>
                <w:lang w:val="en-AU"/>
              </w:rPr>
              <w:t>Terrain characteristics in general</w:t>
            </w:r>
          </w:p>
        </w:tc>
        <w:tc>
          <w:tcPr>
            <w:tcW w:w="2835" w:type="dxa"/>
          </w:tcPr>
          <w:p w14:paraId="0747FCE4" w14:textId="77777777" w:rsidR="00D4005F" w:rsidRPr="00AC78CA" w:rsidRDefault="00D4005F" w:rsidP="00D4005F">
            <w:pPr>
              <w:spacing w:after="0" w:line="240" w:lineRule="auto"/>
              <w:rPr>
                <w:rFonts w:ascii="Minion Pro" w:hAnsi="Minion Pro" w:cs="Times New Roman"/>
                <w:sz w:val="18"/>
                <w:szCs w:val="18"/>
                <w:lang w:val="en-AU"/>
              </w:rPr>
            </w:pPr>
            <w:r w:rsidRPr="00AC78CA">
              <w:rPr>
                <w:rFonts w:ascii="Minion Pro" w:hAnsi="Minion Pro" w:cs="Times New Roman"/>
                <w:sz w:val="18"/>
                <w:szCs w:val="18"/>
                <w:lang w:val="en-AU"/>
              </w:rPr>
              <w:t>Varied, from young-old volcanic origins, tertiary/pre-tertiary sedimentary rocks, vast alluvial plains, marine/coastal landforms</w:t>
            </w:r>
          </w:p>
        </w:tc>
        <w:tc>
          <w:tcPr>
            <w:tcW w:w="2835" w:type="dxa"/>
          </w:tcPr>
          <w:p w14:paraId="6FBD710B" w14:textId="77777777" w:rsidR="00D4005F" w:rsidRPr="00AC78CA" w:rsidRDefault="00D4005F" w:rsidP="00D4005F">
            <w:pPr>
              <w:spacing w:after="0" w:line="240" w:lineRule="auto"/>
              <w:rPr>
                <w:rFonts w:ascii="Minion Pro" w:hAnsi="Minion Pro" w:cs="Times New Roman"/>
                <w:sz w:val="18"/>
                <w:szCs w:val="18"/>
                <w:lang w:val="en-AU"/>
              </w:rPr>
            </w:pPr>
            <w:r w:rsidRPr="00AC78CA">
              <w:rPr>
                <w:rFonts w:ascii="Minion Pro" w:hAnsi="Minion Pro" w:cs="Times New Roman"/>
                <w:sz w:val="18"/>
                <w:szCs w:val="18"/>
                <w:lang w:val="en-AU"/>
              </w:rPr>
              <w:t xml:space="preserve">Mostly </w:t>
            </w:r>
            <w:proofErr w:type="spellStart"/>
            <w:r w:rsidRPr="00AC78CA">
              <w:rPr>
                <w:rFonts w:ascii="Minion Pro" w:hAnsi="Minion Pro" w:cs="Times New Roman"/>
                <w:sz w:val="18"/>
                <w:szCs w:val="18"/>
                <w:lang w:val="en-AU"/>
              </w:rPr>
              <w:t>quarternary</w:t>
            </w:r>
            <w:proofErr w:type="spellEnd"/>
            <w:r w:rsidRPr="00AC78CA">
              <w:rPr>
                <w:rFonts w:ascii="Minion Pro" w:hAnsi="Minion Pro" w:cs="Times New Roman"/>
                <w:sz w:val="18"/>
                <w:szCs w:val="18"/>
                <w:lang w:val="en-AU"/>
              </w:rPr>
              <w:t xml:space="preserve"> volcanic-origin landforms in the west side and tertiary sedimentary (structural origin) landforms in the east</w:t>
            </w:r>
          </w:p>
        </w:tc>
      </w:tr>
      <w:tr w:rsidR="00D4005F" w14:paraId="6CC02CDE" w14:textId="77777777" w:rsidTr="00D4005F">
        <w:tc>
          <w:tcPr>
            <w:tcW w:w="3510" w:type="dxa"/>
          </w:tcPr>
          <w:p w14:paraId="03FBD448" w14:textId="77777777" w:rsidR="00D4005F" w:rsidRPr="00AC78CA" w:rsidRDefault="00D4005F" w:rsidP="00D4005F">
            <w:pPr>
              <w:spacing w:after="0" w:line="240" w:lineRule="auto"/>
              <w:jc w:val="both"/>
              <w:rPr>
                <w:rFonts w:ascii="Minion Pro" w:hAnsi="Minion Pro" w:cs="Times New Roman"/>
                <w:sz w:val="18"/>
                <w:szCs w:val="18"/>
                <w:lang w:val="en-AU"/>
              </w:rPr>
            </w:pPr>
            <w:r w:rsidRPr="00AC78CA">
              <w:rPr>
                <w:rFonts w:ascii="Minion Pro" w:hAnsi="Minion Pro" w:cs="Times New Roman"/>
                <w:sz w:val="18"/>
                <w:szCs w:val="18"/>
                <w:lang w:val="en-AU"/>
              </w:rPr>
              <w:t>LCLU and terrain characteristics correlation</w:t>
            </w:r>
          </w:p>
        </w:tc>
        <w:tc>
          <w:tcPr>
            <w:tcW w:w="2835" w:type="dxa"/>
          </w:tcPr>
          <w:p w14:paraId="6F0B715F" w14:textId="77777777" w:rsidR="00D4005F" w:rsidRPr="00AC78CA" w:rsidRDefault="00D4005F" w:rsidP="00D4005F">
            <w:pPr>
              <w:spacing w:after="0" w:line="240" w:lineRule="auto"/>
              <w:jc w:val="center"/>
              <w:rPr>
                <w:rFonts w:ascii="Minion Pro" w:hAnsi="Minion Pro" w:cs="Times New Roman"/>
                <w:sz w:val="18"/>
                <w:szCs w:val="18"/>
                <w:lang w:val="en-AU"/>
              </w:rPr>
            </w:pPr>
            <w:r w:rsidRPr="00AC78CA">
              <w:rPr>
                <w:rFonts w:ascii="Minion Pro" w:hAnsi="Minion Pro" w:cs="Times New Roman"/>
                <w:sz w:val="18"/>
                <w:szCs w:val="18"/>
                <w:lang w:val="en-AU"/>
              </w:rPr>
              <w:t>Medium - high</w:t>
            </w:r>
          </w:p>
        </w:tc>
        <w:tc>
          <w:tcPr>
            <w:tcW w:w="2835" w:type="dxa"/>
          </w:tcPr>
          <w:p w14:paraId="25093197" w14:textId="77777777" w:rsidR="00D4005F" w:rsidRPr="00AC78CA" w:rsidRDefault="00D4005F" w:rsidP="00D4005F">
            <w:pPr>
              <w:spacing w:after="0" w:line="240" w:lineRule="auto"/>
              <w:jc w:val="center"/>
              <w:rPr>
                <w:rFonts w:ascii="Minion Pro" w:hAnsi="Minion Pro" w:cs="Times New Roman"/>
                <w:sz w:val="18"/>
                <w:szCs w:val="18"/>
                <w:lang w:val="en-AU"/>
              </w:rPr>
            </w:pPr>
            <w:r w:rsidRPr="00AC78CA">
              <w:rPr>
                <w:rFonts w:ascii="Minion Pro" w:hAnsi="Minion Pro" w:cs="Times New Roman"/>
                <w:sz w:val="18"/>
                <w:szCs w:val="18"/>
                <w:lang w:val="en-AU"/>
              </w:rPr>
              <w:t>high</w:t>
            </w:r>
          </w:p>
        </w:tc>
      </w:tr>
      <w:tr w:rsidR="00D4005F" w14:paraId="007A4712" w14:textId="77777777" w:rsidTr="00D4005F">
        <w:tc>
          <w:tcPr>
            <w:tcW w:w="3510" w:type="dxa"/>
          </w:tcPr>
          <w:p w14:paraId="238637A3" w14:textId="77777777" w:rsidR="00D4005F" w:rsidRPr="00AC78CA" w:rsidRDefault="00D4005F" w:rsidP="00D4005F">
            <w:pPr>
              <w:spacing w:after="0" w:line="360" w:lineRule="auto"/>
              <w:jc w:val="both"/>
              <w:rPr>
                <w:rFonts w:ascii="Minion Pro" w:hAnsi="Minion Pro" w:cs="Times New Roman"/>
                <w:sz w:val="18"/>
                <w:szCs w:val="18"/>
                <w:lang w:val="en-AU"/>
              </w:rPr>
            </w:pPr>
            <w:r w:rsidRPr="00AC78CA">
              <w:rPr>
                <w:rFonts w:ascii="Minion Pro" w:hAnsi="Minion Pro" w:cs="Times New Roman"/>
                <w:sz w:val="18"/>
                <w:szCs w:val="18"/>
                <w:lang w:val="en-AU"/>
              </w:rPr>
              <w:t>Mapping unit size (compared to MMU)</w:t>
            </w:r>
          </w:p>
        </w:tc>
        <w:tc>
          <w:tcPr>
            <w:tcW w:w="2835" w:type="dxa"/>
          </w:tcPr>
          <w:p w14:paraId="6F112CC6"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large</w:t>
            </w:r>
          </w:p>
        </w:tc>
        <w:tc>
          <w:tcPr>
            <w:tcW w:w="2835" w:type="dxa"/>
          </w:tcPr>
          <w:p w14:paraId="00EF897E"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small</w:t>
            </w:r>
          </w:p>
        </w:tc>
      </w:tr>
      <w:tr w:rsidR="00D4005F" w14:paraId="2177D458" w14:textId="77777777" w:rsidTr="00D4005F">
        <w:tc>
          <w:tcPr>
            <w:tcW w:w="3510" w:type="dxa"/>
          </w:tcPr>
          <w:p w14:paraId="6E053C07" w14:textId="77777777" w:rsidR="00D4005F" w:rsidRPr="00AC78CA" w:rsidRDefault="00D4005F" w:rsidP="00D4005F">
            <w:pPr>
              <w:spacing w:after="0" w:line="360" w:lineRule="auto"/>
              <w:jc w:val="both"/>
              <w:rPr>
                <w:rFonts w:ascii="Minion Pro" w:hAnsi="Minion Pro" w:cs="Times New Roman"/>
                <w:sz w:val="18"/>
                <w:szCs w:val="18"/>
                <w:lang w:val="en-AU"/>
              </w:rPr>
            </w:pPr>
            <w:r w:rsidRPr="00AC78CA">
              <w:rPr>
                <w:rFonts w:ascii="Minion Pro" w:hAnsi="Minion Pro" w:cs="Times New Roman"/>
                <w:sz w:val="18"/>
                <w:szCs w:val="18"/>
                <w:lang w:val="en-AU"/>
              </w:rPr>
              <w:t>Number of LCLU classes found</w:t>
            </w:r>
          </w:p>
        </w:tc>
        <w:tc>
          <w:tcPr>
            <w:tcW w:w="2835" w:type="dxa"/>
          </w:tcPr>
          <w:p w14:paraId="59DCD09D"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87</w:t>
            </w:r>
          </w:p>
        </w:tc>
        <w:tc>
          <w:tcPr>
            <w:tcW w:w="2835" w:type="dxa"/>
          </w:tcPr>
          <w:p w14:paraId="073BF021"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32</w:t>
            </w:r>
          </w:p>
        </w:tc>
      </w:tr>
      <w:tr w:rsidR="00D4005F" w14:paraId="58FFD750" w14:textId="77777777" w:rsidTr="00D4005F">
        <w:tc>
          <w:tcPr>
            <w:tcW w:w="3510" w:type="dxa"/>
          </w:tcPr>
          <w:p w14:paraId="0D19E9D8" w14:textId="77777777" w:rsidR="00D4005F" w:rsidRPr="00AC78CA" w:rsidRDefault="00D4005F" w:rsidP="00D4005F">
            <w:pPr>
              <w:spacing w:after="0" w:line="360" w:lineRule="auto"/>
              <w:jc w:val="both"/>
              <w:rPr>
                <w:rFonts w:ascii="Minion Pro" w:hAnsi="Minion Pro" w:cs="Times New Roman"/>
                <w:sz w:val="18"/>
                <w:szCs w:val="18"/>
                <w:lang w:val="en-AU"/>
              </w:rPr>
            </w:pPr>
            <w:r w:rsidRPr="00AC78CA">
              <w:rPr>
                <w:rFonts w:ascii="Minion Pro" w:hAnsi="Minion Pro" w:cs="Times New Roman"/>
                <w:sz w:val="18"/>
                <w:szCs w:val="18"/>
                <w:lang w:val="en-AU"/>
              </w:rPr>
              <w:t>Overall accuracy achieved</w:t>
            </w:r>
          </w:p>
        </w:tc>
        <w:tc>
          <w:tcPr>
            <w:tcW w:w="2835" w:type="dxa"/>
          </w:tcPr>
          <w:p w14:paraId="362CCDF3"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80.75 %</w:t>
            </w:r>
          </w:p>
        </w:tc>
        <w:tc>
          <w:tcPr>
            <w:tcW w:w="2835" w:type="dxa"/>
          </w:tcPr>
          <w:p w14:paraId="6FE5ABE1" w14:textId="77777777" w:rsidR="00D4005F" w:rsidRPr="00AC78CA" w:rsidRDefault="00D4005F" w:rsidP="00D4005F">
            <w:pPr>
              <w:spacing w:after="0" w:line="360" w:lineRule="auto"/>
              <w:jc w:val="center"/>
              <w:rPr>
                <w:rFonts w:ascii="Minion Pro" w:hAnsi="Minion Pro" w:cs="Times New Roman"/>
                <w:sz w:val="18"/>
                <w:szCs w:val="18"/>
                <w:lang w:val="en-AU"/>
              </w:rPr>
            </w:pPr>
            <w:r w:rsidRPr="00AC78CA">
              <w:rPr>
                <w:rFonts w:ascii="Minion Pro" w:hAnsi="Minion Pro" w:cs="Times New Roman"/>
                <w:sz w:val="18"/>
                <w:szCs w:val="18"/>
                <w:lang w:val="en-AU"/>
              </w:rPr>
              <w:t>88.7%</w:t>
            </w:r>
          </w:p>
        </w:tc>
      </w:tr>
    </w:tbl>
    <w:p w14:paraId="69F40C93" w14:textId="77777777" w:rsidR="00D4005F" w:rsidRPr="006719F6" w:rsidRDefault="00D4005F" w:rsidP="00D4005F">
      <w:pPr>
        <w:spacing w:after="120" w:line="360" w:lineRule="auto"/>
        <w:jc w:val="both"/>
        <w:rPr>
          <w:rFonts w:ascii="Minion Pro" w:hAnsi="Minion Pro" w:cs="Times New Roman"/>
          <w:sz w:val="20"/>
          <w:szCs w:val="20"/>
          <w:lang w:val="en-AU"/>
        </w:rPr>
      </w:pPr>
    </w:p>
    <w:p w14:paraId="157FAEB1" w14:textId="6A90C516" w:rsidR="004858D7" w:rsidRPr="006719F6" w:rsidRDefault="006D31A7" w:rsidP="004858D7">
      <w:pPr>
        <w:spacing w:after="120" w:line="360" w:lineRule="auto"/>
        <w:jc w:val="both"/>
        <w:rPr>
          <w:rFonts w:ascii="Minion Pro" w:hAnsi="Minion Pro" w:cs="Times New Roman"/>
          <w:sz w:val="20"/>
          <w:szCs w:val="20"/>
          <w:lang w:val="en-AU"/>
        </w:rPr>
      </w:pPr>
      <w:r w:rsidRPr="00F765C3">
        <w:rPr>
          <w:rFonts w:ascii="Minion Pro" w:hAnsi="Minion Pro" w:cs="Times New Roman"/>
          <w:sz w:val="20"/>
          <w:szCs w:val="20"/>
          <w:highlight w:val="yellow"/>
          <w:lang w:val="en-AU"/>
        </w:rPr>
        <w:t>Despite</w:t>
      </w:r>
      <w:r w:rsidR="004858D7" w:rsidRPr="00F765C3">
        <w:rPr>
          <w:rFonts w:ascii="Minion Pro" w:hAnsi="Minion Pro" w:cs="Times New Roman"/>
          <w:sz w:val="20"/>
          <w:szCs w:val="20"/>
          <w:highlight w:val="yellow"/>
          <w:lang w:val="en-AU"/>
        </w:rPr>
        <w:t xml:space="preserve"> the </w:t>
      </w:r>
      <w:r w:rsidR="00F765C3" w:rsidRPr="00F765C3">
        <w:rPr>
          <w:rFonts w:ascii="Minion Pro" w:hAnsi="Minion Pro" w:cs="Times New Roman"/>
          <w:sz w:val="20"/>
          <w:szCs w:val="20"/>
          <w:highlight w:val="yellow"/>
          <w:lang w:val="en-AU"/>
        </w:rPr>
        <w:t xml:space="preserve">lower </w:t>
      </w:r>
      <w:r w:rsidR="004858D7" w:rsidRPr="00F765C3">
        <w:rPr>
          <w:rFonts w:ascii="Minion Pro" w:hAnsi="Minion Pro" w:cs="Times New Roman"/>
          <w:sz w:val="20"/>
          <w:szCs w:val="20"/>
          <w:highlight w:val="yellow"/>
          <w:lang w:val="en-AU"/>
        </w:rPr>
        <w:t xml:space="preserve">landscape complexity level, the </w:t>
      </w:r>
      <w:proofErr w:type="spellStart"/>
      <w:r w:rsidR="004858D7" w:rsidRPr="00F765C3">
        <w:rPr>
          <w:rFonts w:ascii="Minion Pro" w:hAnsi="Minion Pro" w:cs="Times New Roman"/>
          <w:sz w:val="20"/>
          <w:szCs w:val="20"/>
          <w:highlight w:val="yellow"/>
          <w:lang w:val="en-AU"/>
        </w:rPr>
        <w:t>Sarolangun</w:t>
      </w:r>
      <w:proofErr w:type="spellEnd"/>
      <w:r w:rsidR="004858D7" w:rsidRPr="00F765C3">
        <w:rPr>
          <w:rFonts w:ascii="Minion Pro" w:hAnsi="Minion Pro" w:cs="Times New Roman"/>
          <w:sz w:val="20"/>
          <w:szCs w:val="20"/>
          <w:highlight w:val="yellow"/>
          <w:lang w:val="en-AU"/>
        </w:rPr>
        <w:t xml:space="preserve"> LCLU map </w:t>
      </w:r>
      <w:proofErr w:type="gramStart"/>
      <w:r w:rsidR="004858D7" w:rsidRPr="00F765C3">
        <w:rPr>
          <w:rFonts w:ascii="Minion Pro" w:hAnsi="Minion Pro" w:cs="Times New Roman"/>
          <w:sz w:val="20"/>
          <w:szCs w:val="20"/>
          <w:highlight w:val="yellow"/>
          <w:lang w:val="en-AU"/>
        </w:rPr>
        <w:t>actually produced</w:t>
      </w:r>
      <w:proofErr w:type="gramEnd"/>
      <w:r w:rsidR="004858D7" w:rsidRPr="00F765C3">
        <w:rPr>
          <w:rFonts w:ascii="Minion Pro" w:hAnsi="Minion Pro" w:cs="Times New Roman"/>
          <w:sz w:val="20"/>
          <w:szCs w:val="20"/>
          <w:highlight w:val="yellow"/>
          <w:lang w:val="en-AU"/>
        </w:rPr>
        <w:t xml:space="preserve"> a lower level of accuracy, while the </w:t>
      </w:r>
      <w:proofErr w:type="spellStart"/>
      <w:r w:rsidR="004858D7" w:rsidRPr="00F765C3">
        <w:rPr>
          <w:rFonts w:ascii="Minion Pro" w:hAnsi="Minion Pro" w:cs="Times New Roman"/>
          <w:sz w:val="20"/>
          <w:szCs w:val="20"/>
          <w:highlight w:val="yellow"/>
          <w:lang w:val="en-AU"/>
        </w:rPr>
        <w:t>Salatiga</w:t>
      </w:r>
      <w:proofErr w:type="spellEnd"/>
      <w:r w:rsidR="004858D7" w:rsidRPr="00F765C3">
        <w:rPr>
          <w:rFonts w:ascii="Minion Pro" w:hAnsi="Minion Pro" w:cs="Times New Roman"/>
          <w:sz w:val="20"/>
          <w:szCs w:val="20"/>
          <w:highlight w:val="yellow"/>
          <w:lang w:val="en-AU"/>
        </w:rPr>
        <w:t xml:space="preserve"> and its surrounding LCLU map gave the opposite result. This can be explained that in the Jambi region there were far more LCLU classes</w:t>
      </w:r>
      <w:r w:rsidR="00F765C3" w:rsidRPr="00F765C3">
        <w:rPr>
          <w:rFonts w:ascii="Minion Pro" w:hAnsi="Minion Pro" w:cs="Times New Roman"/>
          <w:sz w:val="20"/>
          <w:szCs w:val="20"/>
          <w:highlight w:val="yellow"/>
          <w:lang w:val="en-AU"/>
        </w:rPr>
        <w:t xml:space="preserve"> (52)</w:t>
      </w:r>
      <w:r w:rsidR="004858D7" w:rsidRPr="00F765C3">
        <w:rPr>
          <w:rFonts w:ascii="Minion Pro" w:hAnsi="Minion Pro" w:cs="Times New Roman"/>
          <w:sz w:val="20"/>
          <w:szCs w:val="20"/>
          <w:highlight w:val="yellow"/>
          <w:lang w:val="en-AU"/>
        </w:rPr>
        <w:t xml:space="preserve"> than </w:t>
      </w:r>
      <w:proofErr w:type="spellStart"/>
      <w:r w:rsidR="009300E6">
        <w:rPr>
          <w:rFonts w:ascii="Minion Pro" w:hAnsi="Minion Pro" w:cs="Times New Roman"/>
          <w:sz w:val="20"/>
          <w:szCs w:val="20"/>
          <w:highlight w:val="yellow"/>
          <w:lang w:val="en-AU"/>
        </w:rPr>
        <w:t>Salatiga</w:t>
      </w:r>
      <w:proofErr w:type="spellEnd"/>
      <w:r w:rsidR="009300E6">
        <w:rPr>
          <w:rFonts w:ascii="Minion Pro" w:hAnsi="Minion Pro" w:cs="Times New Roman"/>
          <w:sz w:val="20"/>
          <w:szCs w:val="20"/>
          <w:highlight w:val="yellow"/>
          <w:lang w:val="en-AU"/>
        </w:rPr>
        <w:t xml:space="preserve"> and surroundings</w:t>
      </w:r>
      <w:r w:rsidR="00F765C3" w:rsidRPr="00F765C3">
        <w:rPr>
          <w:rFonts w:ascii="Minion Pro" w:hAnsi="Minion Pro" w:cs="Times New Roman"/>
          <w:sz w:val="20"/>
          <w:szCs w:val="20"/>
          <w:highlight w:val="yellow"/>
          <w:lang w:val="en-AU"/>
        </w:rPr>
        <w:t xml:space="preserve"> (32), </w:t>
      </w:r>
      <w:r w:rsidR="004858D7" w:rsidRPr="00F765C3">
        <w:rPr>
          <w:rFonts w:ascii="Minion Pro" w:hAnsi="Minion Pro" w:cs="Times New Roman"/>
          <w:sz w:val="20"/>
          <w:szCs w:val="20"/>
          <w:highlight w:val="yellow"/>
          <w:lang w:val="en-AU"/>
        </w:rPr>
        <w:t>so that very high accuracy values are more difficult to achieve</w:t>
      </w:r>
      <w:r w:rsidR="004858D7" w:rsidRPr="006719F6">
        <w:rPr>
          <w:rFonts w:ascii="Minion Pro" w:hAnsi="Minion Pro" w:cs="Times New Roman"/>
          <w:sz w:val="20"/>
          <w:szCs w:val="20"/>
          <w:lang w:val="en-AU"/>
        </w:rPr>
        <w:t xml:space="preserve">. </w:t>
      </w:r>
      <w:r>
        <w:rPr>
          <w:rFonts w:ascii="Minion Pro" w:hAnsi="Minion Pro" w:cs="Times New Roman"/>
          <w:sz w:val="20"/>
          <w:szCs w:val="20"/>
          <w:lang w:val="en-AU"/>
        </w:rPr>
        <w:t xml:space="preserve"> </w:t>
      </w:r>
      <w:r w:rsidR="004858D7" w:rsidRPr="006719F6">
        <w:rPr>
          <w:rFonts w:ascii="Minion Pro" w:hAnsi="Minion Pro" w:cs="Times New Roman"/>
          <w:sz w:val="20"/>
          <w:szCs w:val="20"/>
          <w:lang w:val="en-AU"/>
        </w:rPr>
        <w:t xml:space="preserve">On the other hand, the correlation between various LCLU classes and land characteristics is stronger in </w:t>
      </w:r>
      <w:proofErr w:type="spellStart"/>
      <w:r w:rsidR="009300E6">
        <w:rPr>
          <w:rFonts w:ascii="Minion Pro" w:hAnsi="Minion Pro" w:cs="Times New Roman"/>
          <w:sz w:val="20"/>
          <w:szCs w:val="20"/>
          <w:lang w:val="en-AU"/>
        </w:rPr>
        <w:t>Salatiga</w:t>
      </w:r>
      <w:proofErr w:type="spellEnd"/>
      <w:r w:rsidR="009300E6">
        <w:rPr>
          <w:rFonts w:ascii="Minion Pro" w:hAnsi="Minion Pro" w:cs="Times New Roman"/>
          <w:sz w:val="20"/>
          <w:szCs w:val="20"/>
          <w:lang w:val="en-AU"/>
        </w:rPr>
        <w:t xml:space="preserve"> and surroundings</w:t>
      </w:r>
      <w:r w:rsidR="00AC78CA">
        <w:rPr>
          <w:rFonts w:ascii="Minion Pro" w:hAnsi="Minion Pro" w:cs="Times New Roman"/>
          <w:sz w:val="20"/>
          <w:szCs w:val="20"/>
          <w:lang w:val="en-AU"/>
        </w:rPr>
        <w:t xml:space="preserve"> </w:t>
      </w:r>
      <w:r w:rsidR="00AC78CA" w:rsidRPr="00AC78CA">
        <w:rPr>
          <w:rFonts w:ascii="Minion Pro" w:hAnsi="Minion Pro" w:cs="Times New Roman"/>
          <w:sz w:val="20"/>
          <w:szCs w:val="20"/>
          <w:highlight w:val="yellow"/>
          <w:lang w:val="en-AU"/>
        </w:rPr>
        <w:t xml:space="preserve">–in the </w:t>
      </w:r>
      <w:r w:rsidR="00AC78CA" w:rsidRPr="00AC78CA">
        <w:rPr>
          <w:rFonts w:ascii="Minion Pro" w:hAnsi="Minion Pro" w:cs="Times New Roman"/>
          <w:sz w:val="20"/>
          <w:szCs w:val="20"/>
          <w:highlight w:val="yellow"/>
          <w:lang w:val="en-AU"/>
        </w:rPr>
        <w:lastRenderedPageBreak/>
        <w:t>sense that more LCLU classes could only be found in particular landforms</w:t>
      </w:r>
      <w:r w:rsidR="004858D7" w:rsidRPr="006719F6">
        <w:rPr>
          <w:rFonts w:ascii="Minion Pro" w:hAnsi="Minion Pro" w:cs="Times New Roman"/>
          <w:sz w:val="20"/>
          <w:szCs w:val="20"/>
          <w:lang w:val="en-AU"/>
        </w:rPr>
        <w:t xml:space="preserve">, in addition to the presence of a smaller number of classes, so that the ecological landscape approach for this area became more effective. </w:t>
      </w:r>
      <w:r>
        <w:rPr>
          <w:rFonts w:ascii="Minion Pro" w:hAnsi="Minion Pro" w:cs="Times New Roman"/>
          <w:sz w:val="20"/>
          <w:szCs w:val="20"/>
          <w:lang w:val="en-AU"/>
        </w:rPr>
        <w:t xml:space="preserve"> </w:t>
      </w:r>
      <w:r w:rsidR="004858D7">
        <w:rPr>
          <w:rFonts w:ascii="Minion Pro" w:hAnsi="Minion Pro" w:cs="Times New Roman"/>
          <w:sz w:val="20"/>
          <w:szCs w:val="20"/>
          <w:lang w:val="en-AU"/>
        </w:rPr>
        <w:t>Th</w:t>
      </w:r>
      <w:r w:rsidR="008102C8">
        <w:rPr>
          <w:rFonts w:ascii="Minion Pro" w:hAnsi="Minion Pro" w:cs="Times New Roman"/>
          <w:sz w:val="20"/>
          <w:szCs w:val="20"/>
          <w:lang w:val="en-AU"/>
        </w:rPr>
        <w:t>ese</w:t>
      </w:r>
      <w:r w:rsidR="004858D7">
        <w:rPr>
          <w:rFonts w:ascii="Minion Pro" w:hAnsi="Minion Pro" w:cs="Times New Roman"/>
          <w:sz w:val="20"/>
          <w:szCs w:val="20"/>
          <w:lang w:val="en-AU"/>
        </w:rPr>
        <w:t xml:space="preserve"> combined factors caused easier re-interpretation process and lead to higher accuracy result</w:t>
      </w:r>
      <w:r>
        <w:rPr>
          <w:rFonts w:ascii="Minion Pro" w:hAnsi="Minion Pro" w:cs="Times New Roman"/>
          <w:sz w:val="20"/>
          <w:szCs w:val="20"/>
          <w:lang w:val="en-AU"/>
        </w:rPr>
        <w:t>s</w:t>
      </w:r>
      <w:r w:rsidR="004858D7">
        <w:rPr>
          <w:rFonts w:ascii="Minion Pro" w:hAnsi="Minion Pro" w:cs="Times New Roman"/>
          <w:sz w:val="20"/>
          <w:szCs w:val="20"/>
          <w:lang w:val="en-AU"/>
        </w:rPr>
        <w:t xml:space="preserve">.  </w:t>
      </w:r>
      <w:r w:rsidR="004858D7" w:rsidRPr="006719F6">
        <w:rPr>
          <w:rFonts w:ascii="Minion Pro" w:hAnsi="Minion Pro" w:cs="Times New Roman"/>
          <w:sz w:val="20"/>
          <w:szCs w:val="20"/>
          <w:lang w:val="en-AU"/>
        </w:rPr>
        <w:t xml:space="preserve">Moreover, although several types of imagery had been patched up, the </w:t>
      </w:r>
      <w:proofErr w:type="spellStart"/>
      <w:r w:rsidR="009C0489">
        <w:rPr>
          <w:rFonts w:ascii="Minion Pro" w:hAnsi="Minion Pro" w:cs="Times New Roman"/>
          <w:sz w:val="20"/>
          <w:szCs w:val="20"/>
          <w:lang w:val="en-AU"/>
        </w:rPr>
        <w:t>Sarolangun</w:t>
      </w:r>
      <w:proofErr w:type="spellEnd"/>
      <w:r w:rsidR="009C0489">
        <w:rPr>
          <w:rFonts w:ascii="Minion Pro" w:hAnsi="Minion Pro" w:cs="Times New Roman"/>
          <w:sz w:val="20"/>
          <w:szCs w:val="20"/>
          <w:lang w:val="en-AU"/>
        </w:rPr>
        <w:t xml:space="preserve"> area </w:t>
      </w:r>
      <w:r w:rsidR="004858D7" w:rsidRPr="006719F6">
        <w:rPr>
          <w:rFonts w:ascii="Minion Pro" w:hAnsi="Minion Pro" w:cs="Times New Roman"/>
          <w:sz w:val="20"/>
          <w:szCs w:val="20"/>
          <w:lang w:val="en-AU"/>
        </w:rPr>
        <w:t>still partly covered</w:t>
      </w:r>
      <w:r w:rsidR="009C0489">
        <w:rPr>
          <w:rFonts w:ascii="Minion Pro" w:hAnsi="Minion Pro" w:cs="Times New Roman"/>
          <w:sz w:val="20"/>
          <w:szCs w:val="20"/>
          <w:lang w:val="en-AU"/>
        </w:rPr>
        <w:t xml:space="preserve"> by cloud, making the interpretation less accurate.</w:t>
      </w:r>
    </w:p>
    <w:p w14:paraId="5E5D8102" w14:textId="26EF0358" w:rsidR="004858D7" w:rsidRDefault="004858D7" w:rsidP="004858D7">
      <w:pPr>
        <w:spacing w:after="120" w:line="360" w:lineRule="auto"/>
        <w:jc w:val="both"/>
        <w:rPr>
          <w:rFonts w:ascii="Minion Pro" w:hAnsi="Minion Pro" w:cs="Times New Roman"/>
          <w:sz w:val="20"/>
          <w:szCs w:val="20"/>
          <w:lang w:val="en-AU"/>
        </w:rPr>
      </w:pPr>
      <w:r>
        <w:rPr>
          <w:rFonts w:ascii="Minion Pro" w:hAnsi="Minion Pro" w:cs="Times New Roman"/>
          <w:sz w:val="20"/>
          <w:szCs w:val="20"/>
          <w:lang w:val="en-AU"/>
        </w:rPr>
        <w:t>All t</w:t>
      </w:r>
      <w:r w:rsidRPr="006719F6">
        <w:rPr>
          <w:rFonts w:ascii="Minion Pro" w:hAnsi="Minion Pro" w:cs="Times New Roman"/>
          <w:sz w:val="20"/>
          <w:szCs w:val="20"/>
          <w:lang w:val="en-AU"/>
        </w:rPr>
        <w:t>h</w:t>
      </w:r>
      <w:r>
        <w:rPr>
          <w:rFonts w:ascii="Minion Pro" w:hAnsi="Minion Pro" w:cs="Times New Roman"/>
          <w:sz w:val="20"/>
          <w:szCs w:val="20"/>
          <w:lang w:val="en-AU"/>
        </w:rPr>
        <w:t>ese f</w:t>
      </w:r>
      <w:r w:rsidR="009939AC">
        <w:rPr>
          <w:rFonts w:ascii="Minion Pro" w:hAnsi="Minion Pro" w:cs="Times New Roman"/>
          <w:sz w:val="20"/>
          <w:szCs w:val="20"/>
          <w:lang w:val="en-AU"/>
        </w:rPr>
        <w:t>i</w:t>
      </w:r>
      <w:r>
        <w:rPr>
          <w:rFonts w:ascii="Minion Pro" w:hAnsi="Minion Pro" w:cs="Times New Roman"/>
          <w:sz w:val="20"/>
          <w:szCs w:val="20"/>
          <w:lang w:val="en-AU"/>
        </w:rPr>
        <w:t xml:space="preserve">ndings </w:t>
      </w:r>
      <w:r w:rsidRPr="006719F6">
        <w:rPr>
          <w:rFonts w:ascii="Minion Pro" w:hAnsi="Minion Pro" w:cs="Times New Roman"/>
          <w:sz w:val="20"/>
          <w:szCs w:val="20"/>
          <w:lang w:val="en-AU"/>
        </w:rPr>
        <w:t xml:space="preserve"> </w:t>
      </w:r>
      <w:r>
        <w:rPr>
          <w:rFonts w:ascii="Minion Pro" w:hAnsi="Minion Pro" w:cs="Times New Roman"/>
          <w:sz w:val="20"/>
          <w:szCs w:val="20"/>
          <w:lang w:val="en-AU"/>
        </w:rPr>
        <w:t xml:space="preserve">were </w:t>
      </w:r>
      <w:r w:rsidRPr="006719F6">
        <w:rPr>
          <w:rFonts w:ascii="Minion Pro" w:hAnsi="Minion Pro" w:cs="Times New Roman"/>
          <w:sz w:val="20"/>
          <w:szCs w:val="20"/>
          <w:lang w:val="en-AU"/>
        </w:rPr>
        <w:t xml:space="preserve">consistent with the </w:t>
      </w:r>
      <w:r>
        <w:rPr>
          <w:rFonts w:ascii="Minion Pro" w:hAnsi="Minion Pro" w:cs="Times New Roman"/>
          <w:sz w:val="20"/>
          <w:szCs w:val="20"/>
          <w:lang w:val="en-AU"/>
        </w:rPr>
        <w:t xml:space="preserve">results </w:t>
      </w:r>
      <w:r w:rsidRPr="006719F6">
        <w:rPr>
          <w:rFonts w:ascii="Minion Pro" w:hAnsi="Minion Pro" w:cs="Times New Roman"/>
          <w:sz w:val="20"/>
          <w:szCs w:val="20"/>
          <w:lang w:val="en-AU"/>
        </w:rPr>
        <w:t xml:space="preserve">of previous research such as </w:t>
      </w:r>
      <w:r w:rsidR="002A4687" w:rsidRPr="002A4687">
        <w:rPr>
          <w:rFonts w:ascii="Minion Pro" w:hAnsi="Minion Pro" w:cs="Times New Roman"/>
          <w:sz w:val="20"/>
          <w:szCs w:val="20"/>
          <w:highlight w:val="yellow"/>
          <w:lang w:val="en-AU"/>
        </w:rPr>
        <w:t>Ehlers</w:t>
      </w:r>
      <w:r w:rsidRPr="002A4687">
        <w:rPr>
          <w:rFonts w:ascii="Minion Pro" w:hAnsi="Minion Pro" w:cs="Times New Roman"/>
          <w:sz w:val="20"/>
          <w:szCs w:val="20"/>
          <w:highlight w:val="yellow"/>
          <w:lang w:val="en-AU"/>
        </w:rPr>
        <w:t xml:space="preserve"> </w:t>
      </w:r>
      <w:r w:rsidRPr="002A4687">
        <w:rPr>
          <w:rFonts w:ascii="Minion Pro" w:hAnsi="Minion Pro" w:cs="Times New Roman"/>
          <w:i/>
          <w:sz w:val="20"/>
          <w:szCs w:val="20"/>
          <w:highlight w:val="yellow"/>
          <w:lang w:val="en-AU"/>
        </w:rPr>
        <w:t>et al</w:t>
      </w:r>
      <w:r w:rsidRPr="002A4687">
        <w:rPr>
          <w:rFonts w:ascii="Minion Pro" w:hAnsi="Minion Pro" w:cs="Times New Roman"/>
          <w:sz w:val="20"/>
          <w:szCs w:val="20"/>
          <w:highlight w:val="yellow"/>
          <w:lang w:val="en-AU"/>
        </w:rPr>
        <w:t>. (2004), Dano</w:t>
      </w:r>
      <w:r w:rsidR="00DD61F5" w:rsidRPr="002A4687">
        <w:rPr>
          <w:rFonts w:ascii="Minion Pro" w:hAnsi="Minion Pro" w:cs="Times New Roman"/>
          <w:sz w:val="20"/>
          <w:szCs w:val="20"/>
          <w:highlight w:val="yellow"/>
          <w:lang w:val="en-AU"/>
        </w:rPr>
        <w:t>e</w:t>
      </w:r>
      <w:r w:rsidRPr="002A4687">
        <w:rPr>
          <w:rFonts w:ascii="Minion Pro" w:hAnsi="Minion Pro" w:cs="Times New Roman"/>
          <w:sz w:val="20"/>
          <w:szCs w:val="20"/>
          <w:highlight w:val="yellow"/>
          <w:lang w:val="en-AU"/>
        </w:rPr>
        <w:t xml:space="preserve">doro (2006), </w:t>
      </w:r>
      <w:proofErr w:type="spellStart"/>
      <w:r w:rsidRPr="002A4687">
        <w:rPr>
          <w:rFonts w:ascii="Minion Pro" w:hAnsi="Minion Pro" w:cs="Times New Roman"/>
          <w:sz w:val="20"/>
          <w:szCs w:val="20"/>
          <w:highlight w:val="yellow"/>
          <w:lang w:val="en-AU"/>
        </w:rPr>
        <w:t>Dwiputra</w:t>
      </w:r>
      <w:proofErr w:type="spellEnd"/>
      <w:r w:rsidRPr="002A4687">
        <w:rPr>
          <w:rFonts w:ascii="Minion Pro" w:hAnsi="Minion Pro" w:cs="Times New Roman"/>
          <w:sz w:val="20"/>
          <w:szCs w:val="20"/>
          <w:highlight w:val="yellow"/>
          <w:lang w:val="en-AU"/>
        </w:rPr>
        <w:t xml:space="preserve"> </w:t>
      </w:r>
      <w:r w:rsidRPr="002A4687">
        <w:rPr>
          <w:rFonts w:ascii="Minion Pro" w:hAnsi="Minion Pro" w:cs="Times New Roman"/>
          <w:i/>
          <w:sz w:val="20"/>
          <w:szCs w:val="20"/>
          <w:highlight w:val="yellow"/>
          <w:lang w:val="en-AU"/>
        </w:rPr>
        <w:t>et al</w:t>
      </w:r>
      <w:r w:rsidRPr="002A4687">
        <w:rPr>
          <w:rFonts w:ascii="Minion Pro" w:hAnsi="Minion Pro" w:cs="Times New Roman"/>
          <w:sz w:val="20"/>
          <w:szCs w:val="20"/>
          <w:highlight w:val="yellow"/>
          <w:lang w:val="en-AU"/>
        </w:rPr>
        <w:t xml:space="preserve">. (2016), and Putri </w:t>
      </w:r>
      <w:r w:rsidRPr="002A4687">
        <w:rPr>
          <w:rFonts w:ascii="Minion Pro" w:hAnsi="Minion Pro" w:cs="Times New Roman"/>
          <w:i/>
          <w:iCs/>
          <w:sz w:val="20"/>
          <w:szCs w:val="20"/>
          <w:highlight w:val="yellow"/>
          <w:lang w:val="en-AU"/>
        </w:rPr>
        <w:t>et al.</w:t>
      </w:r>
      <w:r w:rsidRPr="002A4687">
        <w:rPr>
          <w:rFonts w:ascii="Minion Pro" w:hAnsi="Minion Pro" w:cs="Times New Roman"/>
          <w:sz w:val="20"/>
          <w:szCs w:val="20"/>
          <w:highlight w:val="yellow"/>
          <w:lang w:val="en-AU"/>
        </w:rPr>
        <w:t xml:space="preserve"> (2019)</w:t>
      </w:r>
      <w:r w:rsidRPr="006719F6">
        <w:rPr>
          <w:rFonts w:ascii="Minion Pro" w:hAnsi="Minion Pro" w:cs="Times New Roman"/>
          <w:sz w:val="20"/>
          <w:szCs w:val="20"/>
          <w:lang w:val="en-AU"/>
        </w:rPr>
        <w:t xml:space="preserve"> which showed that the large number of classes tends to provide lower accuracy, due to the increase of misclassification risk. These results were also consistent with the finding in different fields like the ones found by </w:t>
      </w:r>
      <w:r w:rsidRPr="002A4687">
        <w:rPr>
          <w:rFonts w:ascii="Minion Pro" w:hAnsi="Minion Pro" w:cs="Times New Roman"/>
          <w:sz w:val="20"/>
          <w:szCs w:val="20"/>
          <w:highlight w:val="yellow"/>
          <w:lang w:val="en-AU"/>
        </w:rPr>
        <w:t xml:space="preserve">Li </w:t>
      </w:r>
      <w:r w:rsidRPr="002A4687">
        <w:rPr>
          <w:rFonts w:ascii="Minion Pro" w:hAnsi="Minion Pro" w:cs="Times New Roman"/>
          <w:i/>
          <w:sz w:val="20"/>
          <w:szCs w:val="20"/>
          <w:highlight w:val="yellow"/>
          <w:lang w:val="en-AU"/>
        </w:rPr>
        <w:t>et al</w:t>
      </w:r>
      <w:r w:rsidRPr="002A4687">
        <w:rPr>
          <w:rFonts w:ascii="Minion Pro" w:hAnsi="Minion Pro" w:cs="Times New Roman"/>
          <w:sz w:val="20"/>
          <w:szCs w:val="20"/>
          <w:highlight w:val="yellow"/>
          <w:lang w:val="en-AU"/>
        </w:rPr>
        <w:t>. (2016</w:t>
      </w:r>
      <w:r w:rsidRPr="006719F6">
        <w:rPr>
          <w:rFonts w:ascii="Minion Pro" w:hAnsi="Minion Pro" w:cs="Times New Roman"/>
          <w:sz w:val="20"/>
          <w:szCs w:val="20"/>
          <w:lang w:val="en-AU"/>
        </w:rPr>
        <w:t xml:space="preserve">) and </w:t>
      </w:r>
      <w:proofErr w:type="spellStart"/>
      <w:r w:rsidRPr="002A4687">
        <w:rPr>
          <w:rFonts w:ascii="Minion Pro" w:hAnsi="Minion Pro" w:cs="Times New Roman"/>
          <w:sz w:val="20"/>
          <w:szCs w:val="20"/>
          <w:highlight w:val="yellow"/>
          <w:lang w:val="en-AU"/>
        </w:rPr>
        <w:t>Sugimori</w:t>
      </w:r>
      <w:proofErr w:type="spellEnd"/>
      <w:r w:rsidRPr="002A4687">
        <w:rPr>
          <w:rFonts w:ascii="Minion Pro" w:hAnsi="Minion Pro" w:cs="Times New Roman"/>
          <w:sz w:val="20"/>
          <w:szCs w:val="20"/>
          <w:highlight w:val="yellow"/>
          <w:lang w:val="en-AU"/>
        </w:rPr>
        <w:t xml:space="preserve"> (2019)</w:t>
      </w:r>
      <w:r w:rsidRPr="006719F6">
        <w:rPr>
          <w:rFonts w:ascii="Minion Pro" w:hAnsi="Minion Pro" w:cs="Times New Roman"/>
          <w:sz w:val="20"/>
          <w:szCs w:val="20"/>
          <w:lang w:val="en-AU"/>
        </w:rPr>
        <w:t xml:space="preserve">. When we compared the results with the research findings of </w:t>
      </w:r>
      <w:r w:rsidRPr="002A4687">
        <w:rPr>
          <w:rFonts w:ascii="Minion Pro" w:hAnsi="Minion Pro" w:cs="Times New Roman"/>
          <w:sz w:val="20"/>
          <w:szCs w:val="20"/>
          <w:highlight w:val="yellow"/>
          <w:lang w:val="en-AU"/>
        </w:rPr>
        <w:t xml:space="preserve">Danoedoro </w:t>
      </w:r>
      <w:r w:rsidRPr="002A4687">
        <w:rPr>
          <w:rFonts w:ascii="Minion Pro" w:hAnsi="Minion Pro" w:cs="Times New Roman"/>
          <w:i/>
          <w:sz w:val="20"/>
          <w:szCs w:val="20"/>
          <w:highlight w:val="yellow"/>
          <w:lang w:val="en-AU"/>
        </w:rPr>
        <w:t>et al</w:t>
      </w:r>
      <w:r w:rsidRPr="002A4687">
        <w:rPr>
          <w:rFonts w:ascii="Minion Pro" w:hAnsi="Minion Pro" w:cs="Times New Roman"/>
          <w:sz w:val="20"/>
          <w:szCs w:val="20"/>
          <w:highlight w:val="yellow"/>
          <w:lang w:val="en-AU"/>
        </w:rPr>
        <w:t xml:space="preserve"> (2019)</w:t>
      </w:r>
      <w:r w:rsidRPr="006719F6">
        <w:rPr>
          <w:rFonts w:ascii="Minion Pro" w:hAnsi="Minion Pro" w:cs="Times New Roman"/>
          <w:sz w:val="20"/>
          <w:szCs w:val="20"/>
          <w:lang w:val="en-AU"/>
        </w:rPr>
        <w:t xml:space="preserve"> and </w:t>
      </w:r>
      <w:r w:rsidRPr="002A4687">
        <w:rPr>
          <w:rFonts w:ascii="Minion Pro" w:hAnsi="Minion Pro" w:cs="Times New Roman"/>
          <w:sz w:val="20"/>
          <w:szCs w:val="20"/>
          <w:highlight w:val="yellow"/>
          <w:lang w:val="en-AU"/>
        </w:rPr>
        <w:t xml:space="preserve">Ananda </w:t>
      </w:r>
      <w:r w:rsidRPr="002A4687">
        <w:rPr>
          <w:rFonts w:ascii="Minion Pro" w:hAnsi="Minion Pro" w:cs="Times New Roman"/>
          <w:i/>
          <w:sz w:val="20"/>
          <w:szCs w:val="20"/>
          <w:highlight w:val="yellow"/>
          <w:lang w:val="en-AU"/>
        </w:rPr>
        <w:t>et al.</w:t>
      </w:r>
      <w:r w:rsidRPr="002A4687">
        <w:rPr>
          <w:rFonts w:ascii="Minion Pro" w:hAnsi="Minion Pro" w:cs="Times New Roman"/>
          <w:sz w:val="20"/>
          <w:szCs w:val="20"/>
          <w:highlight w:val="yellow"/>
          <w:lang w:val="en-AU"/>
        </w:rPr>
        <w:t xml:space="preserve"> (2019)</w:t>
      </w:r>
      <w:r w:rsidRPr="006719F6">
        <w:rPr>
          <w:rFonts w:ascii="Minion Pro" w:hAnsi="Minion Pro" w:cs="Times New Roman"/>
          <w:sz w:val="20"/>
          <w:szCs w:val="20"/>
          <w:lang w:val="en-AU"/>
        </w:rPr>
        <w:t xml:space="preserve"> for other Sumatra regions, this study also showed that the classification scheme according to SNI 7645-1 of 2014 can be applied to detailed LCLU mapping on a scale of 1: 50,000, with a minimum accuracy of around 80%</w:t>
      </w:r>
      <w:r>
        <w:rPr>
          <w:rFonts w:ascii="Minion Pro" w:hAnsi="Minion Pro" w:cs="Times New Roman"/>
          <w:sz w:val="20"/>
          <w:szCs w:val="20"/>
          <w:lang w:val="en-AU"/>
        </w:rPr>
        <w:t>.</w:t>
      </w:r>
    </w:p>
    <w:p w14:paraId="2F1D5766" w14:textId="4552C835" w:rsidR="009939AC" w:rsidRDefault="009939AC" w:rsidP="004858D7">
      <w:pPr>
        <w:spacing w:after="120" w:line="360" w:lineRule="auto"/>
        <w:jc w:val="both"/>
        <w:rPr>
          <w:rFonts w:ascii="Minion Pro" w:hAnsi="Minion Pro" w:cs="Times New Roman"/>
          <w:sz w:val="20"/>
          <w:szCs w:val="20"/>
          <w:lang w:val="en-AU"/>
        </w:rPr>
      </w:pPr>
      <w:r w:rsidRPr="00282E95">
        <w:rPr>
          <w:rFonts w:ascii="Minion Pro" w:hAnsi="Minion Pro" w:cs="Times New Roman"/>
          <w:sz w:val="20"/>
          <w:szCs w:val="20"/>
          <w:highlight w:val="yellow"/>
          <w:lang w:val="en-AU"/>
        </w:rPr>
        <w:t xml:space="preserve">It should also be noted that this study did not cover coastal areas with mangrove and aquaculture classes, which could also be found in the coastal areas of both Jambi and Central Java Provinces. </w:t>
      </w:r>
      <w:r w:rsidR="00053C36" w:rsidRPr="00282E95">
        <w:rPr>
          <w:rFonts w:ascii="Minion Pro" w:hAnsi="Minion Pro" w:cs="Times New Roman"/>
          <w:sz w:val="20"/>
          <w:szCs w:val="20"/>
          <w:highlight w:val="yellow"/>
          <w:lang w:val="en-AU"/>
        </w:rPr>
        <w:t xml:space="preserve">Although LCLU classes in coastal ecosystems show several controlling environmental factors that could be used as a basis for landscape-ecological approach, a further study concerning this issue should be carried out </w:t>
      </w:r>
      <w:proofErr w:type="gramStart"/>
      <w:r w:rsidR="00053C36" w:rsidRPr="00282E95">
        <w:rPr>
          <w:rFonts w:ascii="Minion Pro" w:hAnsi="Minion Pro" w:cs="Times New Roman"/>
          <w:sz w:val="20"/>
          <w:szCs w:val="20"/>
          <w:highlight w:val="yellow"/>
          <w:lang w:val="en-AU"/>
        </w:rPr>
        <w:t xml:space="preserve">in order </w:t>
      </w:r>
      <w:r w:rsidRPr="00282E95">
        <w:rPr>
          <w:rFonts w:ascii="Minion Pro" w:hAnsi="Minion Pro" w:cs="Times New Roman"/>
          <w:sz w:val="20"/>
          <w:szCs w:val="20"/>
          <w:highlight w:val="yellow"/>
          <w:lang w:val="en-AU"/>
        </w:rPr>
        <w:t>to</w:t>
      </w:r>
      <w:proofErr w:type="gramEnd"/>
      <w:r w:rsidRPr="00282E95">
        <w:rPr>
          <w:rFonts w:ascii="Minion Pro" w:hAnsi="Minion Pro" w:cs="Times New Roman"/>
          <w:sz w:val="20"/>
          <w:szCs w:val="20"/>
          <w:highlight w:val="yellow"/>
          <w:lang w:val="en-AU"/>
        </w:rPr>
        <w:t xml:space="preserve"> generalise the findings.</w:t>
      </w:r>
      <w:r>
        <w:rPr>
          <w:rFonts w:ascii="Minion Pro" w:hAnsi="Minion Pro" w:cs="Times New Roman"/>
          <w:sz w:val="20"/>
          <w:szCs w:val="20"/>
          <w:lang w:val="en-AU"/>
        </w:rPr>
        <w:t xml:space="preserve"> </w:t>
      </w:r>
    </w:p>
    <w:p w14:paraId="13D77EC9" w14:textId="15877EE9" w:rsidR="00AF4BC3" w:rsidRPr="00AF4BC3" w:rsidRDefault="00AF4BC3" w:rsidP="004858D7">
      <w:pPr>
        <w:spacing w:after="120" w:line="360" w:lineRule="auto"/>
        <w:jc w:val="both"/>
        <w:rPr>
          <w:rFonts w:ascii="Minion Pro" w:hAnsi="Minion Pro" w:cs="Times New Roman"/>
          <w:b/>
          <w:bCs/>
          <w:sz w:val="20"/>
          <w:szCs w:val="20"/>
          <w:lang w:val="en-AU"/>
        </w:rPr>
      </w:pPr>
      <w:r w:rsidRPr="00AF4BC3">
        <w:rPr>
          <w:rFonts w:ascii="Minion Pro" w:hAnsi="Minion Pro" w:cs="Times New Roman"/>
          <w:b/>
          <w:bCs/>
          <w:sz w:val="20"/>
          <w:szCs w:val="20"/>
          <w:lang w:val="en-AU"/>
        </w:rPr>
        <w:t>3.5. Advantages and Limitations</w:t>
      </w:r>
    </w:p>
    <w:p w14:paraId="2E51C531" w14:textId="56BDE858" w:rsidR="00AF4BC3" w:rsidRPr="00D545D1" w:rsidRDefault="00AF4BC3" w:rsidP="00AF4BC3">
      <w:pPr>
        <w:spacing w:after="0" w:line="360" w:lineRule="auto"/>
        <w:jc w:val="both"/>
        <w:rPr>
          <w:rFonts w:ascii="Minion Pro" w:hAnsi="Minion Pro" w:cs="Times New Roman"/>
          <w:sz w:val="20"/>
          <w:szCs w:val="20"/>
          <w:highlight w:val="yellow"/>
          <w:lang w:val="en-AU"/>
        </w:rPr>
      </w:pPr>
      <w:r w:rsidRPr="00D545D1">
        <w:rPr>
          <w:rFonts w:ascii="Minion Pro" w:hAnsi="Minion Pro" w:cs="Times New Roman"/>
          <w:sz w:val="20"/>
          <w:szCs w:val="20"/>
          <w:highlight w:val="yellow"/>
          <w:lang w:val="en-AU"/>
        </w:rPr>
        <w:t xml:space="preserve">This study found that there were several advantages and limitations of the SNI 7645-1 classification scheme in LCLU mapping.  The advantages were (1) </w:t>
      </w:r>
      <w:r w:rsidRPr="00D545D1">
        <w:rPr>
          <w:rFonts w:ascii="Minion Pro" w:hAnsi="Minion Pro" w:cs="Times New Roman"/>
          <w:sz w:val="20"/>
          <w:szCs w:val="20"/>
          <w:highlight w:val="yellow"/>
          <w:lang w:val="en-AU"/>
        </w:rPr>
        <w:t xml:space="preserve">the categorization in SNI 7645-1 </w:t>
      </w:r>
      <w:r w:rsidRPr="00D545D1">
        <w:rPr>
          <w:rFonts w:ascii="Minion Pro" w:hAnsi="Minion Pro" w:cs="Times New Roman"/>
          <w:sz w:val="20"/>
          <w:szCs w:val="20"/>
          <w:highlight w:val="yellow"/>
          <w:lang w:val="en-AU"/>
        </w:rPr>
        <w:t xml:space="preserve">could </w:t>
      </w:r>
      <w:r w:rsidRPr="00D545D1">
        <w:rPr>
          <w:rFonts w:ascii="Minion Pro" w:hAnsi="Minion Pro" w:cs="Times New Roman"/>
          <w:sz w:val="20"/>
          <w:szCs w:val="20"/>
          <w:highlight w:val="yellow"/>
          <w:lang w:val="en-AU"/>
        </w:rPr>
        <w:t xml:space="preserve">be achieved by visual interpretation based </w:t>
      </w:r>
      <w:proofErr w:type="gramStart"/>
      <w:r w:rsidRPr="00D545D1">
        <w:rPr>
          <w:rFonts w:ascii="Minion Pro" w:hAnsi="Minion Pro" w:cs="Times New Roman"/>
          <w:sz w:val="20"/>
          <w:szCs w:val="20"/>
          <w:highlight w:val="yellow"/>
          <w:lang w:val="en-AU"/>
        </w:rPr>
        <w:t>on  landscape</w:t>
      </w:r>
      <w:proofErr w:type="gramEnd"/>
      <w:r w:rsidRPr="00D545D1">
        <w:rPr>
          <w:rFonts w:ascii="Minion Pro" w:hAnsi="Minion Pro" w:cs="Times New Roman"/>
          <w:sz w:val="20"/>
          <w:szCs w:val="20"/>
          <w:highlight w:val="yellow"/>
          <w:lang w:val="en-AU"/>
        </w:rPr>
        <w:t xml:space="preserve"> ecological approach. Almost all classes </w:t>
      </w:r>
      <w:r w:rsidRPr="00D545D1">
        <w:rPr>
          <w:rFonts w:ascii="Minion Pro" w:hAnsi="Minion Pro" w:cs="Times New Roman"/>
          <w:sz w:val="20"/>
          <w:szCs w:val="20"/>
          <w:highlight w:val="yellow"/>
          <w:lang w:val="en-AU"/>
        </w:rPr>
        <w:t xml:space="preserve">could </w:t>
      </w:r>
      <w:r w:rsidRPr="00D545D1">
        <w:rPr>
          <w:rFonts w:ascii="Minion Pro" w:hAnsi="Minion Pro" w:cs="Times New Roman"/>
          <w:sz w:val="20"/>
          <w:szCs w:val="20"/>
          <w:highlight w:val="yellow"/>
          <w:lang w:val="en-AU"/>
        </w:rPr>
        <w:t xml:space="preserve">be recognized and delineated well because they rely on a combination of </w:t>
      </w:r>
      <w:proofErr w:type="spellStart"/>
      <w:r w:rsidRPr="00D545D1">
        <w:rPr>
          <w:rFonts w:ascii="Minion Pro" w:hAnsi="Minion Pro" w:cs="Times New Roman"/>
          <w:sz w:val="20"/>
          <w:szCs w:val="20"/>
          <w:highlight w:val="yellow"/>
          <w:lang w:val="en-AU"/>
        </w:rPr>
        <w:t>photomorphic</w:t>
      </w:r>
      <w:proofErr w:type="spellEnd"/>
      <w:r w:rsidRPr="00D545D1">
        <w:rPr>
          <w:rFonts w:ascii="Minion Pro" w:hAnsi="Minion Pro" w:cs="Times New Roman"/>
          <w:sz w:val="20"/>
          <w:szCs w:val="20"/>
          <w:highlight w:val="yellow"/>
          <w:lang w:val="en-AU"/>
        </w:rPr>
        <w:t xml:space="preserve"> appearance and controlling </w:t>
      </w:r>
      <w:r w:rsidRPr="00D545D1">
        <w:rPr>
          <w:rFonts w:ascii="Minion Pro" w:hAnsi="Minion Pro" w:cs="Times New Roman"/>
          <w:sz w:val="20"/>
          <w:szCs w:val="20"/>
          <w:highlight w:val="yellow"/>
          <w:lang w:val="en-AU"/>
        </w:rPr>
        <w:t xml:space="preserve">physical </w:t>
      </w:r>
      <w:r w:rsidRPr="00D545D1">
        <w:rPr>
          <w:rFonts w:ascii="Minion Pro" w:hAnsi="Minion Pro" w:cs="Times New Roman"/>
          <w:sz w:val="20"/>
          <w:szCs w:val="20"/>
          <w:highlight w:val="yellow"/>
          <w:lang w:val="en-AU"/>
        </w:rPr>
        <w:t xml:space="preserve">factors </w:t>
      </w:r>
      <w:r w:rsidRPr="00D545D1">
        <w:rPr>
          <w:rFonts w:ascii="Minion Pro" w:hAnsi="Minion Pro" w:cs="Times New Roman"/>
          <w:sz w:val="20"/>
          <w:szCs w:val="20"/>
          <w:highlight w:val="yellow"/>
          <w:lang w:val="en-AU"/>
        </w:rPr>
        <w:t>(</w:t>
      </w:r>
      <w:r w:rsidRPr="00D545D1">
        <w:rPr>
          <w:rFonts w:ascii="Minion Pro" w:hAnsi="Minion Pro" w:cs="Times New Roman"/>
          <w:sz w:val="20"/>
          <w:szCs w:val="20"/>
          <w:highlight w:val="yellow"/>
          <w:lang w:val="en-AU"/>
        </w:rPr>
        <w:t xml:space="preserve">in the form of </w:t>
      </w:r>
      <w:r w:rsidRPr="00D545D1">
        <w:rPr>
          <w:rFonts w:ascii="Minion Pro" w:hAnsi="Minion Pro" w:cs="Times New Roman"/>
          <w:sz w:val="20"/>
          <w:szCs w:val="20"/>
          <w:highlight w:val="yellow"/>
          <w:lang w:val="en-AU"/>
        </w:rPr>
        <w:t xml:space="preserve">terrain or </w:t>
      </w:r>
      <w:r w:rsidRPr="00D545D1">
        <w:rPr>
          <w:rFonts w:ascii="Minion Pro" w:hAnsi="Minion Pro" w:cs="Times New Roman"/>
          <w:sz w:val="20"/>
          <w:szCs w:val="20"/>
          <w:highlight w:val="yellow"/>
          <w:lang w:val="en-AU"/>
        </w:rPr>
        <w:t>land</w:t>
      </w:r>
      <w:r w:rsidRPr="00D545D1">
        <w:rPr>
          <w:rFonts w:ascii="Minion Pro" w:hAnsi="Minion Pro" w:cs="Times New Roman"/>
          <w:sz w:val="20"/>
          <w:szCs w:val="20"/>
          <w:highlight w:val="yellow"/>
          <w:lang w:val="en-AU"/>
        </w:rPr>
        <w:t>forms)</w:t>
      </w:r>
      <w:r w:rsidRPr="00D545D1">
        <w:rPr>
          <w:rFonts w:ascii="Minion Pro" w:hAnsi="Minion Pro" w:cs="Times New Roman"/>
          <w:sz w:val="20"/>
          <w:szCs w:val="20"/>
          <w:highlight w:val="yellow"/>
          <w:lang w:val="en-AU"/>
        </w:rPr>
        <w:t>. This means that the SNI 7645-1 classification scheme c</w:t>
      </w:r>
      <w:r w:rsidRPr="00D545D1">
        <w:rPr>
          <w:rFonts w:ascii="Minion Pro" w:hAnsi="Minion Pro" w:cs="Times New Roman"/>
          <w:sz w:val="20"/>
          <w:szCs w:val="20"/>
          <w:highlight w:val="yellow"/>
          <w:lang w:val="en-AU"/>
        </w:rPr>
        <w:t xml:space="preserve">ould </w:t>
      </w:r>
      <w:r w:rsidRPr="00D545D1">
        <w:rPr>
          <w:rFonts w:ascii="Minion Pro" w:hAnsi="Minion Pro" w:cs="Times New Roman"/>
          <w:sz w:val="20"/>
          <w:szCs w:val="20"/>
          <w:highlight w:val="yellow"/>
          <w:lang w:val="en-AU"/>
        </w:rPr>
        <w:t xml:space="preserve">be operated in various regions with different ecosystem characteristics and does not rely solely on the appearance of land cover on the image. This </w:t>
      </w:r>
      <w:r w:rsidRPr="00D545D1">
        <w:rPr>
          <w:rFonts w:ascii="Minion Pro" w:hAnsi="Minion Pro" w:cs="Times New Roman"/>
          <w:sz w:val="20"/>
          <w:szCs w:val="20"/>
          <w:highlight w:val="yellow"/>
          <w:lang w:val="en-AU"/>
        </w:rPr>
        <w:t>wa</w:t>
      </w:r>
      <w:r w:rsidRPr="00D545D1">
        <w:rPr>
          <w:rFonts w:ascii="Minion Pro" w:hAnsi="Minion Pro" w:cs="Times New Roman"/>
          <w:sz w:val="20"/>
          <w:szCs w:val="20"/>
          <w:highlight w:val="yellow"/>
          <w:lang w:val="en-AU"/>
        </w:rPr>
        <w:t>s inseparable from the initial concept of preparing a classification scheme, which was designed specifically for mapping based on visual interpretation</w:t>
      </w:r>
      <w:r w:rsidRPr="00D545D1">
        <w:rPr>
          <w:rFonts w:ascii="Minion Pro" w:hAnsi="Minion Pro" w:cs="Times New Roman"/>
          <w:sz w:val="20"/>
          <w:szCs w:val="20"/>
          <w:highlight w:val="yellow"/>
          <w:lang w:val="en-AU"/>
        </w:rPr>
        <w:t>; (2) c</w:t>
      </w:r>
      <w:r w:rsidRPr="00D545D1">
        <w:rPr>
          <w:rFonts w:ascii="Minion Pro" w:hAnsi="Minion Pro" w:cs="Times New Roman"/>
          <w:sz w:val="20"/>
          <w:szCs w:val="20"/>
          <w:highlight w:val="yellow"/>
          <w:lang w:val="en-AU"/>
        </w:rPr>
        <w:t>onceptually, the large number of classes in SNI 7645-1 based on the landscape ecology approach w</w:t>
      </w:r>
      <w:r w:rsidRPr="00D545D1">
        <w:rPr>
          <w:rFonts w:ascii="Minion Pro" w:hAnsi="Minion Pro" w:cs="Times New Roman"/>
          <w:sz w:val="20"/>
          <w:szCs w:val="20"/>
          <w:highlight w:val="yellow"/>
          <w:lang w:val="en-AU"/>
        </w:rPr>
        <w:t>ould</w:t>
      </w:r>
      <w:r w:rsidRPr="00D545D1">
        <w:rPr>
          <w:rFonts w:ascii="Minion Pro" w:hAnsi="Minion Pro" w:cs="Times New Roman"/>
          <w:sz w:val="20"/>
          <w:szCs w:val="20"/>
          <w:highlight w:val="yellow"/>
          <w:lang w:val="en-AU"/>
        </w:rPr>
        <w:t xml:space="preserve"> facilitate the process of conversion or translation to other classification</w:t>
      </w:r>
      <w:r w:rsidRPr="00D545D1">
        <w:rPr>
          <w:rFonts w:ascii="Minion Pro" w:hAnsi="Minion Pro" w:cs="Times New Roman"/>
          <w:sz w:val="20"/>
          <w:szCs w:val="20"/>
          <w:highlight w:val="yellow"/>
          <w:lang w:val="en-AU"/>
        </w:rPr>
        <w:t xml:space="preserve"> systems. This was </w:t>
      </w:r>
      <w:proofErr w:type="gramStart"/>
      <w:r w:rsidRPr="00D545D1">
        <w:rPr>
          <w:rFonts w:ascii="Minion Pro" w:hAnsi="Minion Pro" w:cs="Times New Roman"/>
          <w:sz w:val="20"/>
          <w:szCs w:val="20"/>
          <w:highlight w:val="yellow"/>
          <w:lang w:val="en-AU"/>
        </w:rPr>
        <w:t>due to the fact that</w:t>
      </w:r>
      <w:proofErr w:type="gramEnd"/>
      <w:r w:rsidRPr="00D545D1">
        <w:rPr>
          <w:rFonts w:ascii="Minion Pro" w:hAnsi="Minion Pro" w:cs="Times New Roman"/>
          <w:sz w:val="20"/>
          <w:szCs w:val="20"/>
          <w:highlight w:val="yellow"/>
          <w:lang w:val="en-AU"/>
        </w:rPr>
        <w:t xml:space="preserve"> </w:t>
      </w:r>
      <w:r w:rsidRPr="00D545D1">
        <w:rPr>
          <w:rFonts w:ascii="Minion Pro" w:hAnsi="Minion Pro" w:cs="Times New Roman"/>
          <w:sz w:val="20"/>
          <w:szCs w:val="20"/>
          <w:highlight w:val="yellow"/>
          <w:lang w:val="en-AU"/>
        </w:rPr>
        <w:t xml:space="preserve">the </w:t>
      </w:r>
      <w:r w:rsidRPr="00D545D1">
        <w:rPr>
          <w:rFonts w:ascii="Minion Pro" w:hAnsi="Minion Pro" w:cs="Times New Roman"/>
          <w:sz w:val="20"/>
          <w:szCs w:val="20"/>
          <w:highlight w:val="yellow"/>
          <w:lang w:val="en-AU"/>
        </w:rPr>
        <w:t xml:space="preserve">other classification schemes </w:t>
      </w:r>
      <w:r w:rsidRPr="00D545D1">
        <w:rPr>
          <w:rFonts w:ascii="Minion Pro" w:hAnsi="Minion Pro" w:cs="Times New Roman"/>
          <w:sz w:val="20"/>
          <w:szCs w:val="20"/>
          <w:highlight w:val="yellow"/>
          <w:lang w:val="en-AU"/>
        </w:rPr>
        <w:t xml:space="preserve">usually </w:t>
      </w:r>
      <w:r w:rsidRPr="00D545D1">
        <w:rPr>
          <w:rFonts w:ascii="Minion Pro" w:hAnsi="Minion Pro" w:cs="Times New Roman"/>
          <w:sz w:val="20"/>
          <w:szCs w:val="20"/>
          <w:highlight w:val="yellow"/>
          <w:lang w:val="en-AU"/>
        </w:rPr>
        <w:t>have a smaller number of classes. In addition, conversion is also easier because it is accompanied by information that involves controlling factors in the form of land characteristics.</w:t>
      </w:r>
    </w:p>
    <w:p w14:paraId="1206A75E" w14:textId="77777777" w:rsidR="00AF4BC3" w:rsidRPr="00D545D1" w:rsidRDefault="00AF4BC3" w:rsidP="00AF4BC3">
      <w:pPr>
        <w:spacing w:after="0" w:line="360" w:lineRule="auto"/>
        <w:jc w:val="both"/>
        <w:rPr>
          <w:rFonts w:ascii="Minion Pro" w:hAnsi="Minion Pro" w:cs="Times New Roman"/>
          <w:sz w:val="20"/>
          <w:szCs w:val="20"/>
          <w:highlight w:val="yellow"/>
          <w:lang w:val="en-AU"/>
        </w:rPr>
      </w:pPr>
    </w:p>
    <w:p w14:paraId="0A1C6B9E" w14:textId="0236DFAE" w:rsidR="00AF4BC3" w:rsidRDefault="00AF4BC3" w:rsidP="00AF4BC3">
      <w:pPr>
        <w:spacing w:after="0" w:line="360" w:lineRule="auto"/>
        <w:jc w:val="both"/>
        <w:rPr>
          <w:rFonts w:ascii="Minion Pro" w:hAnsi="Minion Pro" w:cs="Times New Roman"/>
          <w:sz w:val="20"/>
          <w:szCs w:val="20"/>
          <w:lang w:val="en-AU"/>
        </w:rPr>
      </w:pPr>
      <w:r w:rsidRPr="00D545D1">
        <w:rPr>
          <w:rFonts w:ascii="Minion Pro" w:hAnsi="Minion Pro" w:cs="Times New Roman"/>
          <w:sz w:val="20"/>
          <w:szCs w:val="20"/>
          <w:highlight w:val="yellow"/>
          <w:lang w:val="en-AU"/>
        </w:rPr>
        <w:t>In terms of l</w:t>
      </w:r>
      <w:r w:rsidRPr="00D545D1">
        <w:rPr>
          <w:rFonts w:ascii="Minion Pro" w:hAnsi="Minion Pro" w:cs="Times New Roman"/>
          <w:sz w:val="20"/>
          <w:szCs w:val="20"/>
          <w:highlight w:val="yellow"/>
          <w:lang w:val="en-AU"/>
        </w:rPr>
        <w:t>imitations</w:t>
      </w:r>
      <w:r w:rsidRPr="00D545D1">
        <w:rPr>
          <w:rFonts w:ascii="Minion Pro" w:hAnsi="Minion Pro" w:cs="Times New Roman"/>
          <w:sz w:val="20"/>
          <w:szCs w:val="20"/>
          <w:highlight w:val="yellow"/>
          <w:lang w:val="en-AU"/>
        </w:rPr>
        <w:t>,</w:t>
      </w:r>
      <w:r w:rsidRPr="00D545D1">
        <w:rPr>
          <w:rFonts w:ascii="Minion Pro" w:hAnsi="Minion Pro" w:cs="Times New Roman"/>
          <w:sz w:val="20"/>
          <w:szCs w:val="20"/>
          <w:highlight w:val="yellow"/>
          <w:lang w:val="en-AU"/>
        </w:rPr>
        <w:t xml:space="preserve"> very large number of classes in SNI 7645-1 cause</w:t>
      </w:r>
      <w:r w:rsidRPr="00D545D1">
        <w:rPr>
          <w:rFonts w:ascii="Minion Pro" w:hAnsi="Minion Pro" w:cs="Times New Roman"/>
          <w:sz w:val="20"/>
          <w:szCs w:val="20"/>
          <w:highlight w:val="yellow"/>
          <w:lang w:val="en-AU"/>
        </w:rPr>
        <w:t>d</w:t>
      </w:r>
      <w:r w:rsidRPr="00D545D1">
        <w:rPr>
          <w:rFonts w:ascii="Minion Pro" w:hAnsi="Minion Pro" w:cs="Times New Roman"/>
          <w:sz w:val="20"/>
          <w:szCs w:val="20"/>
          <w:highlight w:val="yellow"/>
          <w:lang w:val="en-AU"/>
        </w:rPr>
        <w:t xml:space="preserve"> the </w:t>
      </w:r>
      <w:r w:rsidRPr="00D545D1">
        <w:rPr>
          <w:rFonts w:ascii="Minion Pro" w:hAnsi="Minion Pro" w:cs="Times New Roman"/>
          <w:sz w:val="20"/>
          <w:szCs w:val="20"/>
          <w:highlight w:val="yellow"/>
          <w:lang w:val="en-AU"/>
        </w:rPr>
        <w:t xml:space="preserve">achieved </w:t>
      </w:r>
      <w:r w:rsidR="00E92D75" w:rsidRPr="00D545D1">
        <w:rPr>
          <w:rFonts w:ascii="Minion Pro" w:hAnsi="Minion Pro" w:cs="Times New Roman"/>
          <w:sz w:val="20"/>
          <w:szCs w:val="20"/>
          <w:highlight w:val="yellow"/>
          <w:lang w:val="en-AU"/>
        </w:rPr>
        <w:t xml:space="preserve">classification </w:t>
      </w:r>
      <w:r w:rsidRPr="00D545D1">
        <w:rPr>
          <w:rFonts w:ascii="Minion Pro" w:hAnsi="Minion Pro" w:cs="Times New Roman"/>
          <w:sz w:val="20"/>
          <w:szCs w:val="20"/>
          <w:highlight w:val="yellow"/>
          <w:lang w:val="en-AU"/>
        </w:rPr>
        <w:t xml:space="preserve">accuracy not to be very high. With </w:t>
      </w:r>
      <w:r w:rsidR="00E92D75" w:rsidRPr="00D545D1">
        <w:rPr>
          <w:rFonts w:ascii="Minion Pro" w:hAnsi="Minion Pro" w:cs="Times New Roman"/>
          <w:sz w:val="20"/>
          <w:szCs w:val="20"/>
          <w:highlight w:val="yellow"/>
          <w:lang w:val="en-AU"/>
        </w:rPr>
        <w:t>32</w:t>
      </w:r>
      <w:r w:rsidRPr="00D545D1">
        <w:rPr>
          <w:rFonts w:ascii="Minion Pro" w:hAnsi="Minion Pro" w:cs="Times New Roman"/>
          <w:sz w:val="20"/>
          <w:szCs w:val="20"/>
          <w:highlight w:val="yellow"/>
          <w:lang w:val="en-AU"/>
        </w:rPr>
        <w:t xml:space="preserve"> classes for</w:t>
      </w:r>
      <w:r w:rsidR="00E92D75" w:rsidRPr="00D545D1">
        <w:rPr>
          <w:rFonts w:ascii="Minion Pro" w:hAnsi="Minion Pro" w:cs="Times New Roman"/>
          <w:sz w:val="20"/>
          <w:szCs w:val="20"/>
          <w:highlight w:val="yellow"/>
          <w:lang w:val="en-AU"/>
        </w:rPr>
        <w:t xml:space="preserve"> </w:t>
      </w:r>
      <w:proofErr w:type="spellStart"/>
      <w:r w:rsidRPr="00D545D1">
        <w:rPr>
          <w:rFonts w:ascii="Minion Pro" w:hAnsi="Minion Pro" w:cs="Times New Roman"/>
          <w:sz w:val="20"/>
          <w:szCs w:val="20"/>
          <w:highlight w:val="yellow"/>
          <w:lang w:val="en-AU"/>
        </w:rPr>
        <w:t>Salatiga</w:t>
      </w:r>
      <w:proofErr w:type="spellEnd"/>
      <w:r w:rsidRPr="00D545D1">
        <w:rPr>
          <w:rFonts w:ascii="Minion Pro" w:hAnsi="Minion Pro" w:cs="Times New Roman"/>
          <w:sz w:val="20"/>
          <w:szCs w:val="20"/>
          <w:highlight w:val="yellow"/>
          <w:lang w:val="en-AU"/>
        </w:rPr>
        <w:t xml:space="preserve"> and </w:t>
      </w:r>
      <w:r w:rsidR="00E92D75" w:rsidRPr="00D545D1">
        <w:rPr>
          <w:rFonts w:ascii="Minion Pro" w:hAnsi="Minion Pro" w:cs="Times New Roman"/>
          <w:sz w:val="20"/>
          <w:szCs w:val="20"/>
          <w:highlight w:val="yellow"/>
          <w:lang w:val="en-AU"/>
        </w:rPr>
        <w:t xml:space="preserve">its </w:t>
      </w:r>
      <w:r w:rsidRPr="00D545D1">
        <w:rPr>
          <w:rFonts w:ascii="Minion Pro" w:hAnsi="Minion Pro" w:cs="Times New Roman"/>
          <w:sz w:val="20"/>
          <w:szCs w:val="20"/>
          <w:highlight w:val="yellow"/>
          <w:lang w:val="en-AU"/>
        </w:rPr>
        <w:t xml:space="preserve">surrounding areas and 52 classes for </w:t>
      </w:r>
      <w:proofErr w:type="spellStart"/>
      <w:r w:rsidRPr="00D545D1">
        <w:rPr>
          <w:rFonts w:ascii="Minion Pro" w:hAnsi="Minion Pro" w:cs="Times New Roman"/>
          <w:sz w:val="20"/>
          <w:szCs w:val="20"/>
          <w:highlight w:val="yellow"/>
          <w:lang w:val="en-AU"/>
        </w:rPr>
        <w:t>Sarolangun</w:t>
      </w:r>
      <w:proofErr w:type="spellEnd"/>
      <w:r w:rsidRPr="00D545D1">
        <w:rPr>
          <w:rFonts w:ascii="Minion Pro" w:hAnsi="Minion Pro" w:cs="Times New Roman"/>
          <w:sz w:val="20"/>
          <w:szCs w:val="20"/>
          <w:highlight w:val="yellow"/>
          <w:lang w:val="en-AU"/>
        </w:rPr>
        <w:t xml:space="preserve"> </w:t>
      </w:r>
      <w:r w:rsidR="00E92D75" w:rsidRPr="00D545D1">
        <w:rPr>
          <w:rFonts w:ascii="Minion Pro" w:hAnsi="Minion Pro" w:cs="Times New Roman"/>
          <w:sz w:val="20"/>
          <w:szCs w:val="20"/>
          <w:highlight w:val="yellow"/>
          <w:lang w:val="en-AU"/>
        </w:rPr>
        <w:t>region</w:t>
      </w:r>
      <w:r w:rsidRPr="00D545D1">
        <w:rPr>
          <w:rFonts w:ascii="Minion Pro" w:hAnsi="Minion Pro" w:cs="Times New Roman"/>
          <w:sz w:val="20"/>
          <w:szCs w:val="20"/>
          <w:highlight w:val="yellow"/>
          <w:lang w:val="en-AU"/>
        </w:rPr>
        <w:t xml:space="preserve">, the overall accuracy </w:t>
      </w:r>
      <w:r w:rsidR="00E92D75" w:rsidRPr="00D545D1">
        <w:rPr>
          <w:rFonts w:ascii="Minion Pro" w:hAnsi="Minion Pro" w:cs="Times New Roman"/>
          <w:sz w:val="20"/>
          <w:szCs w:val="20"/>
          <w:highlight w:val="yellow"/>
          <w:lang w:val="en-AU"/>
        </w:rPr>
        <w:t xml:space="preserve">&gt; </w:t>
      </w:r>
      <w:r w:rsidRPr="00D545D1">
        <w:rPr>
          <w:rFonts w:ascii="Minion Pro" w:hAnsi="Minion Pro" w:cs="Times New Roman"/>
          <w:sz w:val="20"/>
          <w:szCs w:val="20"/>
          <w:highlight w:val="yellow"/>
          <w:lang w:val="en-AU"/>
        </w:rPr>
        <w:t xml:space="preserve">80% </w:t>
      </w:r>
      <w:r w:rsidR="00E92D75" w:rsidRPr="00D545D1">
        <w:rPr>
          <w:rFonts w:ascii="Minion Pro" w:hAnsi="Minion Pro" w:cs="Times New Roman"/>
          <w:sz w:val="20"/>
          <w:szCs w:val="20"/>
          <w:highlight w:val="yellow"/>
          <w:lang w:val="en-AU"/>
        </w:rPr>
        <w:t>wa</w:t>
      </w:r>
      <w:r w:rsidRPr="00D545D1">
        <w:rPr>
          <w:rFonts w:ascii="Minion Pro" w:hAnsi="Minion Pro" w:cs="Times New Roman"/>
          <w:sz w:val="20"/>
          <w:szCs w:val="20"/>
          <w:highlight w:val="yellow"/>
          <w:lang w:val="en-AU"/>
        </w:rPr>
        <w:t>s sufficient</w:t>
      </w:r>
      <w:r w:rsidR="00E92D75" w:rsidRPr="00D545D1">
        <w:rPr>
          <w:rFonts w:ascii="Minion Pro" w:hAnsi="Minion Pro" w:cs="Times New Roman"/>
          <w:sz w:val="20"/>
          <w:szCs w:val="20"/>
          <w:highlight w:val="yellow"/>
          <w:lang w:val="en-AU"/>
        </w:rPr>
        <w:t xml:space="preserve">.  However, LCLU classification accuracy of 90% or above could guarantee that the produced maps are supportive for land-use planning and </w:t>
      </w:r>
      <w:proofErr w:type="gramStart"/>
      <w:r w:rsidR="00E92D75" w:rsidRPr="00D545D1">
        <w:rPr>
          <w:rFonts w:ascii="Minion Pro" w:hAnsi="Minion Pro" w:cs="Times New Roman"/>
          <w:sz w:val="20"/>
          <w:szCs w:val="20"/>
          <w:highlight w:val="yellow"/>
          <w:lang w:val="en-AU"/>
        </w:rPr>
        <w:t>decision making</w:t>
      </w:r>
      <w:proofErr w:type="gramEnd"/>
      <w:r w:rsidR="00E92D75" w:rsidRPr="00D545D1">
        <w:rPr>
          <w:rFonts w:ascii="Minion Pro" w:hAnsi="Minion Pro" w:cs="Times New Roman"/>
          <w:sz w:val="20"/>
          <w:szCs w:val="20"/>
          <w:highlight w:val="yellow"/>
          <w:lang w:val="en-AU"/>
        </w:rPr>
        <w:t xml:space="preserve"> process.  In addition, </w:t>
      </w:r>
      <w:r w:rsidRPr="00D545D1">
        <w:rPr>
          <w:rFonts w:ascii="Minion Pro" w:hAnsi="Minion Pro" w:cs="Times New Roman"/>
          <w:sz w:val="20"/>
          <w:szCs w:val="20"/>
          <w:highlight w:val="yellow"/>
          <w:lang w:val="en-AU"/>
        </w:rPr>
        <w:t xml:space="preserve">the landscape ecological approach requires mastery of ecological aspects </w:t>
      </w:r>
      <w:r w:rsidRPr="00D545D1">
        <w:rPr>
          <w:rFonts w:ascii="Minion Pro" w:hAnsi="Minion Pro" w:cs="Times New Roman"/>
          <w:sz w:val="20"/>
          <w:szCs w:val="20"/>
          <w:highlight w:val="yellow"/>
          <w:lang w:val="en-AU"/>
        </w:rPr>
        <w:lastRenderedPageBreak/>
        <w:t xml:space="preserve">related to geology, geomorphology, soil, </w:t>
      </w:r>
      <w:proofErr w:type="gramStart"/>
      <w:r w:rsidRPr="00D545D1">
        <w:rPr>
          <w:rFonts w:ascii="Minion Pro" w:hAnsi="Minion Pro" w:cs="Times New Roman"/>
          <w:sz w:val="20"/>
          <w:szCs w:val="20"/>
          <w:highlight w:val="yellow"/>
          <w:lang w:val="en-AU"/>
        </w:rPr>
        <w:t>hydrology</w:t>
      </w:r>
      <w:proofErr w:type="gramEnd"/>
      <w:r w:rsidRPr="00D545D1">
        <w:rPr>
          <w:rFonts w:ascii="Minion Pro" w:hAnsi="Minion Pro" w:cs="Times New Roman"/>
          <w:sz w:val="20"/>
          <w:szCs w:val="20"/>
          <w:highlight w:val="yellow"/>
          <w:lang w:val="en-AU"/>
        </w:rPr>
        <w:t xml:space="preserve"> and its relation to </w:t>
      </w:r>
      <w:r w:rsidR="00E92D75" w:rsidRPr="00D545D1">
        <w:rPr>
          <w:rFonts w:ascii="Minion Pro" w:hAnsi="Minion Pro" w:cs="Times New Roman"/>
          <w:sz w:val="20"/>
          <w:szCs w:val="20"/>
          <w:highlight w:val="yellow"/>
          <w:lang w:val="en-AU"/>
        </w:rPr>
        <w:t>LCLU</w:t>
      </w:r>
      <w:r w:rsidRPr="00D545D1">
        <w:rPr>
          <w:rFonts w:ascii="Minion Pro" w:hAnsi="Minion Pro" w:cs="Times New Roman"/>
          <w:sz w:val="20"/>
          <w:szCs w:val="20"/>
          <w:highlight w:val="yellow"/>
          <w:lang w:val="en-AU"/>
        </w:rPr>
        <w:t>. This can only be done by trained and/or experienced interpreters.</w:t>
      </w:r>
    </w:p>
    <w:p w14:paraId="442B1938" w14:textId="5C5BC082" w:rsidR="004858D7" w:rsidRPr="006719F6" w:rsidRDefault="004858D7" w:rsidP="004858D7">
      <w:pPr>
        <w:spacing w:before="240" w:after="0" w:line="360" w:lineRule="auto"/>
        <w:jc w:val="both"/>
        <w:rPr>
          <w:rFonts w:ascii="Minion Pro" w:hAnsi="Minion Pro" w:cs="Times New Roman"/>
          <w:b/>
          <w:bCs/>
          <w:sz w:val="20"/>
          <w:szCs w:val="20"/>
        </w:rPr>
      </w:pPr>
      <w:r w:rsidRPr="006719F6">
        <w:rPr>
          <w:rFonts w:ascii="Minion Pro" w:hAnsi="Minion Pro" w:cs="Times New Roman"/>
          <w:b/>
          <w:bCs/>
          <w:sz w:val="20"/>
          <w:szCs w:val="20"/>
        </w:rPr>
        <w:t xml:space="preserve">4. CONCLUSIONS </w:t>
      </w:r>
      <w:r w:rsidR="009939AC">
        <w:rPr>
          <w:rFonts w:ascii="Minion Pro" w:hAnsi="Minion Pro" w:cs="Times New Roman"/>
          <w:b/>
          <w:bCs/>
          <w:sz w:val="20"/>
          <w:szCs w:val="20"/>
        </w:rPr>
        <w:t>AND RECCOMENDATION</w:t>
      </w:r>
    </w:p>
    <w:p w14:paraId="77A299BB" w14:textId="0EDA1FCB" w:rsidR="00EC06F2" w:rsidRDefault="004858D7" w:rsidP="004858D7">
      <w:pPr>
        <w:spacing w:after="0" w:line="360" w:lineRule="auto"/>
        <w:jc w:val="both"/>
        <w:rPr>
          <w:rFonts w:ascii="Minion Pro" w:hAnsi="Minion Pro" w:cs="Times New Roman"/>
          <w:sz w:val="20"/>
          <w:szCs w:val="20"/>
        </w:rPr>
      </w:pPr>
      <w:r w:rsidRPr="00A261D8">
        <w:rPr>
          <w:rFonts w:ascii="Minion Pro" w:hAnsi="Minion Pro" w:cs="Times New Roman"/>
          <w:sz w:val="20"/>
          <w:szCs w:val="20"/>
          <w:highlight w:val="yellow"/>
        </w:rPr>
        <w:t>Based on this research, the authors concluded that the LCLU classification scheme that is standardized as  SNI 7645-1 of 2014 can be applied with adequate accuracy to map LCLU in Indonesia</w:t>
      </w:r>
      <w:r w:rsidR="009939AC" w:rsidRPr="00A261D8">
        <w:rPr>
          <w:rFonts w:ascii="Minion Pro" w:hAnsi="Minion Pro" w:cs="Times New Roman"/>
          <w:sz w:val="20"/>
          <w:szCs w:val="20"/>
          <w:highlight w:val="yellow"/>
        </w:rPr>
        <w:t>’s inland ecosystems</w:t>
      </w:r>
      <w:r w:rsidRPr="00A261D8">
        <w:rPr>
          <w:rFonts w:ascii="Minion Pro" w:hAnsi="Minion Pro" w:cs="Times New Roman"/>
          <w:sz w:val="20"/>
          <w:szCs w:val="20"/>
          <w:highlight w:val="yellow"/>
        </w:rPr>
        <w:t xml:space="preserve"> with different landscape characteristics</w:t>
      </w:r>
      <w:r w:rsidR="00A261D8" w:rsidRPr="00A261D8">
        <w:rPr>
          <w:rFonts w:ascii="Minion Pro" w:hAnsi="Minion Pro" w:cs="Times New Roman"/>
          <w:sz w:val="20"/>
          <w:szCs w:val="20"/>
          <w:highlight w:val="yellow"/>
        </w:rPr>
        <w:t>, based on pan-sharpened Landsat imagery at 15 m spatial resolution or at1:50,000 scale</w:t>
      </w:r>
      <w:r>
        <w:rPr>
          <w:rFonts w:ascii="Minion Pro" w:hAnsi="Minion Pro" w:cs="Times New Roman"/>
          <w:sz w:val="20"/>
          <w:szCs w:val="20"/>
        </w:rPr>
        <w:t>.  The achieved accuracies for the two different study areas were</w:t>
      </w:r>
      <w:r w:rsidRPr="006719F6">
        <w:rPr>
          <w:rFonts w:ascii="Minion Pro" w:hAnsi="Minion Pro" w:cs="Times New Roman"/>
          <w:sz w:val="20"/>
          <w:szCs w:val="20"/>
        </w:rPr>
        <w:t xml:space="preserve"> </w:t>
      </w:r>
      <w:r w:rsidRPr="00515CE6">
        <w:rPr>
          <w:rFonts w:ascii="Minion Pro" w:hAnsi="Minion Pro" w:cs="Times New Roman"/>
          <w:iCs/>
          <w:sz w:val="20"/>
          <w:szCs w:val="20"/>
        </w:rPr>
        <w:t>more than</w:t>
      </w:r>
      <w:r w:rsidRPr="006719F6">
        <w:rPr>
          <w:rFonts w:ascii="Minion Pro" w:hAnsi="Minion Pro" w:cs="Times New Roman"/>
          <w:sz w:val="20"/>
          <w:szCs w:val="20"/>
        </w:rPr>
        <w:t xml:space="preserve"> 80%</w:t>
      </w:r>
      <w:r>
        <w:rPr>
          <w:rFonts w:ascii="Minion Pro" w:hAnsi="Minion Pro" w:cs="Times New Roman"/>
          <w:sz w:val="20"/>
          <w:szCs w:val="20"/>
        </w:rPr>
        <w:t xml:space="preserve">. </w:t>
      </w:r>
      <w:r w:rsidRPr="006719F6">
        <w:rPr>
          <w:rFonts w:ascii="Minion Pro" w:hAnsi="Minion Pro" w:cs="Times New Roman"/>
          <w:sz w:val="20"/>
          <w:szCs w:val="20"/>
        </w:rPr>
        <w:t xml:space="preserve"> Besides, the detailed LCLU classification and mapping at 1: 50,000 scale could be achieved using image interpretation in combination with digital analysis for pre-processing and vegetation density estimates, </w:t>
      </w:r>
      <w:r>
        <w:rPr>
          <w:rFonts w:ascii="Minion Pro" w:hAnsi="Minion Pro" w:cs="Times New Roman"/>
          <w:sz w:val="20"/>
          <w:szCs w:val="20"/>
        </w:rPr>
        <w:t>in integration with</w:t>
      </w:r>
      <w:r w:rsidRPr="006719F6">
        <w:rPr>
          <w:rFonts w:ascii="Minion Pro" w:hAnsi="Minion Pro" w:cs="Times New Roman"/>
          <w:sz w:val="20"/>
          <w:szCs w:val="20"/>
        </w:rPr>
        <w:t xml:space="preserve"> landscape-ecological approach incorporating terrain analysis of the landscape.  </w:t>
      </w:r>
    </w:p>
    <w:p w14:paraId="610262AB" w14:textId="363098AF" w:rsidR="00EC06F2" w:rsidRDefault="00EC06F2" w:rsidP="004858D7">
      <w:pPr>
        <w:spacing w:after="0" w:line="360" w:lineRule="auto"/>
        <w:jc w:val="both"/>
        <w:rPr>
          <w:rFonts w:ascii="Minion Pro" w:hAnsi="Minion Pro" w:cs="Times New Roman"/>
          <w:sz w:val="20"/>
          <w:szCs w:val="20"/>
        </w:rPr>
      </w:pPr>
    </w:p>
    <w:p w14:paraId="18E8F120" w14:textId="1BDA8660" w:rsidR="004858D7" w:rsidRDefault="00231C23" w:rsidP="004858D7">
      <w:pPr>
        <w:spacing w:after="0" w:line="360" w:lineRule="auto"/>
        <w:jc w:val="both"/>
        <w:rPr>
          <w:rFonts w:ascii="Minion Pro" w:hAnsi="Minion Pro" w:cs="Times New Roman"/>
          <w:sz w:val="20"/>
          <w:szCs w:val="20"/>
        </w:rPr>
      </w:pPr>
      <w:r w:rsidRPr="00D545D1">
        <w:rPr>
          <w:rFonts w:ascii="Minion Pro" w:hAnsi="Minion Pro" w:cs="Times New Roman"/>
          <w:sz w:val="20"/>
          <w:szCs w:val="20"/>
          <w:highlight w:val="yellow"/>
        </w:rPr>
        <w:t xml:space="preserve">The applicability of SNI 7645-1 for LCLU mapping also </w:t>
      </w:r>
      <w:r w:rsidR="00690722" w:rsidRPr="00D545D1">
        <w:rPr>
          <w:rFonts w:ascii="Minion Pro" w:hAnsi="Minion Pro" w:cs="Times New Roman"/>
          <w:sz w:val="20"/>
          <w:szCs w:val="20"/>
          <w:highlight w:val="yellow"/>
        </w:rPr>
        <w:t>implied</w:t>
      </w:r>
      <w:r w:rsidRPr="00D545D1">
        <w:rPr>
          <w:rFonts w:ascii="Minion Pro" w:hAnsi="Minion Pro" w:cs="Times New Roman"/>
          <w:sz w:val="20"/>
          <w:szCs w:val="20"/>
          <w:highlight w:val="yellow"/>
        </w:rPr>
        <w:t xml:space="preserve"> the advantages and limitations that need to be underlined. </w:t>
      </w:r>
      <w:r w:rsidR="00690722" w:rsidRPr="00D545D1">
        <w:rPr>
          <w:rFonts w:ascii="Minion Pro" w:hAnsi="Minion Pro" w:cs="Times New Roman"/>
          <w:sz w:val="20"/>
          <w:szCs w:val="20"/>
          <w:highlight w:val="yellow"/>
        </w:rPr>
        <w:t>L</w:t>
      </w:r>
      <w:r w:rsidR="00690722" w:rsidRPr="00D545D1">
        <w:rPr>
          <w:rFonts w:ascii="Minion Pro" w:hAnsi="Minion Pro" w:cs="Times New Roman"/>
          <w:sz w:val="20"/>
          <w:szCs w:val="20"/>
          <w:highlight w:val="yellow"/>
        </w:rPr>
        <w:t>ogically</w:t>
      </w:r>
      <w:r w:rsidR="00690722" w:rsidRPr="00D545D1">
        <w:rPr>
          <w:rFonts w:ascii="Minion Pro" w:hAnsi="Minion Pro" w:cs="Times New Roman"/>
          <w:sz w:val="20"/>
          <w:szCs w:val="20"/>
          <w:highlight w:val="yellow"/>
        </w:rPr>
        <w:t>, t</w:t>
      </w:r>
      <w:r w:rsidRPr="00D545D1">
        <w:rPr>
          <w:rFonts w:ascii="Minion Pro" w:hAnsi="Minion Pro" w:cs="Times New Roman"/>
          <w:sz w:val="20"/>
          <w:szCs w:val="20"/>
          <w:highlight w:val="yellow"/>
        </w:rPr>
        <w:t>he large number of classes facilitates conversion to other classification systems, but on the other hand also makes it difficult to achieve very high classification accuracy</w:t>
      </w:r>
      <w:r w:rsidR="00690722" w:rsidRPr="00D545D1">
        <w:rPr>
          <w:rFonts w:ascii="Minion Pro" w:hAnsi="Minion Pro" w:cs="Times New Roman"/>
          <w:sz w:val="20"/>
          <w:szCs w:val="20"/>
          <w:highlight w:val="yellow"/>
        </w:rPr>
        <w:t>.</w:t>
      </w:r>
      <w:r w:rsidRPr="00D545D1">
        <w:rPr>
          <w:rFonts w:ascii="Minion Pro" w:hAnsi="Minion Pro" w:cs="Times New Roman"/>
          <w:sz w:val="20"/>
          <w:szCs w:val="20"/>
          <w:highlight w:val="yellow"/>
        </w:rPr>
        <w:t xml:space="preserve"> The landscape</w:t>
      </w:r>
      <w:r w:rsidR="00690722" w:rsidRPr="00D545D1">
        <w:rPr>
          <w:rFonts w:ascii="Minion Pro" w:hAnsi="Minion Pro" w:cs="Times New Roman"/>
          <w:sz w:val="20"/>
          <w:szCs w:val="20"/>
          <w:highlight w:val="yellow"/>
        </w:rPr>
        <w:t>-</w:t>
      </w:r>
      <w:r w:rsidRPr="00D545D1">
        <w:rPr>
          <w:rFonts w:ascii="Minion Pro" w:hAnsi="Minion Pro" w:cs="Times New Roman"/>
          <w:sz w:val="20"/>
          <w:szCs w:val="20"/>
          <w:highlight w:val="yellow"/>
        </w:rPr>
        <w:t xml:space="preserve">ecological approach </w:t>
      </w:r>
      <w:r w:rsidR="00690722" w:rsidRPr="00D545D1">
        <w:rPr>
          <w:rFonts w:ascii="Minion Pro" w:hAnsi="Minion Pro" w:cs="Times New Roman"/>
          <w:sz w:val="20"/>
          <w:szCs w:val="20"/>
          <w:highlight w:val="yellow"/>
        </w:rPr>
        <w:t>--</w:t>
      </w:r>
      <w:r w:rsidRPr="00D545D1">
        <w:rPr>
          <w:rFonts w:ascii="Minion Pro" w:hAnsi="Minion Pro" w:cs="Times New Roman"/>
          <w:sz w:val="20"/>
          <w:szCs w:val="20"/>
          <w:highlight w:val="yellow"/>
        </w:rPr>
        <w:t>which is the backbone of SNI 7645-1 implementation</w:t>
      </w:r>
      <w:r w:rsidR="00690722" w:rsidRPr="00D545D1">
        <w:rPr>
          <w:rFonts w:ascii="Minion Pro" w:hAnsi="Minion Pro" w:cs="Times New Roman"/>
          <w:sz w:val="20"/>
          <w:szCs w:val="20"/>
          <w:highlight w:val="yellow"/>
        </w:rPr>
        <w:t>--</w:t>
      </w:r>
      <w:r w:rsidRPr="00D545D1">
        <w:rPr>
          <w:rFonts w:ascii="Minion Pro" w:hAnsi="Minion Pro" w:cs="Times New Roman"/>
          <w:sz w:val="20"/>
          <w:szCs w:val="20"/>
          <w:highlight w:val="yellow"/>
        </w:rPr>
        <w:t xml:space="preserve"> facilitates the identification, delineation and classiﬁcation of various LCLU classes, but on the other hand also demands mastery of concepts related to geology, geomorphology, soil and hydrology in the perspective of land use</w:t>
      </w:r>
      <w:r w:rsidR="00690722" w:rsidRPr="00D545D1">
        <w:rPr>
          <w:rFonts w:ascii="Minion Pro" w:hAnsi="Minion Pro" w:cs="Times New Roman"/>
          <w:sz w:val="20"/>
          <w:szCs w:val="20"/>
          <w:highlight w:val="yellow"/>
        </w:rPr>
        <w:t>, which could not easily found in most LCLU projects.</w:t>
      </w:r>
    </w:p>
    <w:p w14:paraId="3171D8C3" w14:textId="77777777" w:rsidR="00690722" w:rsidRDefault="00690722" w:rsidP="004858D7">
      <w:pPr>
        <w:spacing w:after="0" w:line="360" w:lineRule="auto"/>
        <w:jc w:val="both"/>
        <w:rPr>
          <w:rFonts w:ascii="Minion Pro" w:hAnsi="Minion Pro" w:cs="Times New Roman"/>
          <w:b/>
          <w:bCs/>
          <w:sz w:val="24"/>
          <w:szCs w:val="24"/>
        </w:rPr>
      </w:pPr>
    </w:p>
    <w:p w14:paraId="6B3E886F" w14:textId="2BBD2543" w:rsidR="00AE1963" w:rsidRDefault="00AE1963" w:rsidP="004858D7">
      <w:pPr>
        <w:spacing w:after="0" w:line="360" w:lineRule="auto"/>
        <w:jc w:val="both"/>
        <w:rPr>
          <w:rFonts w:ascii="Minion Pro" w:hAnsi="Minion Pro" w:cs="Times New Roman"/>
          <w:b/>
          <w:bCs/>
          <w:sz w:val="20"/>
          <w:szCs w:val="20"/>
        </w:rPr>
      </w:pPr>
      <w:r w:rsidRPr="00AE1963">
        <w:rPr>
          <w:rFonts w:ascii="Minion Pro" w:hAnsi="Minion Pro" w:cs="Times New Roman"/>
          <w:b/>
          <w:bCs/>
          <w:sz w:val="20"/>
          <w:szCs w:val="20"/>
        </w:rPr>
        <w:t>Acknowledgement</w:t>
      </w:r>
    </w:p>
    <w:p w14:paraId="124B43CC" w14:textId="633AF114" w:rsidR="00AE1963" w:rsidRDefault="00AE1963" w:rsidP="004858D7">
      <w:pPr>
        <w:spacing w:after="0" w:line="360" w:lineRule="auto"/>
        <w:jc w:val="both"/>
        <w:rPr>
          <w:rFonts w:ascii="Minion Pro" w:hAnsi="Minion Pro" w:cs="Times New Roman"/>
          <w:sz w:val="20"/>
          <w:szCs w:val="20"/>
        </w:rPr>
      </w:pPr>
      <w:r w:rsidRPr="00AE1963">
        <w:rPr>
          <w:rFonts w:ascii="Minion Pro" w:hAnsi="Minion Pro" w:cs="Times New Roman"/>
          <w:sz w:val="20"/>
          <w:szCs w:val="20"/>
        </w:rPr>
        <w:t>The author</w:t>
      </w:r>
      <w:r>
        <w:rPr>
          <w:rFonts w:ascii="Minion Pro" w:hAnsi="Minion Pro" w:cs="Times New Roman"/>
          <w:sz w:val="20"/>
          <w:szCs w:val="20"/>
        </w:rPr>
        <w:t>s</w:t>
      </w:r>
      <w:r w:rsidRPr="00AE1963">
        <w:rPr>
          <w:rFonts w:ascii="Minion Pro" w:hAnsi="Minion Pro" w:cs="Times New Roman"/>
          <w:sz w:val="20"/>
          <w:szCs w:val="20"/>
        </w:rPr>
        <w:t xml:space="preserve"> wish to thank</w:t>
      </w:r>
      <w:r>
        <w:rPr>
          <w:rFonts w:ascii="Minion Pro" w:hAnsi="Minion Pro" w:cs="Times New Roman"/>
          <w:sz w:val="20"/>
          <w:szCs w:val="20"/>
        </w:rPr>
        <w:t xml:space="preserve"> Indonesian Geospatial Information Agency (BIG) for involving us in the LCLU survey in Jambi Province.  We would also like to express our gratitude to the Faculty of Geography for giving permission to carry out an independent research in </w:t>
      </w:r>
      <w:proofErr w:type="spellStart"/>
      <w:r>
        <w:rPr>
          <w:rFonts w:ascii="Minion Pro" w:hAnsi="Minion Pro" w:cs="Times New Roman"/>
          <w:sz w:val="20"/>
          <w:szCs w:val="20"/>
        </w:rPr>
        <w:t>Salatiga</w:t>
      </w:r>
      <w:proofErr w:type="spellEnd"/>
      <w:r>
        <w:rPr>
          <w:rFonts w:ascii="Minion Pro" w:hAnsi="Minion Pro" w:cs="Times New Roman"/>
          <w:sz w:val="20"/>
          <w:szCs w:val="20"/>
        </w:rPr>
        <w:t xml:space="preserve"> and its surrounding.  </w:t>
      </w:r>
      <w:r w:rsidR="00697E53">
        <w:rPr>
          <w:rFonts w:ascii="Minion Pro" w:hAnsi="Minion Pro" w:cs="Times New Roman"/>
          <w:sz w:val="20"/>
          <w:szCs w:val="20"/>
        </w:rPr>
        <w:t xml:space="preserve">Contributions from Dr. </w:t>
      </w:r>
      <w:proofErr w:type="spellStart"/>
      <w:r w:rsidR="00697E53">
        <w:rPr>
          <w:rFonts w:ascii="Minion Pro" w:hAnsi="Minion Pro" w:cs="Times New Roman"/>
          <w:sz w:val="20"/>
          <w:szCs w:val="20"/>
        </w:rPr>
        <w:t>Sigit</w:t>
      </w:r>
      <w:proofErr w:type="spellEnd"/>
      <w:r w:rsidR="00697E53">
        <w:rPr>
          <w:rFonts w:ascii="Minion Pro" w:hAnsi="Minion Pro" w:cs="Times New Roman"/>
          <w:sz w:val="20"/>
          <w:szCs w:val="20"/>
        </w:rPr>
        <w:t xml:space="preserve"> </w:t>
      </w:r>
      <w:proofErr w:type="spellStart"/>
      <w:r w:rsidR="00697E53">
        <w:rPr>
          <w:rFonts w:ascii="Minion Pro" w:hAnsi="Minion Pro" w:cs="Times New Roman"/>
          <w:sz w:val="20"/>
          <w:szCs w:val="20"/>
        </w:rPr>
        <w:t>Heru</w:t>
      </w:r>
      <w:proofErr w:type="spellEnd"/>
      <w:r w:rsidR="00697E53">
        <w:rPr>
          <w:rFonts w:ascii="Minion Pro" w:hAnsi="Minion Pro" w:cs="Times New Roman"/>
          <w:sz w:val="20"/>
          <w:szCs w:val="20"/>
        </w:rPr>
        <w:t xml:space="preserve"> Murti, Dr. Prima </w:t>
      </w:r>
      <w:proofErr w:type="spellStart"/>
      <w:r w:rsidR="00697E53">
        <w:rPr>
          <w:rFonts w:ascii="Minion Pro" w:hAnsi="Minion Pro" w:cs="Times New Roman"/>
          <w:sz w:val="20"/>
          <w:szCs w:val="20"/>
        </w:rPr>
        <w:t>Widayani</w:t>
      </w:r>
      <w:proofErr w:type="spellEnd"/>
      <w:r w:rsidR="00697E53">
        <w:rPr>
          <w:rFonts w:ascii="Minion Pro" w:hAnsi="Minion Pro" w:cs="Times New Roman"/>
          <w:sz w:val="20"/>
          <w:szCs w:val="20"/>
        </w:rPr>
        <w:t xml:space="preserve">, Dr </w:t>
      </w:r>
      <w:proofErr w:type="spellStart"/>
      <w:r w:rsidR="00697E53">
        <w:rPr>
          <w:rFonts w:ascii="Minion Pro" w:hAnsi="Minion Pro" w:cs="Times New Roman"/>
          <w:sz w:val="20"/>
          <w:szCs w:val="20"/>
        </w:rPr>
        <w:t>Pramaditya</w:t>
      </w:r>
      <w:proofErr w:type="spellEnd"/>
      <w:r w:rsidR="00697E53">
        <w:rPr>
          <w:rFonts w:ascii="Minion Pro" w:hAnsi="Minion Pro" w:cs="Times New Roman"/>
          <w:sz w:val="20"/>
          <w:szCs w:val="20"/>
        </w:rPr>
        <w:t xml:space="preserve"> </w:t>
      </w:r>
      <w:proofErr w:type="spellStart"/>
      <w:r w:rsidR="00697E53">
        <w:rPr>
          <w:rFonts w:ascii="Minion Pro" w:hAnsi="Minion Pro" w:cs="Times New Roman"/>
          <w:sz w:val="20"/>
          <w:szCs w:val="20"/>
        </w:rPr>
        <w:t>Wicaksono</w:t>
      </w:r>
      <w:proofErr w:type="spellEnd"/>
      <w:r w:rsidR="00697E53">
        <w:rPr>
          <w:rFonts w:ascii="Minion Pro" w:hAnsi="Minion Pro" w:cs="Times New Roman"/>
          <w:sz w:val="20"/>
          <w:szCs w:val="20"/>
        </w:rPr>
        <w:t xml:space="preserve">, and Dr. </w:t>
      </w:r>
      <w:proofErr w:type="spellStart"/>
      <w:r w:rsidR="00697E53">
        <w:rPr>
          <w:rFonts w:ascii="Minion Pro" w:hAnsi="Minion Pro" w:cs="Times New Roman"/>
          <w:sz w:val="20"/>
          <w:szCs w:val="20"/>
        </w:rPr>
        <w:t>iswari</w:t>
      </w:r>
      <w:proofErr w:type="spellEnd"/>
      <w:r w:rsidR="00697E53">
        <w:rPr>
          <w:rFonts w:ascii="Minion Pro" w:hAnsi="Minion Pro" w:cs="Times New Roman"/>
          <w:sz w:val="20"/>
          <w:szCs w:val="20"/>
        </w:rPr>
        <w:t xml:space="preserve"> Nur </w:t>
      </w:r>
      <w:proofErr w:type="spellStart"/>
      <w:r w:rsidR="00697E53">
        <w:rPr>
          <w:rFonts w:ascii="Minion Pro" w:hAnsi="Minion Pro" w:cs="Times New Roman"/>
          <w:sz w:val="20"/>
          <w:szCs w:val="20"/>
        </w:rPr>
        <w:t>Hidayati</w:t>
      </w:r>
      <w:proofErr w:type="spellEnd"/>
      <w:r w:rsidR="00697E53">
        <w:rPr>
          <w:rFonts w:ascii="Minion Pro" w:hAnsi="Minion Pro" w:cs="Times New Roman"/>
          <w:sz w:val="20"/>
          <w:szCs w:val="20"/>
        </w:rPr>
        <w:t xml:space="preserve"> of the geographical Information Science Department are also acknowledged. </w:t>
      </w:r>
    </w:p>
    <w:p w14:paraId="673F7B15" w14:textId="117C7BF2" w:rsidR="00EC06F2" w:rsidRDefault="00EC06F2" w:rsidP="004858D7">
      <w:pPr>
        <w:spacing w:after="0" w:line="360" w:lineRule="auto"/>
        <w:jc w:val="both"/>
        <w:rPr>
          <w:rFonts w:ascii="Minion Pro" w:hAnsi="Minion Pro" w:cs="Times New Roman"/>
          <w:sz w:val="20"/>
          <w:szCs w:val="20"/>
        </w:rPr>
      </w:pPr>
    </w:p>
    <w:p w14:paraId="2CD4FA22" w14:textId="6467C1A3" w:rsidR="00282E95" w:rsidRPr="006719F6" w:rsidRDefault="00282E95" w:rsidP="00282E95">
      <w:pPr>
        <w:spacing w:after="0" w:line="360" w:lineRule="auto"/>
        <w:jc w:val="both"/>
        <w:rPr>
          <w:rFonts w:ascii="Minion Pro" w:hAnsi="Minion Pro" w:cs="Times New Roman"/>
          <w:b/>
          <w:bCs/>
          <w:sz w:val="20"/>
          <w:szCs w:val="20"/>
        </w:rPr>
      </w:pPr>
      <w:r w:rsidRPr="006719F6">
        <w:rPr>
          <w:rFonts w:ascii="Minion Pro" w:hAnsi="Minion Pro" w:cs="Times New Roman"/>
          <w:b/>
          <w:bCs/>
          <w:sz w:val="20"/>
          <w:szCs w:val="20"/>
        </w:rPr>
        <w:t>References</w:t>
      </w:r>
    </w:p>
    <w:p w14:paraId="018CBDFA" w14:textId="1BD39743" w:rsidR="00282E95" w:rsidRPr="006B2E53" w:rsidRDefault="00282E95" w:rsidP="00282E95">
      <w:pPr>
        <w:spacing w:after="120" w:line="300" w:lineRule="auto"/>
        <w:ind w:left="567" w:hanging="567"/>
        <w:jc w:val="both"/>
        <w:rPr>
          <w:rFonts w:ascii="Minion Pro" w:hAnsi="Minion Pro" w:cs="Times New Roman"/>
          <w:bCs/>
          <w:iCs/>
          <w:color w:val="000000" w:themeColor="text1"/>
          <w:sz w:val="20"/>
          <w:szCs w:val="20"/>
          <w:lang w:val="en-AU"/>
        </w:rPr>
      </w:pPr>
      <w:r w:rsidRPr="004E2814">
        <w:rPr>
          <w:rFonts w:ascii="Minion Pro" w:hAnsi="Minion Pro" w:cs="Times New Roman"/>
          <w:bCs/>
          <w:color w:val="000000" w:themeColor="text1"/>
          <w:sz w:val="20"/>
          <w:szCs w:val="20"/>
          <w:lang w:val="en-AU"/>
        </w:rPr>
        <w:t xml:space="preserve">Ananda, I.N., </w:t>
      </w:r>
      <w:proofErr w:type="spellStart"/>
      <w:r w:rsidRPr="004E2814">
        <w:rPr>
          <w:rFonts w:ascii="Minion Pro" w:hAnsi="Minion Pro" w:cs="Times New Roman"/>
          <w:bCs/>
          <w:color w:val="000000" w:themeColor="text1"/>
          <w:sz w:val="20"/>
          <w:szCs w:val="20"/>
          <w:lang w:val="en-AU"/>
        </w:rPr>
        <w:t>Umela</w:t>
      </w:r>
      <w:proofErr w:type="spellEnd"/>
      <w:r w:rsidRPr="004E2814">
        <w:rPr>
          <w:rFonts w:ascii="Minion Pro" w:hAnsi="Minion Pro" w:cs="Times New Roman"/>
          <w:bCs/>
          <w:color w:val="000000" w:themeColor="text1"/>
          <w:sz w:val="20"/>
          <w:szCs w:val="20"/>
          <w:lang w:val="en-AU"/>
        </w:rPr>
        <w:t>, A.F.</w:t>
      </w:r>
      <w:proofErr w:type="gramStart"/>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Ratnasari</w:t>
      </w:r>
      <w:proofErr w:type="spellEnd"/>
      <w:proofErr w:type="gramEnd"/>
      <w:r w:rsidRPr="004E2814">
        <w:rPr>
          <w:rFonts w:ascii="Minion Pro" w:hAnsi="Minion Pro" w:cs="Times New Roman"/>
          <w:bCs/>
          <w:color w:val="000000" w:themeColor="text1"/>
          <w:sz w:val="20"/>
          <w:szCs w:val="20"/>
          <w:lang w:val="en-AU"/>
        </w:rPr>
        <w:t xml:space="preserve">, N.,  Putri, D.A. </w:t>
      </w:r>
      <w:proofErr w:type="spellStart"/>
      <w:r w:rsidRPr="004E2814">
        <w:rPr>
          <w:rFonts w:ascii="Minion Pro" w:hAnsi="Minion Pro" w:cs="Times New Roman"/>
          <w:bCs/>
          <w:color w:val="000000" w:themeColor="text1"/>
          <w:sz w:val="20"/>
          <w:szCs w:val="20"/>
          <w:lang w:val="en-AU"/>
        </w:rPr>
        <w:t>Wulandari</w:t>
      </w:r>
      <w:proofErr w:type="spellEnd"/>
      <w:r w:rsidRPr="004E2814">
        <w:rPr>
          <w:rFonts w:ascii="Minion Pro" w:hAnsi="Minion Pro" w:cs="Times New Roman"/>
          <w:bCs/>
          <w:color w:val="000000" w:themeColor="text1"/>
          <w:sz w:val="20"/>
          <w:szCs w:val="20"/>
          <w:lang w:val="en-AU"/>
        </w:rPr>
        <w:t xml:space="preserve">, Y.S., Danoedoro, P. (2019) Development of Land-cover Spatial Database using Satellite Imagery: Lesson Learned from Southern Part of Sumatera.  </w:t>
      </w:r>
      <w:proofErr w:type="spellStart"/>
      <w:r w:rsidRPr="004E2814">
        <w:rPr>
          <w:rFonts w:ascii="Minion Pro" w:hAnsi="Minion Pro" w:cs="Times New Roman"/>
          <w:bCs/>
          <w:i/>
          <w:color w:val="000000" w:themeColor="text1"/>
          <w:sz w:val="20"/>
          <w:szCs w:val="20"/>
          <w:lang w:val="en-AU"/>
        </w:rPr>
        <w:t>P</w:t>
      </w:r>
      <w:r w:rsidR="006B2E53">
        <w:rPr>
          <w:rFonts w:ascii="Minion Pro" w:hAnsi="Minion Pro" w:cs="Times New Roman"/>
          <w:bCs/>
          <w:i/>
          <w:color w:val="000000" w:themeColor="text1"/>
          <w:sz w:val="20"/>
          <w:szCs w:val="20"/>
          <w:lang w:val="en-AU"/>
        </w:rPr>
        <w:t>roceeedings</w:t>
      </w:r>
      <w:proofErr w:type="spellEnd"/>
      <w:r w:rsidR="006B2E53">
        <w:rPr>
          <w:rFonts w:ascii="Minion Pro" w:hAnsi="Minion Pro" w:cs="Times New Roman"/>
          <w:bCs/>
          <w:i/>
          <w:color w:val="000000" w:themeColor="text1"/>
          <w:sz w:val="20"/>
          <w:szCs w:val="20"/>
          <w:lang w:val="en-AU"/>
        </w:rPr>
        <w:t xml:space="preserve"> </w:t>
      </w:r>
      <w:r w:rsidR="006B2E53" w:rsidRPr="006B2E53">
        <w:rPr>
          <w:rFonts w:ascii="Minion Pro" w:hAnsi="Minion Pro" w:cs="Times New Roman"/>
          <w:bCs/>
          <w:i/>
          <w:color w:val="000000" w:themeColor="text1"/>
          <w:sz w:val="20"/>
          <w:szCs w:val="20"/>
          <w:lang w:val="en-AU"/>
        </w:rPr>
        <w:t xml:space="preserve">SPIE 11311, </w:t>
      </w:r>
      <w:r w:rsidR="006B2E53" w:rsidRPr="006B2E53">
        <w:rPr>
          <w:rFonts w:ascii="Minion Pro" w:hAnsi="Minion Pro" w:cs="Times New Roman"/>
          <w:bCs/>
          <w:iCs/>
          <w:color w:val="000000" w:themeColor="text1"/>
          <w:sz w:val="20"/>
          <w:szCs w:val="20"/>
          <w:lang w:val="en-AU"/>
        </w:rPr>
        <w:t>Sixth Geoinformation Science Symposium 2019, Yogyakarta,</w:t>
      </w:r>
      <w:r w:rsidR="006B2E53">
        <w:rPr>
          <w:rFonts w:ascii="Minion Pro" w:hAnsi="Minion Pro" w:cs="Times New Roman"/>
          <w:bCs/>
          <w:iCs/>
          <w:color w:val="000000" w:themeColor="text1"/>
          <w:sz w:val="20"/>
          <w:szCs w:val="20"/>
          <w:lang w:val="en-AU"/>
        </w:rPr>
        <w:t xml:space="preserve"> </w:t>
      </w:r>
      <w:r w:rsidR="006B2E53" w:rsidRPr="006B2E53">
        <w:rPr>
          <w:rFonts w:ascii="Minion Pro" w:hAnsi="Minion Pro" w:cs="Times New Roman"/>
          <w:bCs/>
          <w:iCs/>
          <w:color w:val="000000" w:themeColor="text1"/>
          <w:sz w:val="20"/>
          <w:szCs w:val="20"/>
          <w:lang w:val="en-AU"/>
        </w:rPr>
        <w:t>Indonesia</w:t>
      </w:r>
      <w:r w:rsidRPr="006B2E53">
        <w:rPr>
          <w:rFonts w:ascii="Minion Pro" w:hAnsi="Minion Pro" w:cs="Times New Roman"/>
          <w:bCs/>
          <w:iCs/>
          <w:color w:val="000000" w:themeColor="text1"/>
          <w:sz w:val="20"/>
          <w:szCs w:val="20"/>
          <w:lang w:val="en-AU"/>
        </w:rPr>
        <w:t>.</w:t>
      </w:r>
    </w:p>
    <w:p w14:paraId="0F60C836"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proofErr w:type="spellStart"/>
      <w:r w:rsidRPr="004E2814">
        <w:rPr>
          <w:rFonts w:ascii="Minion Pro" w:hAnsi="Minion Pro" w:cs="Times New Roman"/>
          <w:bCs/>
          <w:color w:val="000000" w:themeColor="text1"/>
          <w:sz w:val="20"/>
          <w:szCs w:val="20"/>
          <w:lang w:val="en-AU"/>
        </w:rPr>
        <w:t>Aronoff</w:t>
      </w:r>
      <w:proofErr w:type="spellEnd"/>
      <w:r w:rsidRPr="004E2814">
        <w:rPr>
          <w:rFonts w:ascii="Minion Pro" w:hAnsi="Minion Pro" w:cs="Times New Roman"/>
          <w:bCs/>
          <w:color w:val="000000" w:themeColor="text1"/>
          <w:sz w:val="20"/>
          <w:szCs w:val="20"/>
          <w:lang w:val="en-AU"/>
        </w:rPr>
        <w:t xml:space="preserve">, S. (2005). </w:t>
      </w:r>
      <w:r w:rsidRPr="004E2814">
        <w:rPr>
          <w:rFonts w:ascii="Minion Pro" w:hAnsi="Minion Pro" w:cs="Times New Roman"/>
          <w:bCs/>
          <w:i/>
          <w:color w:val="000000" w:themeColor="text1"/>
          <w:sz w:val="20"/>
          <w:szCs w:val="20"/>
          <w:lang w:val="en-AU"/>
        </w:rPr>
        <w:t>Remote Sensing for GIS Managers</w:t>
      </w:r>
      <w:r w:rsidRPr="004E2814">
        <w:rPr>
          <w:rFonts w:ascii="Minion Pro" w:hAnsi="Minion Pro" w:cs="Times New Roman"/>
          <w:bCs/>
          <w:color w:val="000000" w:themeColor="text1"/>
          <w:sz w:val="20"/>
          <w:szCs w:val="20"/>
          <w:lang w:val="en-AU"/>
        </w:rPr>
        <w:t>.  New York: John Wiley and Sons</w:t>
      </w:r>
    </w:p>
    <w:p w14:paraId="0EED6F6D"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Burt, J.E., Barber, G.M., Rigby, D.L. (2009).  </w:t>
      </w:r>
      <w:r w:rsidRPr="004E2814">
        <w:rPr>
          <w:rFonts w:ascii="Minion Pro" w:hAnsi="Minion Pro" w:cs="Times New Roman"/>
          <w:bCs/>
          <w:i/>
          <w:color w:val="000000" w:themeColor="text1"/>
          <w:sz w:val="20"/>
          <w:szCs w:val="20"/>
          <w:lang w:val="en-AU"/>
        </w:rPr>
        <w:t>Elementary Statistics for Geographers</w:t>
      </w:r>
      <w:r w:rsidRPr="004E2814">
        <w:rPr>
          <w:rFonts w:ascii="Minion Pro" w:hAnsi="Minion Pro" w:cs="Times New Roman"/>
          <w:bCs/>
          <w:color w:val="000000" w:themeColor="text1"/>
          <w:sz w:val="20"/>
          <w:szCs w:val="20"/>
          <w:lang w:val="en-AU"/>
        </w:rPr>
        <w:t>, Third Edition.  New York: John Wiley and Sons</w:t>
      </w:r>
    </w:p>
    <w:p w14:paraId="45D8633B" w14:textId="209D436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BSN (Badan </w:t>
      </w:r>
      <w:proofErr w:type="spellStart"/>
      <w:r w:rsidRPr="004E2814">
        <w:rPr>
          <w:rFonts w:ascii="Minion Pro" w:hAnsi="Minion Pro" w:cs="Times New Roman"/>
          <w:bCs/>
          <w:color w:val="000000" w:themeColor="text1"/>
          <w:sz w:val="20"/>
          <w:szCs w:val="20"/>
          <w:lang w:val="en-AU"/>
        </w:rPr>
        <w:t>Standardisasi</w:t>
      </w:r>
      <w:proofErr w:type="spellEnd"/>
      <w:r w:rsidRPr="004E2814">
        <w:rPr>
          <w:rFonts w:ascii="Minion Pro" w:hAnsi="Minion Pro" w:cs="Times New Roman"/>
          <w:bCs/>
          <w:color w:val="000000" w:themeColor="text1"/>
          <w:sz w:val="20"/>
          <w:szCs w:val="20"/>
          <w:lang w:val="en-AU"/>
        </w:rPr>
        <w:t xml:space="preserve"> Nasional).  </w:t>
      </w:r>
      <w:proofErr w:type="spellStart"/>
      <w:r w:rsidRPr="004E2814">
        <w:rPr>
          <w:rFonts w:ascii="Minion Pro" w:hAnsi="Minion Pro" w:cs="Times New Roman"/>
          <w:bCs/>
          <w:i/>
          <w:color w:val="000000" w:themeColor="text1"/>
          <w:sz w:val="20"/>
          <w:szCs w:val="20"/>
          <w:lang w:val="en-AU"/>
        </w:rPr>
        <w:t>Standar</w:t>
      </w:r>
      <w:proofErr w:type="spellEnd"/>
      <w:r w:rsidRPr="004E2814">
        <w:rPr>
          <w:rFonts w:ascii="Minion Pro" w:hAnsi="Minion Pro" w:cs="Times New Roman"/>
          <w:bCs/>
          <w:i/>
          <w:color w:val="000000" w:themeColor="text1"/>
          <w:sz w:val="20"/>
          <w:szCs w:val="20"/>
          <w:lang w:val="en-AU"/>
        </w:rPr>
        <w:t xml:space="preserve"> Nasional Indonesia No. 7645-1 </w:t>
      </w:r>
      <w:proofErr w:type="spellStart"/>
      <w:r w:rsidRPr="004E2814">
        <w:rPr>
          <w:rFonts w:ascii="Minion Pro" w:hAnsi="Minion Pro" w:cs="Times New Roman"/>
          <w:bCs/>
          <w:i/>
          <w:color w:val="000000" w:themeColor="text1"/>
          <w:sz w:val="20"/>
          <w:szCs w:val="20"/>
          <w:lang w:val="en-AU"/>
        </w:rPr>
        <w:t>tahun</w:t>
      </w:r>
      <w:proofErr w:type="spellEnd"/>
      <w:r w:rsidRPr="004E2814">
        <w:rPr>
          <w:rFonts w:ascii="Minion Pro" w:hAnsi="Minion Pro" w:cs="Times New Roman"/>
          <w:bCs/>
          <w:i/>
          <w:color w:val="000000" w:themeColor="text1"/>
          <w:sz w:val="20"/>
          <w:szCs w:val="20"/>
          <w:lang w:val="en-AU"/>
        </w:rPr>
        <w:t xml:space="preserve"> 2014 </w:t>
      </w:r>
      <w:proofErr w:type="spellStart"/>
      <w:r w:rsidR="006B2E53">
        <w:rPr>
          <w:rFonts w:ascii="Minion Pro" w:hAnsi="Minion Pro" w:cs="Times New Roman"/>
          <w:bCs/>
          <w:i/>
          <w:color w:val="000000" w:themeColor="text1"/>
          <w:sz w:val="20"/>
          <w:szCs w:val="20"/>
          <w:lang w:val="en-AU"/>
        </w:rPr>
        <w:t>t</w:t>
      </w:r>
      <w:r w:rsidRPr="004E2814">
        <w:rPr>
          <w:rFonts w:ascii="Minion Pro" w:hAnsi="Minion Pro" w:cs="Times New Roman"/>
          <w:bCs/>
          <w:i/>
          <w:color w:val="000000" w:themeColor="text1"/>
          <w:sz w:val="20"/>
          <w:szCs w:val="20"/>
          <w:lang w:val="en-AU"/>
        </w:rPr>
        <w:t>entang</w:t>
      </w:r>
      <w:proofErr w:type="spellEnd"/>
      <w:r w:rsidRPr="004E2814">
        <w:rPr>
          <w:rFonts w:ascii="Minion Pro" w:hAnsi="Minion Pro" w:cs="Times New Roman"/>
          <w:bCs/>
          <w:i/>
          <w:color w:val="000000" w:themeColor="text1"/>
          <w:sz w:val="20"/>
          <w:szCs w:val="20"/>
          <w:lang w:val="en-AU"/>
        </w:rPr>
        <w:t xml:space="preserve"> </w:t>
      </w:r>
      <w:proofErr w:type="spellStart"/>
      <w:r w:rsidRPr="004E2814">
        <w:rPr>
          <w:rFonts w:ascii="Minion Pro" w:hAnsi="Minion Pro" w:cs="Times New Roman"/>
          <w:bCs/>
          <w:i/>
          <w:color w:val="000000" w:themeColor="text1"/>
          <w:sz w:val="20"/>
          <w:szCs w:val="20"/>
          <w:lang w:val="en-AU"/>
        </w:rPr>
        <w:t>Klasifikasi</w:t>
      </w:r>
      <w:proofErr w:type="spellEnd"/>
      <w:r w:rsidRPr="004E2814">
        <w:rPr>
          <w:rFonts w:ascii="Minion Pro" w:hAnsi="Minion Pro" w:cs="Times New Roman"/>
          <w:bCs/>
          <w:i/>
          <w:color w:val="000000" w:themeColor="text1"/>
          <w:sz w:val="20"/>
          <w:szCs w:val="20"/>
          <w:lang w:val="en-AU"/>
        </w:rPr>
        <w:t xml:space="preserve"> </w:t>
      </w:r>
      <w:proofErr w:type="spellStart"/>
      <w:r w:rsidRPr="004E2814">
        <w:rPr>
          <w:rFonts w:ascii="Minion Pro" w:hAnsi="Minion Pro" w:cs="Times New Roman"/>
          <w:bCs/>
          <w:i/>
          <w:color w:val="000000" w:themeColor="text1"/>
          <w:sz w:val="20"/>
          <w:szCs w:val="20"/>
          <w:lang w:val="en-AU"/>
        </w:rPr>
        <w:t>Penutup</w:t>
      </w:r>
      <w:proofErr w:type="spellEnd"/>
      <w:r w:rsidRPr="004E2814">
        <w:rPr>
          <w:rFonts w:ascii="Minion Pro" w:hAnsi="Minion Pro" w:cs="Times New Roman"/>
          <w:bCs/>
          <w:i/>
          <w:color w:val="000000" w:themeColor="text1"/>
          <w:sz w:val="20"/>
          <w:szCs w:val="20"/>
          <w:lang w:val="en-AU"/>
        </w:rPr>
        <w:t xml:space="preserve"> </w:t>
      </w:r>
      <w:proofErr w:type="spellStart"/>
      <w:r w:rsidRPr="004E2814">
        <w:rPr>
          <w:rFonts w:ascii="Minion Pro" w:hAnsi="Minion Pro" w:cs="Times New Roman"/>
          <w:bCs/>
          <w:i/>
          <w:color w:val="000000" w:themeColor="text1"/>
          <w:sz w:val="20"/>
          <w:szCs w:val="20"/>
          <w:lang w:val="en-AU"/>
        </w:rPr>
        <w:t>Lahan</w:t>
      </w:r>
      <w:proofErr w:type="spellEnd"/>
      <w:r w:rsidRPr="004E2814">
        <w:rPr>
          <w:rFonts w:ascii="Minion Pro" w:hAnsi="Minion Pro" w:cs="Times New Roman"/>
          <w:bCs/>
          <w:i/>
          <w:color w:val="000000" w:themeColor="text1"/>
          <w:sz w:val="20"/>
          <w:szCs w:val="20"/>
          <w:lang w:val="en-AU"/>
        </w:rPr>
        <w:t xml:space="preserve">. Bagian I: Skala Kecil dan </w:t>
      </w:r>
      <w:proofErr w:type="spellStart"/>
      <w:r w:rsidRPr="004E2814">
        <w:rPr>
          <w:rFonts w:ascii="Minion Pro" w:hAnsi="Minion Pro" w:cs="Times New Roman"/>
          <w:bCs/>
          <w:i/>
          <w:color w:val="000000" w:themeColor="text1"/>
          <w:sz w:val="20"/>
          <w:szCs w:val="20"/>
          <w:lang w:val="en-AU"/>
        </w:rPr>
        <w:t>Menengah</w:t>
      </w:r>
      <w:proofErr w:type="spellEnd"/>
      <w:r w:rsidRPr="004E2814">
        <w:rPr>
          <w:rFonts w:ascii="Minion Pro" w:hAnsi="Minion Pro" w:cs="Times New Roman"/>
          <w:bCs/>
          <w:color w:val="000000" w:themeColor="text1"/>
          <w:sz w:val="20"/>
          <w:szCs w:val="20"/>
          <w:lang w:val="en-AU"/>
        </w:rPr>
        <w:t xml:space="preserve">. </w:t>
      </w:r>
      <w:r w:rsidR="006B2E53">
        <w:rPr>
          <w:rFonts w:ascii="Minion Pro" w:hAnsi="Minion Pro" w:cs="Times New Roman"/>
          <w:bCs/>
          <w:color w:val="000000" w:themeColor="text1"/>
          <w:sz w:val="20"/>
          <w:szCs w:val="20"/>
          <w:lang w:val="en-AU"/>
        </w:rPr>
        <w:t xml:space="preserve"> </w:t>
      </w:r>
      <w:r w:rsidRPr="004E2814">
        <w:rPr>
          <w:rFonts w:ascii="Minion Pro" w:hAnsi="Minion Pro" w:cs="Times New Roman"/>
          <w:bCs/>
          <w:color w:val="000000" w:themeColor="text1"/>
          <w:sz w:val="20"/>
          <w:szCs w:val="20"/>
          <w:lang w:val="en-AU"/>
        </w:rPr>
        <w:t>Jakarta.</w:t>
      </w:r>
    </w:p>
    <w:p w14:paraId="19639A3A" w14:textId="47BDCE4F"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Chavez Jr. P. S. (1996). Image-Based Atmospheric Corrections - Revisited and Improved. </w:t>
      </w:r>
      <w:r w:rsidRPr="004E2814">
        <w:rPr>
          <w:rFonts w:ascii="Minion Pro" w:hAnsi="Minion Pro" w:cs="Times New Roman"/>
          <w:bCs/>
          <w:i/>
          <w:color w:val="000000" w:themeColor="text1"/>
          <w:sz w:val="20"/>
          <w:szCs w:val="20"/>
          <w:lang w:val="en-AU"/>
        </w:rPr>
        <w:t>Photogrammetric Engineering &amp; Remote Sensing</w:t>
      </w:r>
      <w:r w:rsidRPr="004E2814">
        <w:rPr>
          <w:rFonts w:ascii="Minion Pro" w:hAnsi="Minion Pro" w:cs="Times New Roman"/>
          <w:bCs/>
          <w:color w:val="000000" w:themeColor="text1"/>
          <w:sz w:val="20"/>
          <w:szCs w:val="20"/>
          <w:lang w:val="en-AU"/>
        </w:rPr>
        <w:t>, 62</w:t>
      </w:r>
      <w:r w:rsidR="006B2E53">
        <w:rPr>
          <w:rFonts w:ascii="Minion Pro" w:hAnsi="Minion Pro" w:cs="Times New Roman"/>
          <w:bCs/>
          <w:color w:val="000000" w:themeColor="text1"/>
          <w:sz w:val="20"/>
          <w:szCs w:val="20"/>
          <w:lang w:val="en-AU"/>
        </w:rPr>
        <w:t xml:space="preserve"> </w:t>
      </w:r>
      <w:r w:rsidR="003E5900">
        <w:rPr>
          <w:rFonts w:ascii="Minion Pro" w:hAnsi="Minion Pro" w:cs="Times New Roman"/>
          <w:bCs/>
          <w:color w:val="000000" w:themeColor="text1"/>
          <w:sz w:val="20"/>
          <w:szCs w:val="20"/>
          <w:lang w:val="en-AU"/>
        </w:rPr>
        <w:t>(</w:t>
      </w:r>
      <w:r w:rsidRPr="004E2814">
        <w:rPr>
          <w:rFonts w:ascii="Minion Pro" w:hAnsi="Minion Pro" w:cs="Times New Roman"/>
          <w:bCs/>
          <w:color w:val="000000" w:themeColor="text1"/>
          <w:sz w:val="20"/>
          <w:szCs w:val="20"/>
          <w:lang w:val="en-AU"/>
        </w:rPr>
        <w:t>9</w:t>
      </w:r>
      <w:proofErr w:type="gramStart"/>
      <w:r w:rsidR="003E5900">
        <w:rPr>
          <w:rFonts w:ascii="Minion Pro" w:hAnsi="Minion Pro" w:cs="Times New Roman"/>
          <w:bCs/>
          <w:color w:val="000000" w:themeColor="text1"/>
          <w:sz w:val="20"/>
          <w:szCs w:val="20"/>
          <w:lang w:val="en-AU"/>
        </w:rPr>
        <w:t>)</w:t>
      </w:r>
      <w:r w:rsidRPr="004E2814">
        <w:rPr>
          <w:rFonts w:ascii="Minion Pro" w:hAnsi="Minion Pro" w:cs="Times New Roman"/>
          <w:bCs/>
          <w:color w:val="000000" w:themeColor="text1"/>
          <w:sz w:val="20"/>
          <w:szCs w:val="20"/>
          <w:lang w:val="en-AU"/>
        </w:rPr>
        <w:t>,  pp.</w:t>
      </w:r>
      <w:proofErr w:type="gramEnd"/>
      <w:r w:rsidRPr="004E2814">
        <w:rPr>
          <w:rFonts w:ascii="Minion Pro" w:hAnsi="Minion Pro" w:cs="Times New Roman"/>
          <w:bCs/>
          <w:color w:val="000000" w:themeColor="text1"/>
          <w:sz w:val="20"/>
          <w:szCs w:val="20"/>
          <w:lang w:val="en-AU"/>
        </w:rPr>
        <w:t xml:space="preserve"> 1025-1036.</w:t>
      </w:r>
    </w:p>
    <w:p w14:paraId="1D205F51" w14:textId="3D240543"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proofErr w:type="spellStart"/>
      <w:r w:rsidRPr="004E2814">
        <w:rPr>
          <w:rFonts w:ascii="Minion Pro" w:hAnsi="Minion Pro" w:cs="Times New Roman"/>
          <w:bCs/>
          <w:color w:val="000000" w:themeColor="text1"/>
          <w:sz w:val="20"/>
          <w:szCs w:val="20"/>
          <w:lang w:val="en-AU"/>
        </w:rPr>
        <w:lastRenderedPageBreak/>
        <w:t>Congalton</w:t>
      </w:r>
      <w:proofErr w:type="spellEnd"/>
      <w:r w:rsidRPr="004E2814">
        <w:rPr>
          <w:rFonts w:ascii="Minion Pro" w:hAnsi="Minion Pro" w:cs="Times New Roman"/>
          <w:bCs/>
          <w:color w:val="000000" w:themeColor="text1"/>
          <w:sz w:val="20"/>
          <w:szCs w:val="20"/>
          <w:lang w:val="en-AU"/>
        </w:rPr>
        <w:t xml:space="preserve">, R.G. and Green, K. (2019). </w:t>
      </w:r>
      <w:r w:rsidRPr="004E2814">
        <w:rPr>
          <w:rFonts w:ascii="Minion Pro" w:hAnsi="Minion Pro" w:cs="Times New Roman"/>
          <w:bCs/>
          <w:i/>
          <w:color w:val="000000" w:themeColor="text1"/>
          <w:sz w:val="20"/>
          <w:szCs w:val="20"/>
          <w:lang w:val="en-AU"/>
        </w:rPr>
        <w:t>Assessing the Accuracy of Remotely Sensed Data: Principles and Practices</w:t>
      </w:r>
      <w:r w:rsidRPr="004E2814">
        <w:rPr>
          <w:rFonts w:ascii="Minion Pro" w:hAnsi="Minion Pro" w:cs="Times New Roman"/>
          <w:bCs/>
          <w:color w:val="000000" w:themeColor="text1"/>
          <w:sz w:val="20"/>
          <w:szCs w:val="20"/>
          <w:lang w:val="en-AU"/>
        </w:rPr>
        <w:t>. 3</w:t>
      </w:r>
      <w:r w:rsidRPr="004E2814">
        <w:rPr>
          <w:rFonts w:ascii="Minion Pro" w:hAnsi="Minion Pro" w:cs="Times New Roman"/>
          <w:bCs/>
          <w:color w:val="000000" w:themeColor="text1"/>
          <w:sz w:val="20"/>
          <w:szCs w:val="20"/>
          <w:vertAlign w:val="superscript"/>
          <w:lang w:val="en-AU"/>
        </w:rPr>
        <w:t>rd</w:t>
      </w:r>
      <w:r w:rsidRPr="004E2814">
        <w:rPr>
          <w:rFonts w:ascii="Minion Pro" w:hAnsi="Minion Pro" w:cs="Times New Roman"/>
          <w:bCs/>
          <w:color w:val="000000" w:themeColor="text1"/>
          <w:sz w:val="20"/>
          <w:szCs w:val="20"/>
          <w:lang w:val="en-AU"/>
        </w:rPr>
        <w:t xml:space="preserve"> Edition, Boca Raton: Lewis Publishers</w:t>
      </w:r>
    </w:p>
    <w:p w14:paraId="7DF55B66" w14:textId="460E7C2C"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Danoedoro, P. (2003). Multisource Classification for Land-use Mapping based on Spectral, Textural, and Terrain Information using Landsat Thematic Mapper Imagery: A Case Study of Semarang-</w:t>
      </w:r>
      <w:proofErr w:type="spellStart"/>
      <w:r w:rsidRPr="004E2814">
        <w:rPr>
          <w:rFonts w:ascii="Minion Pro" w:hAnsi="Minion Pro" w:cs="Times New Roman"/>
          <w:bCs/>
          <w:color w:val="000000" w:themeColor="text1"/>
          <w:sz w:val="20"/>
          <w:szCs w:val="20"/>
        </w:rPr>
        <w:t>Ungaran</w:t>
      </w:r>
      <w:proofErr w:type="spellEnd"/>
      <w:r w:rsidRPr="004E2814">
        <w:rPr>
          <w:rFonts w:ascii="Minion Pro" w:hAnsi="Minion Pro" w:cs="Times New Roman"/>
          <w:bCs/>
          <w:color w:val="000000" w:themeColor="text1"/>
          <w:sz w:val="20"/>
          <w:szCs w:val="20"/>
        </w:rPr>
        <w:t xml:space="preserve"> Area, Central Java. </w:t>
      </w:r>
      <w:r w:rsidRPr="004E2814">
        <w:rPr>
          <w:rFonts w:ascii="Minion Pro" w:hAnsi="Minion Pro" w:cs="Times New Roman"/>
          <w:bCs/>
          <w:i/>
          <w:color w:val="000000" w:themeColor="text1"/>
          <w:sz w:val="20"/>
          <w:szCs w:val="20"/>
        </w:rPr>
        <w:t>Indonesian Journal of Geography</w:t>
      </w:r>
      <w:r w:rsidR="006B2E53">
        <w:rPr>
          <w:rFonts w:ascii="Minion Pro" w:hAnsi="Minion Pro" w:cs="Times New Roman"/>
          <w:bCs/>
          <w:i/>
          <w:color w:val="000000" w:themeColor="text1"/>
          <w:sz w:val="20"/>
          <w:szCs w:val="20"/>
        </w:rPr>
        <w:t>,</w:t>
      </w:r>
      <w:r w:rsidRPr="004E2814">
        <w:rPr>
          <w:rFonts w:ascii="Minion Pro" w:hAnsi="Minion Pro" w:cs="Times New Roman"/>
          <w:bCs/>
          <w:color w:val="000000" w:themeColor="text1"/>
          <w:sz w:val="20"/>
          <w:szCs w:val="20"/>
        </w:rPr>
        <w:t xml:space="preserve"> 52</w:t>
      </w:r>
      <w:r w:rsidR="006B2E53">
        <w:rPr>
          <w:rFonts w:ascii="Minion Pro" w:hAnsi="Minion Pro" w:cs="Times New Roman"/>
          <w:bCs/>
          <w:color w:val="000000" w:themeColor="text1"/>
          <w:sz w:val="20"/>
          <w:szCs w:val="20"/>
        </w:rPr>
        <w:t xml:space="preserve"> </w:t>
      </w:r>
      <w:r w:rsidR="003E5900">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2</w:t>
      </w:r>
      <w:r w:rsidR="003E5900">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lang w:val="id-ID"/>
        </w:rPr>
        <w:t xml:space="preserve"> </w:t>
      </w:r>
      <w:r w:rsidRPr="004E2814">
        <w:rPr>
          <w:rFonts w:ascii="Minion Pro" w:hAnsi="Minion Pro" w:cs="Times New Roman"/>
          <w:bCs/>
          <w:color w:val="000000" w:themeColor="text1"/>
          <w:sz w:val="20"/>
          <w:szCs w:val="20"/>
        </w:rPr>
        <w:t xml:space="preserve">pp 81-106. </w:t>
      </w:r>
    </w:p>
    <w:p w14:paraId="48C04201" w14:textId="67308709"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Danoedoro, P. (200</w:t>
      </w:r>
      <w:r w:rsidRPr="004E2814">
        <w:rPr>
          <w:rFonts w:ascii="Minion Pro" w:hAnsi="Minion Pro" w:cs="Times New Roman"/>
          <w:bCs/>
          <w:color w:val="000000" w:themeColor="text1"/>
          <w:sz w:val="20"/>
          <w:szCs w:val="20"/>
          <w:lang w:val="id-ID"/>
        </w:rPr>
        <w:t>6</w:t>
      </w:r>
      <w:r w:rsidRPr="004E2814">
        <w:rPr>
          <w:rFonts w:ascii="Minion Pro" w:hAnsi="Minion Pro" w:cs="Times New Roman"/>
          <w:bCs/>
          <w:color w:val="000000" w:themeColor="text1"/>
          <w:sz w:val="20"/>
          <w:szCs w:val="20"/>
        </w:rPr>
        <w:t xml:space="preserve">). Extracting Land-Use Information Related to Socio-Economic Function from </w:t>
      </w:r>
      <w:proofErr w:type="spellStart"/>
      <w:r w:rsidRPr="004E2814">
        <w:rPr>
          <w:rFonts w:ascii="Minion Pro" w:hAnsi="Minion Pro" w:cs="Times New Roman"/>
          <w:bCs/>
          <w:color w:val="000000" w:themeColor="text1"/>
          <w:sz w:val="20"/>
          <w:szCs w:val="20"/>
        </w:rPr>
        <w:t>Quickbird</w:t>
      </w:r>
      <w:proofErr w:type="spellEnd"/>
      <w:r w:rsidRPr="004E2814">
        <w:rPr>
          <w:rFonts w:ascii="Minion Pro" w:hAnsi="Minion Pro" w:cs="Times New Roman"/>
          <w:bCs/>
          <w:color w:val="000000" w:themeColor="text1"/>
          <w:sz w:val="20"/>
          <w:szCs w:val="20"/>
        </w:rPr>
        <w:t xml:space="preserve"> </w:t>
      </w:r>
      <w:proofErr w:type="spellStart"/>
      <w:r w:rsidRPr="004E2814">
        <w:rPr>
          <w:rFonts w:ascii="Minion Pro" w:hAnsi="Minion Pro" w:cs="Times New Roman"/>
          <w:bCs/>
          <w:color w:val="000000" w:themeColor="text1"/>
          <w:sz w:val="20"/>
          <w:szCs w:val="20"/>
        </w:rPr>
        <w:t>Imager</w:t>
      </w:r>
      <w:r w:rsidR="009300E6">
        <w:rPr>
          <w:rFonts w:ascii="Minion Pro" w:hAnsi="Minion Pro" w:cs="Times New Roman"/>
          <w:bCs/>
          <w:color w:val="000000" w:themeColor="text1"/>
          <w:sz w:val="20"/>
          <w:szCs w:val="20"/>
        </w:rPr>
        <w:t>s</w:t>
      </w:r>
      <w:r w:rsidRPr="004E2814">
        <w:rPr>
          <w:rFonts w:ascii="Minion Pro" w:hAnsi="Minion Pro" w:cs="Times New Roman"/>
          <w:bCs/>
          <w:color w:val="000000" w:themeColor="text1"/>
          <w:sz w:val="20"/>
          <w:szCs w:val="20"/>
        </w:rPr>
        <w:t>y</w:t>
      </w:r>
      <w:proofErr w:type="spellEnd"/>
      <w:r w:rsidRPr="004E2814">
        <w:rPr>
          <w:rFonts w:ascii="Minion Pro" w:hAnsi="Minion Pro" w:cs="Times New Roman"/>
          <w:bCs/>
          <w:color w:val="000000" w:themeColor="text1"/>
          <w:sz w:val="20"/>
          <w:szCs w:val="20"/>
        </w:rPr>
        <w:t xml:space="preserve">: A Case Study of Semarang Area, Indonesia. </w:t>
      </w:r>
      <w:r w:rsidRPr="004E2814">
        <w:rPr>
          <w:rFonts w:ascii="Minion Pro" w:hAnsi="Minion Pro" w:cs="Times New Roman"/>
          <w:bCs/>
          <w:i/>
          <w:color w:val="000000" w:themeColor="text1"/>
          <w:sz w:val="20"/>
          <w:szCs w:val="20"/>
        </w:rPr>
        <w:t>Proceedings</w:t>
      </w:r>
      <w:r w:rsidRPr="004E2814">
        <w:rPr>
          <w:rFonts w:ascii="Minion Pro" w:hAnsi="Minion Pro" w:cs="Times New Roman"/>
          <w:bCs/>
          <w:color w:val="000000" w:themeColor="text1"/>
          <w:sz w:val="20"/>
          <w:szCs w:val="20"/>
        </w:rPr>
        <w:t xml:space="preserve"> of the Map Asia Conference, Bangkok </w:t>
      </w:r>
    </w:p>
    <w:p w14:paraId="6A64A048" w14:textId="63921C11" w:rsidR="003462A6" w:rsidRPr="003462A6" w:rsidRDefault="003462A6" w:rsidP="003462A6">
      <w:pPr>
        <w:pStyle w:val="Bibliography"/>
        <w:ind w:left="720" w:hanging="720"/>
        <w:jc w:val="both"/>
        <w:rPr>
          <w:rFonts w:ascii="Minion Pro" w:hAnsi="Minion Pro"/>
          <w:noProof/>
          <w:sz w:val="20"/>
          <w:szCs w:val="20"/>
          <w:lang w:val="en-US"/>
        </w:rPr>
      </w:pPr>
      <w:r w:rsidRPr="003462A6">
        <w:rPr>
          <w:rFonts w:ascii="Minion Pro" w:hAnsi="Minion Pro"/>
          <w:noProof/>
          <w:sz w:val="20"/>
          <w:szCs w:val="20"/>
          <w:lang w:val="en-US"/>
        </w:rPr>
        <w:t xml:space="preserve">Danoedoro, P. (2008). Physical Planning and the Need for Versatile Land-use Information: A Geoinformation Technology Perspective on the Classification System Development. In C. Knie &amp; Shanawaz , </w:t>
      </w:r>
      <w:r w:rsidRPr="003462A6">
        <w:rPr>
          <w:rFonts w:ascii="Minion Pro" w:hAnsi="Minion Pro"/>
          <w:i/>
          <w:iCs/>
          <w:noProof/>
          <w:sz w:val="20"/>
          <w:szCs w:val="20"/>
          <w:lang w:val="en-US"/>
        </w:rPr>
        <w:t>Geograhical Information Science for Urban and Regional Development in Asia and Africa</w:t>
      </w:r>
      <w:r w:rsidRPr="003462A6">
        <w:rPr>
          <w:rFonts w:ascii="Minion Pro" w:hAnsi="Minion Pro"/>
          <w:noProof/>
          <w:sz w:val="20"/>
          <w:szCs w:val="20"/>
          <w:lang w:val="en-US"/>
        </w:rPr>
        <w:t xml:space="preserve"> (pp. 1 - 9). Cologne: Department of Geography, University of Cologne, Germany.</w:t>
      </w:r>
    </w:p>
    <w:p w14:paraId="299578E9"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id-ID"/>
        </w:rPr>
        <w:t xml:space="preserve">Danoedoro, P. (2015). Pengaruh Jumlah dan Metode Pengambilan Titik Sampel Penguji Terhadap Tingkat Akurasi Klasifikasi Citra Digital Penginderaan Jauh. </w:t>
      </w:r>
      <w:r w:rsidRPr="004E2814">
        <w:rPr>
          <w:rFonts w:ascii="Minion Pro" w:hAnsi="Minion Pro" w:cs="Times New Roman"/>
          <w:bCs/>
          <w:i/>
          <w:color w:val="000000" w:themeColor="text1"/>
          <w:sz w:val="20"/>
          <w:szCs w:val="20"/>
          <w:lang w:val="id-ID"/>
        </w:rPr>
        <w:t>Prosiding</w:t>
      </w:r>
      <w:r w:rsidRPr="004E2814">
        <w:rPr>
          <w:rFonts w:ascii="Minion Pro" w:hAnsi="Minion Pro" w:cs="Times New Roman"/>
          <w:bCs/>
          <w:color w:val="000000" w:themeColor="text1"/>
          <w:sz w:val="20"/>
          <w:szCs w:val="20"/>
          <w:lang w:val="id-ID"/>
        </w:rPr>
        <w:t>.  Simposium Sains Geoinformasi ke-4, 27-28 Oktober 2015 di Yogyakarta</w:t>
      </w:r>
    </w:p>
    <w:p w14:paraId="664C4C72" w14:textId="64D11C78"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Danoedoro, P. (2019).  Multidimensional Land-use Information for Local Planning and Land Resources Assessment in Indonesia: Classification Scheme for Information Extraction from High-Spatial Resolution Imagery. Indonesian Journal of Geography</w:t>
      </w:r>
      <w:r w:rsidR="003462A6">
        <w:rPr>
          <w:rFonts w:ascii="Minion Pro" w:hAnsi="Minion Pro" w:cs="Times New Roman"/>
          <w:bCs/>
          <w:color w:val="000000" w:themeColor="text1"/>
          <w:sz w:val="20"/>
          <w:szCs w:val="20"/>
          <w:lang w:val="en-AU"/>
        </w:rPr>
        <w:t>,</w:t>
      </w:r>
      <w:r w:rsidRPr="004E2814">
        <w:rPr>
          <w:rFonts w:ascii="Minion Pro" w:hAnsi="Minion Pro" w:cs="Times New Roman"/>
          <w:bCs/>
          <w:color w:val="000000" w:themeColor="text1"/>
          <w:sz w:val="20"/>
          <w:szCs w:val="20"/>
          <w:lang w:val="en-AU"/>
        </w:rPr>
        <w:t xml:space="preserve"> 51</w:t>
      </w:r>
      <w:r w:rsidR="003462A6">
        <w:rPr>
          <w:rFonts w:ascii="Minion Pro" w:hAnsi="Minion Pro" w:cs="Times New Roman"/>
          <w:bCs/>
          <w:color w:val="000000" w:themeColor="text1"/>
          <w:sz w:val="20"/>
          <w:szCs w:val="20"/>
          <w:lang w:val="en-AU"/>
        </w:rPr>
        <w:t>(</w:t>
      </w:r>
      <w:r w:rsidRPr="004E2814">
        <w:rPr>
          <w:rFonts w:ascii="Minion Pro" w:hAnsi="Minion Pro" w:cs="Times New Roman"/>
          <w:bCs/>
          <w:color w:val="000000" w:themeColor="text1"/>
          <w:sz w:val="20"/>
          <w:szCs w:val="20"/>
          <w:lang w:val="en-AU"/>
        </w:rPr>
        <w:t>2</w:t>
      </w:r>
      <w:r w:rsidR="003462A6">
        <w:rPr>
          <w:rFonts w:ascii="Minion Pro" w:hAnsi="Minion Pro" w:cs="Times New Roman"/>
          <w:bCs/>
          <w:color w:val="000000" w:themeColor="text1"/>
          <w:sz w:val="20"/>
          <w:szCs w:val="20"/>
          <w:lang w:val="en-AU"/>
        </w:rPr>
        <w:t>)</w:t>
      </w:r>
      <w:r w:rsidRPr="004E2814">
        <w:rPr>
          <w:rFonts w:ascii="Minion Pro" w:hAnsi="Minion Pro" w:cs="Times New Roman"/>
          <w:bCs/>
          <w:color w:val="000000" w:themeColor="text1"/>
          <w:sz w:val="20"/>
          <w:szCs w:val="20"/>
          <w:lang w:val="en-AU"/>
        </w:rPr>
        <w:t>, August 2019 pp. 131 - 146</w:t>
      </w:r>
    </w:p>
    <w:p w14:paraId="181DAE66" w14:textId="29BCFF94"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Danoedoro, P.</w:t>
      </w:r>
      <w:proofErr w:type="gramStart"/>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Ardiansyah</w:t>
      </w:r>
      <w:proofErr w:type="spellEnd"/>
      <w:proofErr w:type="gramEnd"/>
      <w:r w:rsidRPr="004E2814">
        <w:rPr>
          <w:rFonts w:ascii="Minion Pro" w:hAnsi="Minion Pro" w:cs="Times New Roman"/>
          <w:bCs/>
          <w:color w:val="000000" w:themeColor="text1"/>
          <w:sz w:val="20"/>
          <w:szCs w:val="20"/>
          <w:lang w:val="en-AU"/>
        </w:rPr>
        <w:t xml:space="preserve">, T.,  and </w:t>
      </w:r>
      <w:proofErr w:type="spellStart"/>
      <w:r w:rsidRPr="004E2814">
        <w:rPr>
          <w:rFonts w:ascii="Minion Pro" w:hAnsi="Minion Pro" w:cs="Times New Roman"/>
          <w:bCs/>
          <w:color w:val="000000" w:themeColor="text1"/>
          <w:sz w:val="20"/>
          <w:szCs w:val="20"/>
          <w:lang w:val="en-AU"/>
        </w:rPr>
        <w:t>Adiwijoyo</w:t>
      </w:r>
      <w:proofErr w:type="spellEnd"/>
      <w:r w:rsidRPr="004E2814">
        <w:rPr>
          <w:rFonts w:ascii="Minion Pro" w:hAnsi="Minion Pro" w:cs="Times New Roman"/>
          <w:bCs/>
          <w:color w:val="000000" w:themeColor="text1"/>
          <w:sz w:val="20"/>
          <w:szCs w:val="20"/>
          <w:lang w:val="en-AU"/>
        </w:rPr>
        <w:t xml:space="preserve">. (2018). </w:t>
      </w:r>
      <w:proofErr w:type="spellStart"/>
      <w:r w:rsidRPr="004E2814">
        <w:rPr>
          <w:rFonts w:ascii="Minion Pro" w:hAnsi="Minion Pro" w:cs="Times New Roman"/>
          <w:bCs/>
          <w:color w:val="000000" w:themeColor="text1"/>
          <w:sz w:val="20"/>
          <w:szCs w:val="20"/>
          <w:lang w:val="en-AU"/>
        </w:rPr>
        <w:t>Perbandingan</w:t>
      </w:r>
      <w:proofErr w:type="spellEnd"/>
      <w:r w:rsidRPr="004E2814">
        <w:rPr>
          <w:rFonts w:ascii="Minion Pro" w:hAnsi="Minion Pro" w:cs="Times New Roman"/>
          <w:bCs/>
          <w:color w:val="000000" w:themeColor="text1"/>
          <w:sz w:val="20"/>
          <w:szCs w:val="20"/>
          <w:lang w:val="en-AU"/>
        </w:rPr>
        <w:t xml:space="preserve"> Hasil </w:t>
      </w:r>
      <w:proofErr w:type="spellStart"/>
      <w:r w:rsidRPr="004E2814">
        <w:rPr>
          <w:rFonts w:ascii="Minion Pro" w:hAnsi="Minion Pro" w:cs="Times New Roman"/>
          <w:bCs/>
          <w:color w:val="000000" w:themeColor="text1"/>
          <w:sz w:val="20"/>
          <w:szCs w:val="20"/>
          <w:lang w:val="en-AU"/>
        </w:rPr>
        <w:t>Klasifikasi</w:t>
      </w:r>
      <w:proofErr w:type="spellEnd"/>
      <w:r w:rsidRPr="004E2814">
        <w:rPr>
          <w:rFonts w:ascii="Minion Pro" w:hAnsi="Minion Pro" w:cs="Times New Roman"/>
          <w:bCs/>
          <w:color w:val="000000" w:themeColor="text1"/>
          <w:sz w:val="20"/>
          <w:szCs w:val="20"/>
          <w:lang w:val="en-AU"/>
        </w:rPr>
        <w:t xml:space="preserve"> Per-</w:t>
      </w:r>
      <w:proofErr w:type="spellStart"/>
      <w:r w:rsidRPr="004E2814">
        <w:rPr>
          <w:rFonts w:ascii="Minion Pro" w:hAnsi="Minion Pro" w:cs="Times New Roman"/>
          <w:bCs/>
          <w:color w:val="000000" w:themeColor="text1"/>
          <w:sz w:val="20"/>
          <w:szCs w:val="20"/>
          <w:lang w:val="en-AU"/>
        </w:rPr>
        <w:t>piksel</w:t>
      </w:r>
      <w:proofErr w:type="spellEnd"/>
      <w:r w:rsidRPr="004E2814">
        <w:rPr>
          <w:rFonts w:ascii="Minion Pro" w:hAnsi="Minion Pro" w:cs="Times New Roman"/>
          <w:bCs/>
          <w:color w:val="000000" w:themeColor="text1"/>
          <w:sz w:val="20"/>
          <w:szCs w:val="20"/>
          <w:lang w:val="en-AU"/>
        </w:rPr>
        <w:t xml:space="preserve"> </w:t>
      </w:r>
      <w:proofErr w:type="gramStart"/>
      <w:r w:rsidRPr="004E2814">
        <w:rPr>
          <w:rFonts w:ascii="Minion Pro" w:hAnsi="Minion Pro" w:cs="Times New Roman"/>
          <w:bCs/>
          <w:color w:val="000000" w:themeColor="text1"/>
          <w:sz w:val="20"/>
          <w:szCs w:val="20"/>
          <w:lang w:val="en-AU"/>
        </w:rPr>
        <w:t xml:space="preserve">dan  </w:t>
      </w:r>
      <w:proofErr w:type="spellStart"/>
      <w:r w:rsidRPr="004E2814">
        <w:rPr>
          <w:rFonts w:ascii="Minion Pro" w:hAnsi="Minion Pro" w:cs="Times New Roman"/>
          <w:bCs/>
          <w:color w:val="000000" w:themeColor="text1"/>
          <w:sz w:val="20"/>
          <w:szCs w:val="20"/>
          <w:lang w:val="en-AU"/>
        </w:rPr>
        <w:t>Klasifikasi</w:t>
      </w:r>
      <w:proofErr w:type="spellEnd"/>
      <w:proofErr w:type="gramEnd"/>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Berbasis</w:t>
      </w:r>
      <w:proofErr w:type="spellEnd"/>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Objek</w:t>
      </w:r>
      <w:proofErr w:type="spellEnd"/>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Menggunakan</w:t>
      </w:r>
      <w:proofErr w:type="spellEnd"/>
      <w:r w:rsidRPr="004E2814">
        <w:rPr>
          <w:rFonts w:ascii="Minion Pro" w:hAnsi="Minion Pro" w:cs="Times New Roman"/>
          <w:bCs/>
          <w:color w:val="000000" w:themeColor="text1"/>
          <w:sz w:val="20"/>
          <w:szCs w:val="20"/>
          <w:lang w:val="en-AU"/>
        </w:rPr>
        <w:t xml:space="preserve"> Citra </w:t>
      </w:r>
      <w:proofErr w:type="spellStart"/>
      <w:r w:rsidRPr="004E2814">
        <w:rPr>
          <w:rFonts w:ascii="Minion Pro" w:hAnsi="Minion Pro" w:cs="Times New Roman"/>
          <w:bCs/>
          <w:color w:val="000000" w:themeColor="text1"/>
          <w:sz w:val="20"/>
          <w:szCs w:val="20"/>
          <w:lang w:val="en-AU"/>
        </w:rPr>
        <w:t>Alos</w:t>
      </w:r>
      <w:proofErr w:type="spellEnd"/>
      <w:r w:rsidRPr="004E2814">
        <w:rPr>
          <w:rFonts w:ascii="Minion Pro" w:hAnsi="Minion Pro" w:cs="Times New Roman"/>
          <w:bCs/>
          <w:color w:val="000000" w:themeColor="text1"/>
          <w:sz w:val="20"/>
          <w:szCs w:val="20"/>
          <w:lang w:val="en-AU"/>
        </w:rPr>
        <w:t xml:space="preserve"> Pan-sharpened: </w:t>
      </w:r>
      <w:proofErr w:type="spellStart"/>
      <w:r w:rsidRPr="004E2814">
        <w:rPr>
          <w:rFonts w:ascii="Minion Pro" w:hAnsi="Minion Pro" w:cs="Times New Roman"/>
          <w:bCs/>
          <w:color w:val="000000" w:themeColor="text1"/>
          <w:sz w:val="20"/>
          <w:szCs w:val="20"/>
          <w:lang w:val="en-AU"/>
        </w:rPr>
        <w:t>Studi</w:t>
      </w:r>
      <w:proofErr w:type="spellEnd"/>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Kasus</w:t>
      </w:r>
      <w:proofErr w:type="spellEnd"/>
      <w:r w:rsidRPr="004E2814">
        <w:rPr>
          <w:rFonts w:ascii="Minion Pro" w:hAnsi="Minion Pro" w:cs="Times New Roman"/>
          <w:bCs/>
          <w:color w:val="000000" w:themeColor="text1"/>
          <w:sz w:val="20"/>
          <w:szCs w:val="20"/>
          <w:lang w:val="en-AU"/>
        </w:rPr>
        <w:t xml:space="preserve"> Daerah </w:t>
      </w:r>
      <w:proofErr w:type="spellStart"/>
      <w:r w:rsidRPr="004E2814">
        <w:rPr>
          <w:rFonts w:ascii="Minion Pro" w:hAnsi="Minion Pro" w:cs="Times New Roman"/>
          <w:bCs/>
          <w:color w:val="000000" w:themeColor="text1"/>
          <w:sz w:val="20"/>
          <w:szCs w:val="20"/>
          <w:lang w:val="en-AU"/>
        </w:rPr>
        <w:t>Pinggiran</w:t>
      </w:r>
      <w:proofErr w:type="spellEnd"/>
      <w:r w:rsidRPr="004E2814">
        <w:rPr>
          <w:rFonts w:ascii="Minion Pro" w:hAnsi="Minion Pro" w:cs="Times New Roman"/>
          <w:bCs/>
          <w:color w:val="000000" w:themeColor="text1"/>
          <w:sz w:val="20"/>
          <w:szCs w:val="20"/>
          <w:lang w:val="en-AU"/>
        </w:rPr>
        <w:t xml:space="preserve"> Kota Yogyakarta.  </w:t>
      </w:r>
      <w:r w:rsidR="003462A6">
        <w:rPr>
          <w:rFonts w:ascii="Minion Pro" w:hAnsi="Minion Pro" w:cs="Times New Roman"/>
          <w:bCs/>
          <w:i/>
          <w:color w:val="000000" w:themeColor="text1"/>
          <w:sz w:val="20"/>
          <w:szCs w:val="20"/>
          <w:lang w:val="en-AU"/>
        </w:rPr>
        <w:t xml:space="preserve">Paper, </w:t>
      </w:r>
      <w:r w:rsidR="003462A6" w:rsidRPr="003462A6">
        <w:rPr>
          <w:rFonts w:ascii="Minion Pro" w:hAnsi="Minion Pro" w:cs="Times New Roman"/>
          <w:bCs/>
          <w:iCs/>
          <w:color w:val="000000" w:themeColor="text1"/>
          <w:sz w:val="20"/>
          <w:szCs w:val="20"/>
          <w:lang w:val="en-AU"/>
        </w:rPr>
        <w:t>presented at the 20</w:t>
      </w:r>
      <w:r w:rsidR="003462A6" w:rsidRPr="003462A6">
        <w:rPr>
          <w:rFonts w:ascii="Minion Pro" w:hAnsi="Minion Pro" w:cs="Times New Roman"/>
          <w:bCs/>
          <w:iCs/>
          <w:color w:val="000000" w:themeColor="text1"/>
          <w:sz w:val="20"/>
          <w:szCs w:val="20"/>
          <w:vertAlign w:val="superscript"/>
          <w:lang w:val="en-AU"/>
        </w:rPr>
        <w:t>th</w:t>
      </w:r>
      <w:r w:rsidR="003462A6" w:rsidRPr="003462A6">
        <w:rPr>
          <w:rFonts w:ascii="Minion Pro" w:hAnsi="Minion Pro" w:cs="Times New Roman"/>
          <w:bCs/>
          <w:iCs/>
          <w:color w:val="000000" w:themeColor="text1"/>
          <w:sz w:val="20"/>
          <w:szCs w:val="20"/>
          <w:lang w:val="en-AU"/>
        </w:rPr>
        <w:t xml:space="preserve"> Indonesian Geograp</w:t>
      </w:r>
      <w:r w:rsidR="004D203C">
        <w:rPr>
          <w:rFonts w:ascii="Minion Pro" w:hAnsi="Minion Pro" w:cs="Times New Roman"/>
          <w:bCs/>
          <w:iCs/>
          <w:color w:val="000000" w:themeColor="text1"/>
          <w:sz w:val="20"/>
          <w:szCs w:val="20"/>
          <w:lang w:val="en-AU"/>
        </w:rPr>
        <w:t>h</w:t>
      </w:r>
      <w:r w:rsidR="003462A6" w:rsidRPr="003462A6">
        <w:rPr>
          <w:rFonts w:ascii="Minion Pro" w:hAnsi="Minion Pro" w:cs="Times New Roman"/>
          <w:bCs/>
          <w:iCs/>
          <w:color w:val="000000" w:themeColor="text1"/>
          <w:sz w:val="20"/>
          <w:szCs w:val="20"/>
          <w:lang w:val="en-AU"/>
        </w:rPr>
        <w:t>ers Association Annual Meeting</w:t>
      </w:r>
      <w:r w:rsidRPr="004E2814">
        <w:rPr>
          <w:rFonts w:ascii="Minion Pro" w:hAnsi="Minion Pro" w:cs="Times New Roman"/>
          <w:bCs/>
          <w:color w:val="000000" w:themeColor="text1"/>
          <w:sz w:val="20"/>
          <w:szCs w:val="20"/>
          <w:lang w:val="en-AU"/>
        </w:rPr>
        <w:t xml:space="preserve"> Manado</w:t>
      </w:r>
    </w:p>
    <w:p w14:paraId="3078CA3F" w14:textId="0B60A76D" w:rsidR="004D203C"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Danoedoro, P., Ananda, I.N., </w:t>
      </w:r>
      <w:proofErr w:type="spellStart"/>
      <w:r w:rsidRPr="004E2814">
        <w:rPr>
          <w:rFonts w:ascii="Minion Pro" w:hAnsi="Minion Pro" w:cs="Times New Roman"/>
          <w:bCs/>
          <w:color w:val="000000" w:themeColor="text1"/>
          <w:sz w:val="20"/>
          <w:szCs w:val="20"/>
          <w:lang w:val="en-AU"/>
        </w:rPr>
        <w:t>Wulandari</w:t>
      </w:r>
      <w:proofErr w:type="spellEnd"/>
      <w:r w:rsidRPr="004E2814">
        <w:rPr>
          <w:rFonts w:ascii="Minion Pro" w:hAnsi="Minion Pro" w:cs="Times New Roman"/>
          <w:bCs/>
          <w:color w:val="000000" w:themeColor="text1"/>
          <w:sz w:val="20"/>
          <w:szCs w:val="20"/>
          <w:lang w:val="en-AU"/>
        </w:rPr>
        <w:t xml:space="preserve">, Y. </w:t>
      </w:r>
      <w:proofErr w:type="spellStart"/>
      <w:r w:rsidRPr="004E2814">
        <w:rPr>
          <w:rFonts w:ascii="Minion Pro" w:hAnsi="Minion Pro" w:cs="Times New Roman"/>
          <w:bCs/>
          <w:color w:val="000000" w:themeColor="text1"/>
          <w:sz w:val="20"/>
          <w:szCs w:val="20"/>
          <w:lang w:val="en-AU"/>
        </w:rPr>
        <w:t>Umela</w:t>
      </w:r>
      <w:proofErr w:type="spellEnd"/>
      <w:r w:rsidRPr="004E2814">
        <w:rPr>
          <w:rFonts w:ascii="Minion Pro" w:hAnsi="Minion Pro" w:cs="Times New Roman"/>
          <w:bCs/>
          <w:color w:val="000000" w:themeColor="text1"/>
          <w:sz w:val="20"/>
          <w:szCs w:val="20"/>
          <w:lang w:val="en-AU"/>
        </w:rPr>
        <w:t xml:space="preserve">, </w:t>
      </w:r>
      <w:proofErr w:type="gramStart"/>
      <w:r w:rsidRPr="004E2814">
        <w:rPr>
          <w:rFonts w:ascii="Minion Pro" w:hAnsi="Minion Pro" w:cs="Times New Roman"/>
          <w:bCs/>
          <w:color w:val="000000" w:themeColor="text1"/>
          <w:sz w:val="20"/>
          <w:szCs w:val="20"/>
          <w:lang w:val="en-AU"/>
        </w:rPr>
        <w:t>A.F. ,</w:t>
      </w:r>
      <w:proofErr w:type="gramEnd"/>
      <w:r w:rsidRPr="004E2814">
        <w:rPr>
          <w:rFonts w:ascii="Minion Pro" w:hAnsi="Minion Pro" w:cs="Times New Roman"/>
          <w:bCs/>
          <w:color w:val="000000" w:themeColor="text1"/>
          <w:sz w:val="20"/>
          <w:szCs w:val="20"/>
          <w:lang w:val="en-AU"/>
        </w:rPr>
        <w:t xml:space="preserve"> </w:t>
      </w:r>
      <w:proofErr w:type="spellStart"/>
      <w:r w:rsidRPr="004E2814">
        <w:rPr>
          <w:rFonts w:ascii="Minion Pro" w:hAnsi="Minion Pro" w:cs="Times New Roman"/>
          <w:bCs/>
          <w:color w:val="000000" w:themeColor="text1"/>
          <w:sz w:val="20"/>
          <w:szCs w:val="20"/>
          <w:lang w:val="en-AU"/>
        </w:rPr>
        <w:t>Rasyidi</w:t>
      </w:r>
      <w:proofErr w:type="spellEnd"/>
      <w:r w:rsidRPr="004E2814">
        <w:rPr>
          <w:rFonts w:ascii="Minion Pro" w:hAnsi="Minion Pro" w:cs="Times New Roman"/>
          <w:bCs/>
          <w:color w:val="000000" w:themeColor="text1"/>
          <w:sz w:val="20"/>
          <w:szCs w:val="20"/>
          <w:lang w:val="en-AU"/>
        </w:rPr>
        <w:t xml:space="preserve">, E.R. , </w:t>
      </w:r>
      <w:proofErr w:type="spellStart"/>
      <w:r w:rsidRPr="004E2814">
        <w:rPr>
          <w:rFonts w:ascii="Minion Pro" w:hAnsi="Minion Pro" w:cs="Times New Roman"/>
          <w:bCs/>
          <w:color w:val="000000" w:themeColor="text1"/>
          <w:sz w:val="20"/>
          <w:szCs w:val="20"/>
          <w:lang w:val="en-AU"/>
        </w:rPr>
        <w:t>Pahlefi</w:t>
      </w:r>
      <w:proofErr w:type="spellEnd"/>
      <w:r w:rsidRPr="004E2814">
        <w:rPr>
          <w:rFonts w:ascii="Minion Pro" w:hAnsi="Minion Pro" w:cs="Times New Roman"/>
          <w:bCs/>
          <w:color w:val="000000" w:themeColor="text1"/>
          <w:sz w:val="20"/>
          <w:szCs w:val="20"/>
          <w:lang w:val="en-AU"/>
        </w:rPr>
        <w:t xml:space="preserve">, M.R. , </w:t>
      </w:r>
      <w:proofErr w:type="spellStart"/>
      <w:r w:rsidRPr="004E2814">
        <w:rPr>
          <w:rFonts w:ascii="Minion Pro" w:hAnsi="Minion Pro" w:cs="Times New Roman"/>
          <w:bCs/>
          <w:color w:val="000000" w:themeColor="text1"/>
          <w:sz w:val="20"/>
          <w:szCs w:val="20"/>
          <w:lang w:val="en-AU"/>
        </w:rPr>
        <w:t>Ramadaningrum</w:t>
      </w:r>
      <w:proofErr w:type="spellEnd"/>
      <w:r w:rsidRPr="004E2814">
        <w:rPr>
          <w:rFonts w:ascii="Minion Pro" w:hAnsi="Minion Pro" w:cs="Times New Roman"/>
          <w:bCs/>
          <w:color w:val="000000" w:themeColor="text1"/>
          <w:sz w:val="20"/>
          <w:szCs w:val="20"/>
          <w:lang w:val="en-AU"/>
        </w:rPr>
        <w:t xml:space="preserve">, D.R., </w:t>
      </w:r>
      <w:proofErr w:type="spellStart"/>
      <w:r w:rsidRPr="004E2814">
        <w:rPr>
          <w:rFonts w:ascii="Minion Pro" w:hAnsi="Minion Pro" w:cs="Times New Roman"/>
          <w:bCs/>
          <w:color w:val="000000" w:themeColor="text1"/>
          <w:sz w:val="20"/>
          <w:szCs w:val="20"/>
          <w:lang w:val="en-AU"/>
        </w:rPr>
        <w:t>Kulsum</w:t>
      </w:r>
      <w:proofErr w:type="spellEnd"/>
      <w:r w:rsidRPr="004E2814">
        <w:rPr>
          <w:rFonts w:ascii="Minion Pro" w:hAnsi="Minion Pro" w:cs="Times New Roman"/>
          <w:bCs/>
          <w:color w:val="000000" w:themeColor="text1"/>
          <w:sz w:val="20"/>
          <w:szCs w:val="20"/>
          <w:lang w:val="en-AU"/>
        </w:rPr>
        <w:t xml:space="preserve">, I. I. </w:t>
      </w:r>
      <w:proofErr w:type="spellStart"/>
      <w:r w:rsidRPr="004E2814">
        <w:rPr>
          <w:rFonts w:ascii="Minion Pro" w:hAnsi="Minion Pro" w:cs="Times New Roman"/>
          <w:bCs/>
          <w:color w:val="000000" w:themeColor="text1"/>
          <w:sz w:val="20"/>
          <w:szCs w:val="20"/>
          <w:lang w:val="en-AU"/>
        </w:rPr>
        <w:t>Juniansah</w:t>
      </w:r>
      <w:proofErr w:type="spellEnd"/>
      <w:r w:rsidRPr="004E2814">
        <w:rPr>
          <w:rFonts w:ascii="Minion Pro" w:hAnsi="Minion Pro" w:cs="Times New Roman"/>
          <w:bCs/>
          <w:color w:val="000000" w:themeColor="text1"/>
          <w:sz w:val="20"/>
          <w:szCs w:val="20"/>
          <w:lang w:val="en-AU"/>
        </w:rPr>
        <w:t xml:space="preserve">, A., </w:t>
      </w:r>
      <w:proofErr w:type="spellStart"/>
      <w:r w:rsidRPr="004E2814">
        <w:rPr>
          <w:rFonts w:ascii="Minion Pro" w:hAnsi="Minion Pro" w:cs="Times New Roman"/>
          <w:bCs/>
          <w:color w:val="000000" w:themeColor="text1"/>
          <w:sz w:val="20"/>
          <w:szCs w:val="20"/>
          <w:lang w:val="en-AU"/>
        </w:rPr>
        <w:t>Tyas</w:t>
      </w:r>
      <w:proofErr w:type="spellEnd"/>
      <w:r w:rsidRPr="004E2814">
        <w:rPr>
          <w:rFonts w:ascii="Minion Pro" w:hAnsi="Minion Pro" w:cs="Times New Roman"/>
          <w:bCs/>
          <w:color w:val="000000" w:themeColor="text1"/>
          <w:sz w:val="20"/>
          <w:szCs w:val="20"/>
          <w:lang w:val="en-AU"/>
        </w:rPr>
        <w:t xml:space="preserve">, B.I. Rosalina, L., and </w:t>
      </w:r>
      <w:proofErr w:type="spellStart"/>
      <w:r w:rsidRPr="004E2814">
        <w:rPr>
          <w:rFonts w:ascii="Minion Pro" w:hAnsi="Minion Pro" w:cs="Times New Roman"/>
          <w:bCs/>
          <w:color w:val="000000" w:themeColor="text1"/>
          <w:sz w:val="20"/>
          <w:szCs w:val="20"/>
          <w:lang w:val="en-AU"/>
        </w:rPr>
        <w:t>Narmaningruma</w:t>
      </w:r>
      <w:proofErr w:type="spellEnd"/>
      <w:r w:rsidRPr="004E2814">
        <w:rPr>
          <w:rFonts w:ascii="Minion Pro" w:hAnsi="Minion Pro" w:cs="Times New Roman"/>
          <w:bCs/>
          <w:color w:val="000000" w:themeColor="text1"/>
          <w:sz w:val="20"/>
          <w:szCs w:val="20"/>
          <w:lang w:val="en-AU"/>
        </w:rPr>
        <w:t xml:space="preserve">, D.A.  (2019). Developing interpretation methods for detailed categorisation-based land-cover/land-use mapping at 1:50,000 scale in Indonesia. </w:t>
      </w:r>
      <w:r w:rsidR="004D203C" w:rsidRPr="004D203C">
        <w:rPr>
          <w:rFonts w:ascii="Minion Pro" w:hAnsi="Minion Pro" w:cs="Times New Roman"/>
          <w:bCs/>
          <w:i/>
          <w:iCs/>
          <w:color w:val="000000" w:themeColor="text1"/>
          <w:sz w:val="20"/>
          <w:szCs w:val="20"/>
          <w:lang w:val="en-AU"/>
        </w:rPr>
        <w:t xml:space="preserve">Proceedings </w:t>
      </w:r>
      <w:r w:rsidR="004D203C" w:rsidRPr="004D203C">
        <w:rPr>
          <w:rFonts w:ascii="Minion Pro" w:hAnsi="Minion Pro" w:cs="Times New Roman"/>
          <w:bCs/>
          <w:color w:val="000000" w:themeColor="text1"/>
          <w:sz w:val="20"/>
          <w:szCs w:val="20"/>
          <w:lang w:val="en-AU"/>
        </w:rPr>
        <w:t xml:space="preserve">of SPIE 11372, Sixth International Symposium on LAPAN-IPB </w:t>
      </w:r>
      <w:proofErr w:type="gramStart"/>
      <w:r w:rsidR="004D203C" w:rsidRPr="004D203C">
        <w:rPr>
          <w:rFonts w:ascii="Minion Pro" w:hAnsi="Minion Pro" w:cs="Times New Roman"/>
          <w:bCs/>
          <w:color w:val="000000" w:themeColor="text1"/>
          <w:sz w:val="20"/>
          <w:szCs w:val="20"/>
          <w:lang w:val="en-AU"/>
        </w:rPr>
        <w:t>Satellite</w:t>
      </w:r>
      <w:r w:rsidR="004D203C">
        <w:rPr>
          <w:rFonts w:ascii="Minion Pro" w:hAnsi="Minion Pro" w:cs="Times New Roman"/>
          <w:bCs/>
          <w:color w:val="000000" w:themeColor="text1"/>
          <w:sz w:val="20"/>
          <w:szCs w:val="20"/>
          <w:lang w:val="en-AU"/>
        </w:rPr>
        <w:t xml:space="preserve"> </w:t>
      </w:r>
      <w:r w:rsidR="004D203C" w:rsidRPr="004D203C">
        <w:rPr>
          <w:rFonts w:ascii="Minion Pro" w:hAnsi="Minion Pro" w:cs="Times New Roman"/>
          <w:bCs/>
          <w:color w:val="000000" w:themeColor="text1"/>
          <w:sz w:val="20"/>
          <w:szCs w:val="20"/>
          <w:lang w:val="en-AU"/>
        </w:rPr>
        <w:t xml:space="preserve"> 2019</w:t>
      </w:r>
      <w:proofErr w:type="gramEnd"/>
      <w:r w:rsidR="004D203C" w:rsidRPr="004D203C">
        <w:rPr>
          <w:rFonts w:ascii="Minion Pro" w:hAnsi="Minion Pro" w:cs="Times New Roman"/>
          <w:bCs/>
          <w:color w:val="000000" w:themeColor="text1"/>
          <w:sz w:val="20"/>
          <w:szCs w:val="20"/>
          <w:lang w:val="en-AU"/>
        </w:rPr>
        <w:t>, Bogor,</w:t>
      </w:r>
      <w:r w:rsidR="004D203C">
        <w:rPr>
          <w:rFonts w:ascii="Minion Pro" w:hAnsi="Minion Pro" w:cs="Times New Roman"/>
          <w:bCs/>
          <w:color w:val="000000" w:themeColor="text1"/>
          <w:sz w:val="20"/>
          <w:szCs w:val="20"/>
          <w:lang w:val="en-AU"/>
        </w:rPr>
        <w:t xml:space="preserve"> </w:t>
      </w:r>
      <w:r w:rsidR="004D203C" w:rsidRPr="004D203C">
        <w:rPr>
          <w:rFonts w:ascii="Minion Pro" w:hAnsi="Minion Pro" w:cs="Times New Roman"/>
          <w:bCs/>
          <w:color w:val="000000" w:themeColor="text1"/>
          <w:sz w:val="20"/>
          <w:szCs w:val="20"/>
          <w:lang w:val="en-AU"/>
        </w:rPr>
        <w:t>Indonesia</w:t>
      </w:r>
    </w:p>
    <w:p w14:paraId="4654DEA1" w14:textId="55802784"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Dewa, R.P., </w:t>
      </w:r>
      <w:proofErr w:type="gramStart"/>
      <w:r w:rsidRPr="004E2814">
        <w:rPr>
          <w:rFonts w:ascii="Minion Pro" w:hAnsi="Minion Pro" w:cs="Times New Roman"/>
          <w:bCs/>
          <w:color w:val="000000" w:themeColor="text1"/>
          <w:sz w:val="20"/>
          <w:szCs w:val="20"/>
          <w:lang w:val="en-AU"/>
        </w:rPr>
        <w:t>and  Danoedoro</w:t>
      </w:r>
      <w:proofErr w:type="gramEnd"/>
      <w:r w:rsidRPr="004E2814">
        <w:rPr>
          <w:rFonts w:ascii="Minion Pro" w:hAnsi="Minion Pro" w:cs="Times New Roman"/>
          <w:bCs/>
          <w:color w:val="000000" w:themeColor="text1"/>
          <w:sz w:val="20"/>
          <w:szCs w:val="20"/>
          <w:lang w:val="en-AU"/>
        </w:rPr>
        <w:t xml:space="preserve">, P. (2017). The Effect of radiometric correction on the accuracy of vegetation canopy density estimate using several Landsat-8 OLI’s vegetation indices: A case study of </w:t>
      </w:r>
      <w:proofErr w:type="spellStart"/>
      <w:r w:rsidRPr="004E2814">
        <w:rPr>
          <w:rFonts w:ascii="Minion Pro" w:hAnsi="Minion Pro" w:cs="Times New Roman"/>
          <w:bCs/>
          <w:color w:val="000000" w:themeColor="text1"/>
          <w:sz w:val="20"/>
          <w:szCs w:val="20"/>
          <w:lang w:val="en-AU"/>
        </w:rPr>
        <w:t>Wonosari</w:t>
      </w:r>
      <w:proofErr w:type="spellEnd"/>
      <w:r w:rsidRPr="004E2814">
        <w:rPr>
          <w:rFonts w:ascii="Minion Pro" w:hAnsi="Minion Pro" w:cs="Times New Roman"/>
          <w:bCs/>
          <w:color w:val="000000" w:themeColor="text1"/>
          <w:sz w:val="20"/>
          <w:szCs w:val="20"/>
          <w:lang w:val="en-AU"/>
        </w:rPr>
        <w:t xml:space="preserve"> area, Indonesia. </w:t>
      </w:r>
      <w:r w:rsidRPr="004E2814">
        <w:rPr>
          <w:rFonts w:ascii="Minion Pro" w:hAnsi="Minion Pro" w:cs="Times New Roman"/>
          <w:bCs/>
          <w:i/>
          <w:color w:val="000000" w:themeColor="text1"/>
          <w:sz w:val="20"/>
          <w:szCs w:val="20"/>
          <w:lang w:val="en-AU"/>
        </w:rPr>
        <w:t>IOP Conf. Series: Earth and Environmental Science</w:t>
      </w:r>
      <w:r w:rsidRPr="004E2814">
        <w:rPr>
          <w:rFonts w:ascii="Minion Pro" w:hAnsi="Minion Pro" w:cs="Times New Roman"/>
          <w:bCs/>
          <w:color w:val="000000" w:themeColor="text1"/>
          <w:sz w:val="20"/>
          <w:szCs w:val="20"/>
          <w:lang w:val="en-AU"/>
        </w:rPr>
        <w:t xml:space="preserve"> 54 (2017) 012046</w:t>
      </w:r>
    </w:p>
    <w:p w14:paraId="40EDAAF8" w14:textId="708D109F"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di Gregorio, A. (2016). </w:t>
      </w:r>
      <w:r w:rsidRPr="004E2814">
        <w:rPr>
          <w:rFonts w:ascii="Minion Pro" w:hAnsi="Minion Pro" w:cs="Times New Roman"/>
          <w:bCs/>
          <w:i/>
          <w:color w:val="000000" w:themeColor="text1"/>
          <w:sz w:val="20"/>
          <w:szCs w:val="20"/>
          <w:lang w:val="en-AU"/>
        </w:rPr>
        <w:t>Land Cover Classification System: Classification concepts. Software version 3</w:t>
      </w:r>
      <w:r w:rsidRPr="004E2814">
        <w:rPr>
          <w:rFonts w:ascii="Minion Pro" w:hAnsi="Minion Pro" w:cs="Times New Roman"/>
          <w:bCs/>
          <w:color w:val="000000" w:themeColor="text1"/>
          <w:sz w:val="20"/>
          <w:szCs w:val="20"/>
          <w:lang w:val="en-AU"/>
        </w:rPr>
        <w:t>. Rome: Food and Agriculture Organization o</w:t>
      </w:r>
      <w:r w:rsidR="004D203C">
        <w:rPr>
          <w:rFonts w:ascii="Minion Pro" w:hAnsi="Minion Pro" w:cs="Times New Roman"/>
          <w:bCs/>
          <w:color w:val="000000" w:themeColor="text1"/>
          <w:sz w:val="20"/>
          <w:szCs w:val="20"/>
          <w:lang w:val="en-AU"/>
        </w:rPr>
        <w:t>f</w:t>
      </w:r>
      <w:r w:rsidRPr="004E2814">
        <w:rPr>
          <w:rFonts w:ascii="Minion Pro" w:hAnsi="Minion Pro" w:cs="Times New Roman"/>
          <w:bCs/>
          <w:color w:val="000000" w:themeColor="text1"/>
          <w:sz w:val="20"/>
          <w:szCs w:val="20"/>
          <w:lang w:val="en-AU"/>
        </w:rPr>
        <w:t xml:space="preserve"> the United Nations</w:t>
      </w:r>
    </w:p>
    <w:p w14:paraId="78C4B5D2" w14:textId="2DFE7B30"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lang w:val="en-AU"/>
        </w:rPr>
      </w:pPr>
      <w:proofErr w:type="spellStart"/>
      <w:r w:rsidRPr="004E2814">
        <w:rPr>
          <w:rFonts w:ascii="Minion Pro" w:hAnsi="Minion Pro" w:cs="Times New Roman"/>
          <w:bCs/>
          <w:color w:val="000000" w:themeColor="text1"/>
          <w:sz w:val="20"/>
          <w:szCs w:val="20"/>
          <w:lang w:val="en-AU"/>
        </w:rPr>
        <w:t>Dwiputra</w:t>
      </w:r>
      <w:proofErr w:type="spellEnd"/>
      <w:r w:rsidRPr="004E2814">
        <w:rPr>
          <w:rFonts w:ascii="Minion Pro" w:hAnsi="Minion Pro" w:cs="Times New Roman"/>
          <w:bCs/>
          <w:color w:val="000000" w:themeColor="text1"/>
          <w:sz w:val="20"/>
          <w:szCs w:val="20"/>
          <w:lang w:val="en-AU"/>
        </w:rPr>
        <w:t xml:space="preserve">, A. J., </w:t>
      </w:r>
      <w:proofErr w:type="spellStart"/>
      <w:r w:rsidRPr="004E2814">
        <w:rPr>
          <w:rFonts w:ascii="Minion Pro" w:hAnsi="Minion Pro" w:cs="Times New Roman"/>
          <w:bCs/>
          <w:color w:val="000000" w:themeColor="text1"/>
          <w:sz w:val="20"/>
          <w:szCs w:val="20"/>
          <w:lang w:val="en-AU"/>
        </w:rPr>
        <w:t>Suharyadi</w:t>
      </w:r>
      <w:proofErr w:type="spellEnd"/>
      <w:r w:rsidRPr="004E2814">
        <w:rPr>
          <w:rFonts w:ascii="Minion Pro" w:hAnsi="Minion Pro" w:cs="Times New Roman"/>
          <w:bCs/>
          <w:color w:val="000000" w:themeColor="text1"/>
          <w:sz w:val="20"/>
          <w:szCs w:val="20"/>
          <w:lang w:val="en-AU"/>
        </w:rPr>
        <w:t xml:space="preserve">, R., and Danoedoro, P. (2016). </w:t>
      </w:r>
      <w:proofErr w:type="spellStart"/>
      <w:r w:rsidRPr="004E2814">
        <w:rPr>
          <w:rFonts w:ascii="Minion Pro" w:hAnsi="Minion Pro"/>
          <w:color w:val="000000"/>
          <w:sz w:val="20"/>
          <w:szCs w:val="20"/>
          <w:shd w:val="clear" w:color="auto" w:fill="FFFFFF"/>
        </w:rPr>
        <w:t>Pengaruh</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Jumlah</w:t>
      </w:r>
      <w:proofErr w:type="spellEnd"/>
      <w:r w:rsidRPr="004E2814">
        <w:rPr>
          <w:rFonts w:ascii="Minion Pro" w:hAnsi="Minion Pro"/>
          <w:color w:val="000000"/>
          <w:sz w:val="20"/>
          <w:szCs w:val="20"/>
          <w:shd w:val="clear" w:color="auto" w:fill="FFFFFF"/>
        </w:rPr>
        <w:t xml:space="preserve"> Kelas dan Skema </w:t>
      </w:r>
      <w:proofErr w:type="spellStart"/>
      <w:r w:rsidRPr="004E2814">
        <w:rPr>
          <w:rFonts w:ascii="Minion Pro" w:hAnsi="Minion Pro"/>
          <w:color w:val="000000"/>
          <w:sz w:val="20"/>
          <w:szCs w:val="20"/>
          <w:shd w:val="clear" w:color="auto" w:fill="FFFFFF"/>
        </w:rPr>
        <w:t>Klasifikasi</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terhadap</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Akurasi</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Informasi</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Penggunaan</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Lahan</w:t>
      </w:r>
      <w:proofErr w:type="spellEnd"/>
      <w:r w:rsidRPr="004E2814">
        <w:rPr>
          <w:rFonts w:ascii="Minion Pro" w:hAnsi="Minion Pro"/>
          <w:color w:val="000000"/>
          <w:sz w:val="20"/>
          <w:szCs w:val="20"/>
          <w:shd w:val="clear" w:color="auto" w:fill="FFFFFF"/>
        </w:rPr>
        <w:t xml:space="preserve"> Hasil </w:t>
      </w:r>
      <w:proofErr w:type="spellStart"/>
      <w:r w:rsidRPr="004E2814">
        <w:rPr>
          <w:rFonts w:ascii="Minion Pro" w:hAnsi="Minion Pro"/>
          <w:color w:val="000000"/>
          <w:sz w:val="20"/>
          <w:szCs w:val="20"/>
          <w:shd w:val="clear" w:color="auto" w:fill="FFFFFF"/>
        </w:rPr>
        <w:t>Klasifikasi</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Berbasis</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Objek</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dengan</w:t>
      </w:r>
      <w:proofErr w:type="spellEnd"/>
      <w:r w:rsidRPr="004E2814">
        <w:rPr>
          <w:rFonts w:ascii="Minion Pro" w:hAnsi="Minion Pro"/>
          <w:color w:val="000000"/>
          <w:sz w:val="20"/>
          <w:szCs w:val="20"/>
          <w:shd w:val="clear" w:color="auto" w:fill="FFFFFF"/>
        </w:rPr>
        <w:t xml:space="preserve"> Teknik Support Vector Machine di Sebagian </w:t>
      </w:r>
      <w:proofErr w:type="spellStart"/>
      <w:r w:rsidRPr="004E2814">
        <w:rPr>
          <w:rFonts w:ascii="Minion Pro" w:hAnsi="Minion Pro"/>
          <w:color w:val="000000"/>
          <w:sz w:val="20"/>
          <w:szCs w:val="20"/>
          <w:shd w:val="clear" w:color="auto" w:fill="FFFFFF"/>
        </w:rPr>
        <w:t>Kabupaten</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Kebumen</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Provinsi</w:t>
      </w:r>
      <w:proofErr w:type="spellEnd"/>
      <w:r w:rsidRPr="004E2814">
        <w:rPr>
          <w:rFonts w:ascii="Minion Pro" w:hAnsi="Minion Pro"/>
          <w:color w:val="000000"/>
          <w:sz w:val="20"/>
          <w:szCs w:val="20"/>
          <w:shd w:val="clear" w:color="auto" w:fill="FFFFFF"/>
        </w:rPr>
        <w:t xml:space="preserve"> </w:t>
      </w:r>
      <w:proofErr w:type="spellStart"/>
      <w:r w:rsidRPr="004E2814">
        <w:rPr>
          <w:rFonts w:ascii="Minion Pro" w:hAnsi="Minion Pro"/>
          <w:color w:val="000000"/>
          <w:sz w:val="20"/>
          <w:szCs w:val="20"/>
          <w:shd w:val="clear" w:color="auto" w:fill="FFFFFF"/>
        </w:rPr>
        <w:t>Jawa</w:t>
      </w:r>
      <w:proofErr w:type="spellEnd"/>
      <w:r w:rsidRPr="004E2814">
        <w:rPr>
          <w:rFonts w:ascii="Minion Pro" w:hAnsi="Minion Pro"/>
          <w:color w:val="000000"/>
          <w:sz w:val="20"/>
          <w:szCs w:val="20"/>
          <w:shd w:val="clear" w:color="auto" w:fill="FFFFFF"/>
        </w:rPr>
        <w:t xml:space="preserve"> Tengah. </w:t>
      </w:r>
      <w:proofErr w:type="spellStart"/>
      <w:r w:rsidRPr="004E2814">
        <w:rPr>
          <w:rFonts w:ascii="Minion Pro" w:hAnsi="Minion Pro"/>
          <w:i/>
          <w:iCs/>
          <w:color w:val="000000"/>
          <w:sz w:val="20"/>
          <w:szCs w:val="20"/>
          <w:shd w:val="clear" w:color="auto" w:fill="FFFFFF"/>
        </w:rPr>
        <w:t>Majalah</w:t>
      </w:r>
      <w:proofErr w:type="spellEnd"/>
      <w:r w:rsidRPr="004E2814">
        <w:rPr>
          <w:rFonts w:ascii="Minion Pro" w:hAnsi="Minion Pro"/>
          <w:i/>
          <w:iCs/>
          <w:color w:val="000000"/>
          <w:sz w:val="20"/>
          <w:szCs w:val="20"/>
          <w:shd w:val="clear" w:color="auto" w:fill="FFFFFF"/>
        </w:rPr>
        <w:t xml:space="preserve"> </w:t>
      </w:r>
      <w:proofErr w:type="spellStart"/>
      <w:r w:rsidRPr="004E2814">
        <w:rPr>
          <w:rFonts w:ascii="Minion Pro" w:hAnsi="Minion Pro"/>
          <w:i/>
          <w:iCs/>
          <w:color w:val="000000"/>
          <w:sz w:val="20"/>
          <w:szCs w:val="20"/>
          <w:shd w:val="clear" w:color="auto" w:fill="FFFFFF"/>
        </w:rPr>
        <w:t>Geografi</w:t>
      </w:r>
      <w:proofErr w:type="spellEnd"/>
      <w:r w:rsidRPr="004E2814">
        <w:rPr>
          <w:rFonts w:ascii="Minion Pro" w:hAnsi="Minion Pro"/>
          <w:i/>
          <w:iCs/>
          <w:color w:val="000000"/>
          <w:sz w:val="20"/>
          <w:szCs w:val="20"/>
          <w:shd w:val="clear" w:color="auto" w:fill="FFFFFF"/>
        </w:rPr>
        <w:t xml:space="preserve"> Indonesia</w:t>
      </w:r>
      <w:r w:rsidRPr="004E2814">
        <w:rPr>
          <w:rFonts w:ascii="Minion Pro" w:hAnsi="Minion Pro"/>
          <w:color w:val="000000"/>
          <w:sz w:val="20"/>
          <w:szCs w:val="20"/>
          <w:shd w:val="clear" w:color="auto" w:fill="FFFFFF"/>
        </w:rPr>
        <w:t>. 30</w:t>
      </w:r>
      <w:r w:rsidR="004D203C">
        <w:rPr>
          <w:rFonts w:ascii="Minion Pro" w:hAnsi="Minion Pro"/>
          <w:color w:val="000000"/>
          <w:sz w:val="20"/>
          <w:szCs w:val="20"/>
          <w:shd w:val="clear" w:color="auto" w:fill="FFFFFF"/>
        </w:rPr>
        <w:t xml:space="preserve"> (</w:t>
      </w:r>
      <w:r w:rsidRPr="004E2814">
        <w:rPr>
          <w:rFonts w:ascii="Minion Pro" w:hAnsi="Minion Pro"/>
          <w:color w:val="000000"/>
          <w:sz w:val="20"/>
          <w:szCs w:val="20"/>
          <w:shd w:val="clear" w:color="auto" w:fill="FFFFFF"/>
        </w:rPr>
        <w:t>2</w:t>
      </w:r>
      <w:r w:rsidR="004D203C">
        <w:rPr>
          <w:rFonts w:ascii="Minion Pro" w:hAnsi="Minion Pro"/>
          <w:color w:val="000000"/>
          <w:sz w:val="20"/>
          <w:szCs w:val="20"/>
          <w:shd w:val="clear" w:color="auto" w:fill="FFFFFF"/>
        </w:rPr>
        <w:t>)</w:t>
      </w:r>
      <w:r w:rsidRPr="004E2814">
        <w:rPr>
          <w:rFonts w:ascii="Minion Pro" w:hAnsi="Minion Pro"/>
          <w:color w:val="000000"/>
          <w:sz w:val="20"/>
          <w:szCs w:val="20"/>
          <w:shd w:val="clear" w:color="auto" w:fill="FFFFFF"/>
        </w:rPr>
        <w:t>, pp 120-133</w:t>
      </w:r>
    </w:p>
    <w:p w14:paraId="2D802F4D"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Eastman, J.</w:t>
      </w:r>
      <w:r w:rsidRPr="004E2814">
        <w:rPr>
          <w:rFonts w:ascii="Minion Pro" w:hAnsi="Minion Pro" w:cs="Times New Roman"/>
          <w:bCs/>
          <w:color w:val="000000" w:themeColor="text1"/>
          <w:sz w:val="20"/>
          <w:szCs w:val="20"/>
          <w:lang w:val="id-ID"/>
        </w:rPr>
        <w:t xml:space="preserve"> </w:t>
      </w:r>
      <w:r w:rsidRPr="004E2814">
        <w:rPr>
          <w:rFonts w:ascii="Minion Pro" w:hAnsi="Minion Pro" w:cs="Times New Roman"/>
          <w:bCs/>
          <w:color w:val="000000" w:themeColor="text1"/>
          <w:sz w:val="20"/>
          <w:szCs w:val="20"/>
        </w:rPr>
        <w:t xml:space="preserve">R. (2017). </w:t>
      </w:r>
      <w:proofErr w:type="spellStart"/>
      <w:r w:rsidRPr="004E2814">
        <w:rPr>
          <w:rFonts w:ascii="Minion Pro" w:hAnsi="Minion Pro" w:cs="Times New Roman"/>
          <w:bCs/>
          <w:i/>
          <w:color w:val="000000" w:themeColor="text1"/>
          <w:sz w:val="20"/>
          <w:szCs w:val="20"/>
        </w:rPr>
        <w:t>TerrSet</w:t>
      </w:r>
      <w:proofErr w:type="spellEnd"/>
      <w:r w:rsidRPr="004E2814">
        <w:rPr>
          <w:rFonts w:ascii="Minion Pro" w:hAnsi="Minion Pro" w:cs="Times New Roman"/>
          <w:bCs/>
          <w:i/>
          <w:color w:val="000000" w:themeColor="text1"/>
          <w:sz w:val="20"/>
          <w:szCs w:val="20"/>
        </w:rPr>
        <w:t xml:space="preserve"> Tutorial</w:t>
      </w:r>
      <w:r w:rsidRPr="004E2814">
        <w:rPr>
          <w:rFonts w:ascii="Minion Pro" w:hAnsi="Minion Pro" w:cs="Times New Roman"/>
          <w:bCs/>
          <w:color w:val="000000" w:themeColor="text1"/>
          <w:sz w:val="20"/>
          <w:szCs w:val="20"/>
        </w:rPr>
        <w:t>. Worchester, MA: Clark University</w:t>
      </w:r>
    </w:p>
    <w:p w14:paraId="29A37A1C" w14:textId="6CAAC42B" w:rsidR="00282E95"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Ehlers, M., </w:t>
      </w:r>
      <w:proofErr w:type="spellStart"/>
      <w:r w:rsidRPr="004E2814">
        <w:rPr>
          <w:rFonts w:ascii="Minion Pro" w:hAnsi="Minion Pro" w:cs="Times New Roman"/>
          <w:bCs/>
          <w:color w:val="000000" w:themeColor="text1"/>
          <w:sz w:val="20"/>
          <w:szCs w:val="20"/>
        </w:rPr>
        <w:t>Gahler</w:t>
      </w:r>
      <w:proofErr w:type="spellEnd"/>
      <w:r w:rsidRPr="004E2814">
        <w:rPr>
          <w:rFonts w:ascii="Minion Pro" w:hAnsi="Minion Pro" w:cs="Times New Roman"/>
          <w:bCs/>
          <w:color w:val="000000" w:themeColor="text1"/>
          <w:sz w:val="20"/>
          <w:szCs w:val="20"/>
        </w:rPr>
        <w:t xml:space="preserve">, M., and </w:t>
      </w:r>
      <w:proofErr w:type="spellStart"/>
      <w:r w:rsidRPr="004E2814">
        <w:rPr>
          <w:rFonts w:ascii="Minion Pro" w:hAnsi="Minion Pro" w:cs="Times New Roman"/>
          <w:bCs/>
          <w:color w:val="000000" w:themeColor="text1"/>
          <w:sz w:val="20"/>
          <w:szCs w:val="20"/>
        </w:rPr>
        <w:t>Janowsky</w:t>
      </w:r>
      <w:proofErr w:type="spellEnd"/>
      <w:r w:rsidRPr="004E2814">
        <w:rPr>
          <w:rFonts w:ascii="Minion Pro" w:hAnsi="Minion Pro" w:cs="Times New Roman"/>
          <w:bCs/>
          <w:color w:val="000000" w:themeColor="text1"/>
          <w:sz w:val="20"/>
          <w:szCs w:val="20"/>
        </w:rPr>
        <w:t xml:space="preserve">, R. (2003). Automated Analysis of Ultrahigh Resolution Remote Sensing Data for Biotope Type Mapping: New Possibilities and Challenges. </w:t>
      </w:r>
      <w:r w:rsidRPr="004E2814">
        <w:rPr>
          <w:rFonts w:ascii="Minion Pro" w:hAnsi="Minion Pro" w:cs="Times New Roman"/>
          <w:bCs/>
          <w:i/>
          <w:color w:val="000000" w:themeColor="text1"/>
          <w:sz w:val="20"/>
          <w:szCs w:val="20"/>
        </w:rPr>
        <w:t>ISPRS Journal of Photogrammetry and Remote Sensing</w:t>
      </w:r>
      <w:r w:rsidRPr="004E2814">
        <w:rPr>
          <w:rFonts w:ascii="Minion Pro" w:hAnsi="Minion Pro" w:cs="Times New Roman"/>
          <w:bCs/>
          <w:color w:val="000000" w:themeColor="text1"/>
          <w:sz w:val="20"/>
          <w:szCs w:val="20"/>
        </w:rPr>
        <w:t xml:space="preserve">, 1252, pp 1-12.  </w:t>
      </w:r>
    </w:p>
    <w:p w14:paraId="7F90558A" w14:textId="0FFCEA4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lastRenderedPageBreak/>
        <w:t xml:space="preserve">Feng, C.C., </w:t>
      </w:r>
      <w:proofErr w:type="gramStart"/>
      <w:r w:rsidRPr="004E2814">
        <w:rPr>
          <w:rFonts w:ascii="Minion Pro" w:hAnsi="Minion Pro" w:cs="Times New Roman"/>
          <w:bCs/>
          <w:color w:val="000000" w:themeColor="text1"/>
          <w:sz w:val="20"/>
          <w:szCs w:val="20"/>
        </w:rPr>
        <w:t>and ,</w:t>
      </w:r>
      <w:proofErr w:type="gramEnd"/>
      <w:r w:rsidRPr="004E2814">
        <w:rPr>
          <w:rFonts w:ascii="Minion Pro" w:hAnsi="Minion Pro" w:cs="Times New Roman"/>
          <w:bCs/>
          <w:color w:val="000000" w:themeColor="text1"/>
          <w:sz w:val="20"/>
          <w:szCs w:val="20"/>
        </w:rPr>
        <w:t xml:space="preserve"> </w:t>
      </w:r>
      <w:proofErr w:type="spellStart"/>
      <w:r w:rsidRPr="004E2814">
        <w:rPr>
          <w:rFonts w:ascii="Minion Pro" w:hAnsi="Minion Pro" w:cs="Times New Roman"/>
          <w:bCs/>
          <w:color w:val="000000" w:themeColor="text1"/>
          <w:sz w:val="20"/>
          <w:szCs w:val="20"/>
        </w:rPr>
        <w:t>Flewelling</w:t>
      </w:r>
      <w:proofErr w:type="spellEnd"/>
      <w:r w:rsidRPr="004E2814">
        <w:rPr>
          <w:rFonts w:ascii="Minion Pro" w:hAnsi="Minion Pro" w:cs="Times New Roman"/>
          <w:bCs/>
          <w:color w:val="000000" w:themeColor="text1"/>
          <w:sz w:val="20"/>
          <w:szCs w:val="20"/>
        </w:rPr>
        <w:t xml:space="preserve">, D.M. (2004). Assessment of Semantic Similarity between Land Use/Land Cover Classification Systems Feature Based Approach, Relative Importance Approach. </w:t>
      </w:r>
      <w:r w:rsidRPr="004E2814">
        <w:rPr>
          <w:rFonts w:ascii="Minion Pro" w:hAnsi="Minion Pro" w:cs="Times New Roman"/>
          <w:bCs/>
          <w:i/>
          <w:color w:val="000000" w:themeColor="text1"/>
          <w:sz w:val="20"/>
          <w:szCs w:val="20"/>
        </w:rPr>
        <w:t>Computers, Environment and Urban Systems</w:t>
      </w:r>
      <w:r w:rsidRPr="004E2814">
        <w:rPr>
          <w:rFonts w:ascii="Minion Pro" w:hAnsi="Minion Pro" w:cs="Times New Roman"/>
          <w:bCs/>
          <w:color w:val="000000" w:themeColor="text1"/>
          <w:sz w:val="20"/>
          <w:szCs w:val="20"/>
        </w:rPr>
        <w:t xml:space="preserve"> 28 (2004)</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 xml:space="preserve"> pp 229–246.  </w:t>
      </w:r>
    </w:p>
    <w:p w14:paraId="5F2E9960" w14:textId="3C4DCCDB" w:rsidR="00282E95" w:rsidRPr="004E2814" w:rsidRDefault="00282E95" w:rsidP="004D203C">
      <w:pPr>
        <w:spacing w:after="120" w:line="300" w:lineRule="auto"/>
        <w:ind w:left="567" w:hanging="567"/>
        <w:jc w:val="both"/>
        <w:rPr>
          <w:rFonts w:ascii="Minion Pro" w:hAnsi="Minion Pro" w:cs="Times New Roman"/>
          <w:bCs/>
          <w:color w:val="000000" w:themeColor="text1"/>
          <w:sz w:val="20"/>
          <w:szCs w:val="20"/>
        </w:rPr>
      </w:pPr>
      <w:proofErr w:type="spellStart"/>
      <w:r w:rsidRPr="004E2814">
        <w:rPr>
          <w:rFonts w:ascii="Minion Pro" w:hAnsi="Minion Pro" w:cs="Times New Roman"/>
          <w:bCs/>
          <w:color w:val="000000" w:themeColor="text1"/>
          <w:sz w:val="20"/>
          <w:szCs w:val="20"/>
        </w:rPr>
        <w:t>Feranec</w:t>
      </w:r>
      <w:proofErr w:type="spellEnd"/>
      <w:r w:rsidRPr="004E2814">
        <w:rPr>
          <w:rFonts w:ascii="Minion Pro" w:hAnsi="Minion Pro" w:cs="Times New Roman"/>
          <w:bCs/>
          <w:color w:val="000000" w:themeColor="text1"/>
          <w:sz w:val="20"/>
          <w:szCs w:val="20"/>
        </w:rPr>
        <w:t xml:space="preserve">, </w:t>
      </w:r>
      <w:proofErr w:type="gramStart"/>
      <w:r w:rsidRPr="004E2814">
        <w:rPr>
          <w:rFonts w:ascii="Minion Pro" w:hAnsi="Minion Pro" w:cs="Times New Roman"/>
          <w:bCs/>
          <w:color w:val="000000" w:themeColor="text1"/>
          <w:sz w:val="20"/>
          <w:szCs w:val="20"/>
        </w:rPr>
        <w:t>J. ,</w:t>
      </w:r>
      <w:proofErr w:type="gramEnd"/>
      <w:r w:rsidRPr="004E2814">
        <w:rPr>
          <w:rFonts w:ascii="Minion Pro" w:hAnsi="Minion Pro" w:cs="Times New Roman"/>
          <w:bCs/>
          <w:color w:val="000000" w:themeColor="text1"/>
          <w:sz w:val="20"/>
          <w:szCs w:val="20"/>
        </w:rPr>
        <w:t xml:space="preserve"> </w:t>
      </w:r>
      <w:proofErr w:type="spellStart"/>
      <w:r w:rsidRPr="004E2814">
        <w:rPr>
          <w:rFonts w:ascii="Minion Pro" w:hAnsi="Minion Pro" w:cs="Times New Roman"/>
          <w:bCs/>
          <w:color w:val="000000" w:themeColor="text1"/>
          <w:sz w:val="20"/>
          <w:szCs w:val="20"/>
        </w:rPr>
        <w:t>Solin</w:t>
      </w:r>
      <w:proofErr w:type="spellEnd"/>
      <w:r w:rsidRPr="004E2814">
        <w:rPr>
          <w:rFonts w:ascii="Minion Pro" w:hAnsi="Minion Pro" w:cs="Times New Roman"/>
          <w:bCs/>
          <w:color w:val="000000" w:themeColor="text1"/>
          <w:sz w:val="20"/>
          <w:szCs w:val="20"/>
        </w:rPr>
        <w:t xml:space="preserve">, L., </w:t>
      </w:r>
      <w:proofErr w:type="spellStart"/>
      <w:r w:rsidRPr="004E2814">
        <w:rPr>
          <w:rFonts w:ascii="Minion Pro" w:hAnsi="Minion Pro" w:cs="Times New Roman"/>
          <w:bCs/>
          <w:color w:val="000000" w:themeColor="text1"/>
          <w:sz w:val="20"/>
          <w:szCs w:val="20"/>
        </w:rPr>
        <w:t>Kopecka</w:t>
      </w:r>
      <w:proofErr w:type="spellEnd"/>
      <w:r w:rsidRPr="004E2814">
        <w:rPr>
          <w:rFonts w:ascii="Minion Pro" w:hAnsi="Minion Pro" w:cs="Times New Roman"/>
          <w:bCs/>
          <w:color w:val="000000" w:themeColor="text1"/>
          <w:sz w:val="20"/>
          <w:szCs w:val="20"/>
        </w:rPr>
        <w:t xml:space="preserve">, M.,   </w:t>
      </w:r>
      <w:proofErr w:type="spellStart"/>
      <w:r w:rsidRPr="004E2814">
        <w:rPr>
          <w:rFonts w:ascii="Minion Pro" w:hAnsi="Minion Pro" w:cs="Times New Roman"/>
          <w:bCs/>
          <w:color w:val="000000" w:themeColor="text1"/>
          <w:sz w:val="20"/>
          <w:szCs w:val="20"/>
        </w:rPr>
        <w:t>Otahel</w:t>
      </w:r>
      <w:proofErr w:type="spellEnd"/>
      <w:r w:rsidRPr="004E2814">
        <w:rPr>
          <w:rFonts w:ascii="Minion Pro" w:hAnsi="Minion Pro" w:cs="Times New Roman"/>
          <w:bCs/>
          <w:color w:val="000000" w:themeColor="text1"/>
          <w:sz w:val="20"/>
          <w:szCs w:val="20"/>
        </w:rPr>
        <w:t xml:space="preserve">, J.,  </w:t>
      </w:r>
      <w:proofErr w:type="spellStart"/>
      <w:r w:rsidRPr="004E2814">
        <w:rPr>
          <w:rFonts w:ascii="Minion Pro" w:hAnsi="Minion Pro" w:cs="Times New Roman"/>
          <w:bCs/>
          <w:color w:val="000000" w:themeColor="text1"/>
          <w:sz w:val="20"/>
          <w:szCs w:val="20"/>
        </w:rPr>
        <w:t>Kupkova</w:t>
      </w:r>
      <w:proofErr w:type="spellEnd"/>
      <w:r w:rsidRPr="004E2814">
        <w:rPr>
          <w:rFonts w:ascii="Minion Pro" w:hAnsi="Minion Pro" w:cs="Times New Roman"/>
          <w:bCs/>
          <w:color w:val="000000" w:themeColor="text1"/>
          <w:sz w:val="20"/>
          <w:szCs w:val="20"/>
        </w:rPr>
        <w:t xml:space="preserve">, L., </w:t>
      </w:r>
      <w:proofErr w:type="spellStart"/>
      <w:r w:rsidRPr="004E2814">
        <w:rPr>
          <w:rFonts w:ascii="Minion Pro" w:hAnsi="Minion Pro" w:cs="Times New Roman"/>
          <w:bCs/>
          <w:color w:val="000000" w:themeColor="text1"/>
          <w:sz w:val="20"/>
          <w:szCs w:val="20"/>
        </w:rPr>
        <w:t>Stych</w:t>
      </w:r>
      <w:proofErr w:type="spellEnd"/>
      <w:r w:rsidRPr="004E2814">
        <w:rPr>
          <w:rFonts w:ascii="Minion Pro" w:hAnsi="Minion Pro" w:cs="Times New Roman"/>
          <w:bCs/>
          <w:color w:val="000000" w:themeColor="text1"/>
          <w:sz w:val="20"/>
          <w:szCs w:val="20"/>
        </w:rPr>
        <w:t xml:space="preserve">, P.,  </w:t>
      </w:r>
      <w:proofErr w:type="spellStart"/>
      <w:r w:rsidRPr="004E2814">
        <w:rPr>
          <w:rFonts w:ascii="Minion Pro" w:hAnsi="Minion Pro" w:cs="Times New Roman"/>
          <w:bCs/>
          <w:color w:val="000000" w:themeColor="text1"/>
          <w:sz w:val="20"/>
          <w:szCs w:val="20"/>
        </w:rPr>
        <w:t>Bicik</w:t>
      </w:r>
      <w:proofErr w:type="spellEnd"/>
      <w:r w:rsidRPr="004E2814">
        <w:rPr>
          <w:rFonts w:ascii="Minion Pro" w:hAnsi="Minion Pro" w:cs="Times New Roman"/>
          <w:bCs/>
          <w:color w:val="000000" w:themeColor="text1"/>
          <w:sz w:val="20"/>
          <w:szCs w:val="20"/>
        </w:rPr>
        <w:t xml:space="preserve">, I., Kolar, J.,  </w:t>
      </w:r>
      <w:proofErr w:type="spellStart"/>
      <w:r w:rsidRPr="004E2814">
        <w:rPr>
          <w:rFonts w:ascii="Minion Pro" w:hAnsi="Minion Pro" w:cs="Times New Roman"/>
          <w:bCs/>
          <w:color w:val="000000" w:themeColor="text1"/>
          <w:sz w:val="20"/>
          <w:szCs w:val="20"/>
        </w:rPr>
        <w:t>Cerba</w:t>
      </w:r>
      <w:proofErr w:type="spellEnd"/>
      <w:r w:rsidRPr="004E2814">
        <w:rPr>
          <w:rFonts w:ascii="Minion Pro" w:hAnsi="Minion Pro" w:cs="Times New Roman"/>
          <w:bCs/>
          <w:color w:val="000000" w:themeColor="text1"/>
          <w:sz w:val="20"/>
          <w:szCs w:val="20"/>
        </w:rPr>
        <w:t xml:space="preserve">, O., Soukup, T., and Brodsky, L.  (2014). Analysis and Expert Assessment of the Semantic Similarity Between Land Cover Classes. </w:t>
      </w:r>
      <w:r w:rsidRPr="004E2814">
        <w:rPr>
          <w:rFonts w:ascii="Minion Pro" w:hAnsi="Minion Pro" w:cs="Times New Roman"/>
          <w:bCs/>
          <w:i/>
          <w:color w:val="000000" w:themeColor="text1"/>
          <w:sz w:val="20"/>
          <w:szCs w:val="20"/>
        </w:rPr>
        <w:t>Progress in Physical Geography</w:t>
      </w:r>
      <w:r w:rsidR="004D203C">
        <w:rPr>
          <w:rFonts w:ascii="Minion Pro" w:hAnsi="Minion Pro" w:cs="Times New Roman"/>
          <w:bCs/>
          <w:i/>
          <w:color w:val="000000" w:themeColor="text1"/>
          <w:sz w:val="20"/>
          <w:szCs w:val="20"/>
        </w:rPr>
        <w:t>,</w:t>
      </w:r>
      <w:r w:rsidRPr="004E2814">
        <w:rPr>
          <w:rFonts w:ascii="Minion Pro" w:hAnsi="Minion Pro" w:cs="Times New Roman"/>
          <w:bCs/>
          <w:color w:val="000000" w:themeColor="text1"/>
          <w:sz w:val="20"/>
          <w:szCs w:val="20"/>
        </w:rPr>
        <w:t xml:space="preserve"> 3</w:t>
      </w:r>
      <w:r w:rsidR="004D203C">
        <w:rPr>
          <w:rFonts w:ascii="Minion Pro" w:hAnsi="Minion Pro" w:cs="Times New Roman"/>
          <w:bCs/>
          <w:color w:val="000000" w:themeColor="text1"/>
          <w:sz w:val="20"/>
          <w:szCs w:val="20"/>
        </w:rPr>
        <w:t>8</w:t>
      </w:r>
      <w:r w:rsidRPr="004E2814">
        <w:rPr>
          <w:rFonts w:ascii="Minion Pro" w:hAnsi="Minion Pro" w:cs="Times New Roman"/>
          <w:bCs/>
          <w:color w:val="000000" w:themeColor="text1"/>
          <w:sz w:val="20"/>
          <w:szCs w:val="20"/>
        </w:rPr>
        <w:t xml:space="preserve"> </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3</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 xml:space="preserve"> pp 301-32. </w:t>
      </w:r>
    </w:p>
    <w:p w14:paraId="19BED6A9" w14:textId="77777777" w:rsidR="00282E95" w:rsidRPr="004E2814" w:rsidRDefault="00282E95" w:rsidP="00282E95">
      <w:pPr>
        <w:spacing w:after="120" w:line="300" w:lineRule="auto"/>
        <w:jc w:val="both"/>
        <w:rPr>
          <w:rFonts w:ascii="Minion Pro" w:hAnsi="Minion Pro" w:cs="Times New Roman"/>
          <w:bCs/>
          <w:color w:val="000000" w:themeColor="text1"/>
          <w:sz w:val="20"/>
          <w:szCs w:val="20"/>
          <w:lang w:val="en-AU"/>
        </w:rPr>
      </w:pPr>
      <w:r w:rsidRPr="004E2814">
        <w:rPr>
          <w:rFonts w:ascii="Minion Pro" w:hAnsi="Minion Pro" w:cs="Times New Roman"/>
          <w:bCs/>
          <w:color w:val="000000" w:themeColor="text1"/>
          <w:sz w:val="20"/>
          <w:szCs w:val="20"/>
          <w:lang w:val="en-AU"/>
        </w:rPr>
        <w:t xml:space="preserve">Huggett, R. And </w:t>
      </w:r>
      <w:proofErr w:type="spellStart"/>
      <w:r w:rsidRPr="004E2814">
        <w:rPr>
          <w:rFonts w:ascii="Minion Pro" w:hAnsi="Minion Pro" w:cs="Times New Roman"/>
          <w:bCs/>
          <w:color w:val="000000" w:themeColor="text1"/>
          <w:sz w:val="20"/>
          <w:szCs w:val="20"/>
          <w:lang w:val="en-AU"/>
        </w:rPr>
        <w:t>Cheesman</w:t>
      </w:r>
      <w:proofErr w:type="spellEnd"/>
      <w:r w:rsidRPr="004E2814">
        <w:rPr>
          <w:rFonts w:ascii="Minion Pro" w:hAnsi="Minion Pro" w:cs="Times New Roman"/>
          <w:bCs/>
          <w:color w:val="000000" w:themeColor="text1"/>
          <w:sz w:val="20"/>
          <w:szCs w:val="20"/>
          <w:lang w:val="en-AU"/>
        </w:rPr>
        <w:t xml:space="preserve">, R. (2001). </w:t>
      </w:r>
      <w:r w:rsidRPr="004E2814">
        <w:rPr>
          <w:rFonts w:ascii="Minion Pro" w:hAnsi="Minion Pro" w:cs="Times New Roman"/>
          <w:bCs/>
          <w:i/>
          <w:color w:val="000000" w:themeColor="text1"/>
          <w:sz w:val="20"/>
          <w:szCs w:val="20"/>
          <w:lang w:val="en-AU"/>
        </w:rPr>
        <w:t>Topography and Environment</w:t>
      </w:r>
      <w:r w:rsidRPr="004E2814">
        <w:rPr>
          <w:rFonts w:ascii="Minion Pro" w:hAnsi="Minion Pro" w:cs="Times New Roman"/>
          <w:bCs/>
          <w:color w:val="000000" w:themeColor="text1"/>
          <w:sz w:val="20"/>
          <w:szCs w:val="20"/>
          <w:lang w:val="en-AU"/>
        </w:rPr>
        <w:t>.  London: Prentice Hall.</w:t>
      </w:r>
    </w:p>
    <w:p w14:paraId="493DE29E" w14:textId="19B4C0B6"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Li, Z., Zhou, Z., Zhang, S., and Jiang, H.  (2016). Comparison of the Accuracy and Performance of Different Numbers of Classes in </w:t>
      </w:r>
      <w:proofErr w:type="spellStart"/>
      <w:r w:rsidRPr="004E2814">
        <w:rPr>
          <w:rFonts w:ascii="Minion Pro" w:hAnsi="Minion Pro" w:cs="Times New Roman"/>
          <w:bCs/>
          <w:color w:val="000000" w:themeColor="text1"/>
          <w:sz w:val="20"/>
          <w:szCs w:val="20"/>
        </w:rPr>
        <w:t>Discretised</w:t>
      </w:r>
      <w:proofErr w:type="spellEnd"/>
      <w:r w:rsidRPr="004E2814">
        <w:rPr>
          <w:rFonts w:ascii="Minion Pro" w:hAnsi="Minion Pro" w:cs="Times New Roman"/>
          <w:bCs/>
          <w:color w:val="000000" w:themeColor="text1"/>
          <w:sz w:val="20"/>
          <w:szCs w:val="20"/>
        </w:rPr>
        <w:t xml:space="preserve"> Solution Method for Population Balance Model. </w:t>
      </w:r>
      <w:r w:rsidRPr="004E2814">
        <w:rPr>
          <w:rFonts w:ascii="Minion Pro" w:hAnsi="Minion Pro" w:cs="Times New Roman"/>
          <w:bCs/>
          <w:i/>
          <w:color w:val="000000" w:themeColor="text1"/>
          <w:sz w:val="20"/>
          <w:szCs w:val="20"/>
        </w:rPr>
        <w:t xml:space="preserve">International Journal of Chemical </w:t>
      </w:r>
      <w:proofErr w:type="gramStart"/>
      <w:r w:rsidRPr="004E2814">
        <w:rPr>
          <w:rFonts w:ascii="Minion Pro" w:hAnsi="Minion Pro" w:cs="Times New Roman"/>
          <w:bCs/>
          <w:i/>
          <w:color w:val="000000" w:themeColor="text1"/>
          <w:sz w:val="20"/>
          <w:szCs w:val="20"/>
        </w:rPr>
        <w:t>Engineering</w:t>
      </w:r>
      <w:r w:rsidRPr="004E2814">
        <w:rPr>
          <w:rFonts w:ascii="Minion Pro" w:eastAsia="Times New Roman" w:hAnsi="Minion Pro" w:cs="Courier New"/>
          <w:color w:val="000000"/>
          <w:sz w:val="20"/>
          <w:szCs w:val="20"/>
          <w:lang w:eastAsia="id-ID"/>
        </w:rPr>
        <w:t xml:space="preserve"> .</w:t>
      </w:r>
      <w:proofErr w:type="gramEnd"/>
      <w:r w:rsidRPr="004E2814">
        <w:rPr>
          <w:rFonts w:ascii="Minion Pro" w:eastAsia="Times New Roman" w:hAnsi="Minion Pro" w:cs="Courier New"/>
          <w:color w:val="000000"/>
          <w:sz w:val="20"/>
          <w:szCs w:val="20"/>
          <w:lang w:eastAsia="id-ID"/>
        </w:rPr>
        <w:t xml:space="preserve"> 2016</w:t>
      </w:r>
      <w:r w:rsidR="004D203C">
        <w:rPr>
          <w:rFonts w:ascii="Minion Pro" w:eastAsia="Times New Roman" w:hAnsi="Minion Pro" w:cs="Courier New"/>
          <w:color w:val="000000"/>
          <w:sz w:val="20"/>
          <w:szCs w:val="20"/>
          <w:lang w:eastAsia="id-ID"/>
        </w:rPr>
        <w:t>,</w:t>
      </w:r>
      <w:r w:rsidRPr="004E2814">
        <w:rPr>
          <w:rFonts w:ascii="Minion Pro" w:eastAsia="Times New Roman" w:hAnsi="Minion Pro" w:cs="Courier New"/>
          <w:color w:val="000000"/>
          <w:sz w:val="20"/>
          <w:szCs w:val="20"/>
          <w:lang w:eastAsia="id-ID"/>
        </w:rPr>
        <w:t xml:space="preserve"> Article ID 8743105, </w:t>
      </w:r>
      <w:r w:rsidR="004D203C">
        <w:rPr>
          <w:rFonts w:ascii="Minion Pro" w:eastAsia="Times New Roman" w:hAnsi="Minion Pro" w:cs="Courier New"/>
          <w:color w:val="000000"/>
          <w:sz w:val="20"/>
          <w:szCs w:val="20"/>
          <w:lang w:eastAsia="id-ID"/>
        </w:rPr>
        <w:t>pp 1-6</w:t>
      </w:r>
      <w:r w:rsidRPr="004E2814">
        <w:rPr>
          <w:rFonts w:ascii="Minion Pro" w:hAnsi="Minion Pro" w:cs="Times New Roman"/>
          <w:bCs/>
          <w:color w:val="000000" w:themeColor="text1"/>
          <w:sz w:val="20"/>
          <w:szCs w:val="20"/>
        </w:rPr>
        <w:t xml:space="preserve"> </w:t>
      </w:r>
    </w:p>
    <w:p w14:paraId="662B9D57"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Liu, J. G. </w:t>
      </w:r>
      <w:proofErr w:type="gramStart"/>
      <w:r w:rsidRPr="004E2814">
        <w:rPr>
          <w:rFonts w:ascii="Minion Pro" w:hAnsi="Minion Pro" w:cs="Times New Roman"/>
          <w:bCs/>
          <w:color w:val="000000" w:themeColor="text1"/>
          <w:sz w:val="20"/>
          <w:szCs w:val="20"/>
        </w:rPr>
        <w:t>and  Mason</w:t>
      </w:r>
      <w:proofErr w:type="gramEnd"/>
      <w:r w:rsidRPr="004E2814">
        <w:rPr>
          <w:rFonts w:ascii="Minion Pro" w:hAnsi="Minion Pro" w:cs="Times New Roman"/>
          <w:bCs/>
          <w:color w:val="000000" w:themeColor="text1"/>
          <w:sz w:val="20"/>
          <w:szCs w:val="20"/>
        </w:rPr>
        <w:t xml:space="preserve">, P. J. (2016). </w:t>
      </w:r>
      <w:r w:rsidRPr="004E2814">
        <w:rPr>
          <w:rFonts w:ascii="Minion Pro" w:hAnsi="Minion Pro" w:cs="Times New Roman"/>
          <w:bCs/>
          <w:i/>
          <w:color w:val="000000" w:themeColor="text1"/>
          <w:sz w:val="20"/>
          <w:szCs w:val="20"/>
        </w:rPr>
        <w:t>Essential Image Processing and GIS for Remote Sensing: Techniques and Applications, 2</w:t>
      </w:r>
      <w:r w:rsidRPr="004E2814">
        <w:rPr>
          <w:rFonts w:ascii="Minion Pro" w:hAnsi="Minion Pro" w:cs="Times New Roman"/>
          <w:bCs/>
          <w:i/>
          <w:color w:val="000000" w:themeColor="text1"/>
          <w:sz w:val="20"/>
          <w:szCs w:val="20"/>
          <w:vertAlign w:val="superscript"/>
        </w:rPr>
        <w:t>nd</w:t>
      </w:r>
      <w:r w:rsidRPr="004E2814">
        <w:rPr>
          <w:rFonts w:ascii="Minion Pro" w:hAnsi="Minion Pro" w:cs="Times New Roman"/>
          <w:bCs/>
          <w:i/>
          <w:color w:val="000000" w:themeColor="text1"/>
          <w:sz w:val="20"/>
          <w:szCs w:val="20"/>
        </w:rPr>
        <w:t xml:space="preserve"> edition</w:t>
      </w:r>
      <w:r w:rsidRPr="004E2814">
        <w:rPr>
          <w:rFonts w:ascii="Minion Pro" w:hAnsi="Minion Pro" w:cs="Times New Roman"/>
          <w:bCs/>
          <w:color w:val="000000" w:themeColor="text1"/>
          <w:sz w:val="20"/>
          <w:szCs w:val="20"/>
        </w:rPr>
        <w:t>. London: John Wiley and Sons.</w:t>
      </w:r>
    </w:p>
    <w:p w14:paraId="323FF98F" w14:textId="6699A590"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Martínez, S. and </w:t>
      </w:r>
      <w:proofErr w:type="spellStart"/>
      <w:r w:rsidRPr="004E2814">
        <w:rPr>
          <w:rFonts w:ascii="Minion Pro" w:hAnsi="Minion Pro" w:cs="Times New Roman"/>
          <w:bCs/>
          <w:color w:val="000000" w:themeColor="text1"/>
          <w:sz w:val="20"/>
          <w:szCs w:val="20"/>
        </w:rPr>
        <w:t>Mollicone</w:t>
      </w:r>
      <w:proofErr w:type="spellEnd"/>
      <w:r w:rsidRPr="004E2814">
        <w:rPr>
          <w:rFonts w:ascii="Minion Pro" w:hAnsi="Minion Pro" w:cs="Times New Roman"/>
          <w:bCs/>
          <w:color w:val="000000" w:themeColor="text1"/>
          <w:sz w:val="20"/>
          <w:szCs w:val="20"/>
        </w:rPr>
        <w:t xml:space="preserve">, S. (2012).  From Land Cover to Land Use: A Methodology to Assess Land Use from Remote Sensing Data. </w:t>
      </w:r>
      <w:r w:rsidRPr="004E2814">
        <w:rPr>
          <w:rFonts w:ascii="Minion Pro" w:hAnsi="Minion Pro" w:cs="Times New Roman"/>
          <w:bCs/>
          <w:i/>
          <w:color w:val="000000" w:themeColor="text1"/>
          <w:sz w:val="20"/>
          <w:szCs w:val="20"/>
        </w:rPr>
        <w:t>Remote Sensing</w:t>
      </w:r>
      <w:r w:rsidRPr="004E2814">
        <w:rPr>
          <w:rFonts w:ascii="Minion Pro" w:hAnsi="Minion Pro" w:cs="Times New Roman"/>
          <w:bCs/>
          <w:color w:val="000000" w:themeColor="text1"/>
          <w:sz w:val="20"/>
          <w:szCs w:val="20"/>
        </w:rPr>
        <w:t xml:space="preserve">. 2012 </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4</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 xml:space="preserve"> pp 1024-1045. </w:t>
      </w:r>
    </w:p>
    <w:p w14:paraId="5B55AC74" w14:textId="77777777" w:rsidR="00282E95" w:rsidRPr="004E2814" w:rsidRDefault="00282E95" w:rsidP="00282E95">
      <w:pPr>
        <w:spacing w:after="120" w:line="300" w:lineRule="auto"/>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McCoy, R. (2005). </w:t>
      </w:r>
      <w:r w:rsidRPr="004E2814">
        <w:rPr>
          <w:rFonts w:ascii="Minion Pro" w:hAnsi="Minion Pro" w:cs="Times New Roman"/>
          <w:bCs/>
          <w:i/>
          <w:color w:val="000000" w:themeColor="text1"/>
          <w:sz w:val="20"/>
          <w:szCs w:val="20"/>
        </w:rPr>
        <w:t>Field Methods in Remote Sensing</w:t>
      </w:r>
      <w:r w:rsidRPr="004E2814">
        <w:rPr>
          <w:rFonts w:ascii="Minion Pro" w:hAnsi="Minion Pro" w:cs="Times New Roman"/>
          <w:bCs/>
          <w:color w:val="000000" w:themeColor="text1"/>
          <w:sz w:val="20"/>
          <w:szCs w:val="20"/>
        </w:rPr>
        <w:t>. New York: Guilford Press.</w:t>
      </w:r>
    </w:p>
    <w:p w14:paraId="00C5BF40"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Moreno, A.J.P, and De </w:t>
      </w:r>
      <w:proofErr w:type="spellStart"/>
      <w:r w:rsidRPr="004E2814">
        <w:rPr>
          <w:rFonts w:ascii="Minion Pro" w:hAnsi="Minion Pro" w:cs="Times New Roman"/>
          <w:bCs/>
          <w:color w:val="000000" w:themeColor="text1"/>
          <w:sz w:val="20"/>
          <w:szCs w:val="20"/>
        </w:rPr>
        <w:t>Larriva</w:t>
      </w:r>
      <w:proofErr w:type="spellEnd"/>
      <w:r w:rsidRPr="004E2814">
        <w:rPr>
          <w:rFonts w:ascii="Minion Pro" w:hAnsi="Minion Pro" w:cs="Times New Roman"/>
          <w:bCs/>
          <w:color w:val="000000" w:themeColor="text1"/>
          <w:sz w:val="20"/>
          <w:szCs w:val="20"/>
        </w:rPr>
        <w:t xml:space="preserve">, E.M. (2012). Comparison between New Digital Image Classification Methods and Traditional Methods for Land-cover Mapping. In: </w:t>
      </w:r>
      <w:proofErr w:type="spellStart"/>
      <w:r w:rsidRPr="004E2814">
        <w:rPr>
          <w:rFonts w:ascii="Minion Pro" w:hAnsi="Minion Pro" w:cs="Times New Roman"/>
          <w:bCs/>
          <w:color w:val="000000" w:themeColor="text1"/>
          <w:sz w:val="20"/>
          <w:szCs w:val="20"/>
        </w:rPr>
        <w:t>Giri</w:t>
      </w:r>
      <w:proofErr w:type="spellEnd"/>
      <w:r w:rsidRPr="004E2814">
        <w:rPr>
          <w:rFonts w:ascii="Minion Pro" w:hAnsi="Minion Pro" w:cs="Times New Roman"/>
          <w:bCs/>
          <w:color w:val="000000" w:themeColor="text1"/>
          <w:sz w:val="20"/>
          <w:szCs w:val="20"/>
        </w:rPr>
        <w:t xml:space="preserve">, C.P. (ed) </w:t>
      </w:r>
      <w:r w:rsidRPr="004E2814">
        <w:rPr>
          <w:rFonts w:ascii="Minion Pro" w:hAnsi="Minion Pro" w:cs="Times New Roman"/>
          <w:bCs/>
          <w:i/>
          <w:color w:val="000000" w:themeColor="text1"/>
          <w:sz w:val="20"/>
          <w:szCs w:val="20"/>
        </w:rPr>
        <w:t>Remote Sensing of Land-use and Land-cover. Principles and Applications</w:t>
      </w:r>
      <w:r w:rsidRPr="004E2814">
        <w:rPr>
          <w:rFonts w:ascii="Minion Pro" w:hAnsi="Minion Pro" w:cs="Times New Roman"/>
          <w:bCs/>
          <w:color w:val="000000" w:themeColor="text1"/>
          <w:sz w:val="20"/>
          <w:szCs w:val="20"/>
        </w:rPr>
        <w:t xml:space="preserve">.  New York: CRC Press. </w:t>
      </w:r>
    </w:p>
    <w:p w14:paraId="3D46BD50" w14:textId="42E8C7A5"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Pontius J, R.G. (2011). Death to Kappa: birth of quantity disagreement and allocation disagreement for accuracy assessment. </w:t>
      </w:r>
      <w:r w:rsidRPr="004E2814">
        <w:rPr>
          <w:rFonts w:ascii="Minion Pro" w:hAnsi="Minion Pro" w:cs="Times New Roman"/>
          <w:bCs/>
          <w:i/>
          <w:color w:val="000000" w:themeColor="text1"/>
          <w:sz w:val="20"/>
          <w:szCs w:val="20"/>
        </w:rPr>
        <w:t>International Journal of Remote Sensing</w:t>
      </w:r>
      <w:r w:rsidR="004D203C">
        <w:rPr>
          <w:rFonts w:ascii="Minion Pro" w:hAnsi="Minion Pro" w:cs="Times New Roman"/>
          <w:bCs/>
          <w:i/>
          <w:color w:val="000000" w:themeColor="text1"/>
          <w:sz w:val="20"/>
          <w:szCs w:val="20"/>
        </w:rPr>
        <w:t>,</w:t>
      </w:r>
      <w:r w:rsidR="004D203C">
        <w:rPr>
          <w:rFonts w:ascii="Minion Pro" w:hAnsi="Minion Pro" w:cs="Times New Roman"/>
          <w:bCs/>
          <w:color w:val="000000" w:themeColor="text1"/>
          <w:sz w:val="20"/>
          <w:szCs w:val="20"/>
        </w:rPr>
        <w:t xml:space="preserve"> </w:t>
      </w:r>
      <w:r w:rsidRPr="004E2814">
        <w:rPr>
          <w:rFonts w:ascii="Minion Pro" w:hAnsi="Minion Pro" w:cs="Times New Roman"/>
          <w:bCs/>
          <w:color w:val="000000" w:themeColor="text1"/>
          <w:sz w:val="20"/>
          <w:szCs w:val="20"/>
        </w:rPr>
        <w:t>32</w:t>
      </w:r>
      <w:r w:rsidR="004D203C">
        <w:rPr>
          <w:rFonts w:ascii="Minion Pro" w:hAnsi="Minion Pro" w:cs="Times New Roman"/>
          <w:bCs/>
          <w:color w:val="000000" w:themeColor="text1"/>
          <w:sz w:val="20"/>
          <w:szCs w:val="20"/>
        </w:rPr>
        <w:t xml:space="preserve"> (</w:t>
      </w:r>
      <w:r w:rsidRPr="004E2814">
        <w:rPr>
          <w:rFonts w:ascii="Minion Pro" w:hAnsi="Minion Pro" w:cs="Times New Roman"/>
          <w:bCs/>
          <w:color w:val="000000" w:themeColor="text1"/>
          <w:sz w:val="20"/>
          <w:szCs w:val="20"/>
        </w:rPr>
        <w:t>15</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 xml:space="preserve"> pp 4407-4429</w:t>
      </w:r>
    </w:p>
    <w:p w14:paraId="5DD96F58" w14:textId="66488775"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Putri, E. </w:t>
      </w:r>
      <w:r w:rsidR="004D203C">
        <w:rPr>
          <w:rFonts w:ascii="Minion Pro" w:hAnsi="Minion Pro" w:cs="Times New Roman"/>
          <w:bCs/>
          <w:color w:val="000000" w:themeColor="text1"/>
          <w:sz w:val="20"/>
          <w:szCs w:val="20"/>
        </w:rPr>
        <w:t xml:space="preserve">A. </w:t>
      </w:r>
      <w:r w:rsidRPr="004E2814">
        <w:rPr>
          <w:rFonts w:ascii="Minion Pro" w:hAnsi="Minion Pro" w:cs="Times New Roman"/>
          <w:bCs/>
          <w:color w:val="000000" w:themeColor="text1"/>
          <w:sz w:val="20"/>
          <w:szCs w:val="20"/>
        </w:rPr>
        <w:t xml:space="preserve">W., and Danoedoro, P. (2019). Comparing Per-pixel and Object-based Classification Results using Two Different Land-cover/Land-use Classification Schemes: A Case Study using Landsat-8 OLI Imagery. </w:t>
      </w:r>
      <w:r w:rsidRPr="004E2814">
        <w:rPr>
          <w:rFonts w:ascii="Minion Pro" w:hAnsi="Minion Pro" w:cs="Times New Roman"/>
          <w:bCs/>
          <w:i/>
          <w:color w:val="000000" w:themeColor="text1"/>
          <w:sz w:val="20"/>
          <w:szCs w:val="20"/>
        </w:rPr>
        <w:t>Proceedings,</w:t>
      </w:r>
      <w:r w:rsidRPr="004E2814">
        <w:rPr>
          <w:rFonts w:ascii="Minion Pro" w:hAnsi="Minion Pro" w:cs="Times New Roman"/>
          <w:bCs/>
          <w:iCs/>
          <w:color w:val="000000" w:themeColor="text1"/>
          <w:sz w:val="20"/>
          <w:szCs w:val="20"/>
        </w:rPr>
        <w:t xml:space="preserve"> SPIE 11372, Sixth International Symposium on LAPAN-IPB Satellite, 2019, Bogor, Indonesia</w:t>
      </w:r>
      <w:r w:rsidRPr="004E2814">
        <w:rPr>
          <w:rFonts w:ascii="Minion Pro" w:hAnsi="Minion Pro" w:cs="Times New Roman"/>
          <w:bCs/>
          <w:color w:val="000000" w:themeColor="text1"/>
          <w:sz w:val="20"/>
          <w:szCs w:val="20"/>
        </w:rPr>
        <w:t>.</w:t>
      </w:r>
    </w:p>
    <w:p w14:paraId="79915AA2"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Ryan, T. P. (2013) </w:t>
      </w:r>
      <w:r w:rsidRPr="004E2814">
        <w:rPr>
          <w:rFonts w:ascii="Minion Pro" w:hAnsi="Minion Pro" w:cs="Times New Roman"/>
          <w:bCs/>
          <w:i/>
          <w:color w:val="000000" w:themeColor="text1"/>
          <w:sz w:val="20"/>
          <w:szCs w:val="20"/>
        </w:rPr>
        <w:t>Sample Size Determination and Power</w:t>
      </w:r>
      <w:r w:rsidRPr="004E2814">
        <w:rPr>
          <w:rFonts w:ascii="Minion Pro" w:hAnsi="Minion Pro" w:cs="Times New Roman"/>
          <w:bCs/>
          <w:color w:val="000000" w:themeColor="text1"/>
          <w:sz w:val="20"/>
          <w:szCs w:val="20"/>
        </w:rPr>
        <w:t>. John Wiley &amp; Sons.</w:t>
      </w:r>
    </w:p>
    <w:p w14:paraId="584EE69F" w14:textId="2341FC03"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proofErr w:type="spellStart"/>
      <w:r w:rsidRPr="004E2814">
        <w:rPr>
          <w:rFonts w:ascii="Minion Pro" w:hAnsi="Minion Pro" w:cs="Times New Roman"/>
          <w:bCs/>
          <w:color w:val="000000" w:themeColor="text1"/>
          <w:sz w:val="20"/>
          <w:szCs w:val="20"/>
        </w:rPr>
        <w:t>Sugimori</w:t>
      </w:r>
      <w:proofErr w:type="spellEnd"/>
      <w:r w:rsidRPr="004E2814">
        <w:rPr>
          <w:rFonts w:ascii="Minion Pro" w:hAnsi="Minion Pro" w:cs="Times New Roman"/>
          <w:bCs/>
          <w:color w:val="000000" w:themeColor="text1"/>
          <w:sz w:val="20"/>
          <w:szCs w:val="20"/>
        </w:rPr>
        <w:t xml:space="preserve">, S. (2019). Evaluating the Overall Accuracy of Additional Learning and Automatic Classification System for CT.  </w:t>
      </w:r>
      <w:r w:rsidRPr="004E2814">
        <w:rPr>
          <w:rFonts w:ascii="Minion Pro" w:hAnsi="Minion Pro" w:cs="Times New Roman"/>
          <w:bCs/>
          <w:i/>
          <w:color w:val="000000" w:themeColor="text1"/>
          <w:sz w:val="20"/>
          <w:szCs w:val="20"/>
        </w:rPr>
        <w:t>Applied. Science.</w:t>
      </w:r>
      <w:r w:rsidRPr="004E2814">
        <w:rPr>
          <w:rFonts w:ascii="Minion Pro" w:hAnsi="Minion Pro" w:cs="Times New Roman"/>
          <w:bCs/>
          <w:color w:val="000000" w:themeColor="text1"/>
          <w:sz w:val="20"/>
          <w:szCs w:val="20"/>
        </w:rPr>
        <w:t xml:space="preserve"> 9</w:t>
      </w:r>
      <w:r w:rsidR="004D203C">
        <w:rPr>
          <w:rFonts w:ascii="Minion Pro" w:hAnsi="Minion Pro" w:cs="Times New Roman"/>
          <w:bCs/>
          <w:color w:val="000000" w:themeColor="text1"/>
          <w:sz w:val="20"/>
          <w:szCs w:val="20"/>
        </w:rPr>
        <w:t xml:space="preserve"> (</w:t>
      </w:r>
      <w:r w:rsidRPr="004E2814">
        <w:rPr>
          <w:rFonts w:ascii="Minion Pro" w:hAnsi="Minion Pro" w:cs="Times New Roman"/>
          <w:bCs/>
          <w:color w:val="000000" w:themeColor="text1"/>
          <w:sz w:val="20"/>
          <w:szCs w:val="20"/>
        </w:rPr>
        <w:t>82</w:t>
      </w:r>
      <w:r w:rsidR="004D203C">
        <w:rPr>
          <w:rFonts w:ascii="Minion Pro" w:hAnsi="Minion Pro" w:cs="Times New Roman"/>
          <w:bCs/>
          <w:color w:val="000000" w:themeColor="text1"/>
          <w:sz w:val="20"/>
          <w:szCs w:val="20"/>
        </w:rPr>
        <w:t>), pp. 1-9</w:t>
      </w:r>
    </w:p>
    <w:p w14:paraId="65F23FA5" w14:textId="157D12A4"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proofErr w:type="spellStart"/>
      <w:r w:rsidRPr="004E2814">
        <w:rPr>
          <w:rFonts w:ascii="Minion Pro" w:hAnsi="Minion Pro" w:cs="Times New Roman"/>
          <w:bCs/>
          <w:color w:val="000000" w:themeColor="text1"/>
          <w:sz w:val="20"/>
          <w:szCs w:val="20"/>
        </w:rPr>
        <w:t>Szuster</w:t>
      </w:r>
      <w:proofErr w:type="spellEnd"/>
      <w:r w:rsidRPr="004E2814">
        <w:rPr>
          <w:rFonts w:ascii="Minion Pro" w:hAnsi="Minion Pro" w:cs="Times New Roman"/>
          <w:bCs/>
          <w:color w:val="000000" w:themeColor="text1"/>
          <w:sz w:val="20"/>
          <w:szCs w:val="20"/>
        </w:rPr>
        <w:t>, B.W.  Chen, Q.</w:t>
      </w:r>
      <w:proofErr w:type="gramStart"/>
      <w:r w:rsidRPr="004E2814">
        <w:rPr>
          <w:rFonts w:ascii="Minion Pro" w:hAnsi="Minion Pro" w:cs="Times New Roman"/>
          <w:bCs/>
          <w:color w:val="000000" w:themeColor="text1"/>
          <w:sz w:val="20"/>
          <w:szCs w:val="20"/>
        </w:rPr>
        <w:t>,  and</w:t>
      </w:r>
      <w:proofErr w:type="gramEnd"/>
      <w:r w:rsidRPr="004E2814">
        <w:rPr>
          <w:rFonts w:ascii="Minion Pro" w:hAnsi="Minion Pro" w:cs="Times New Roman"/>
          <w:bCs/>
          <w:color w:val="000000" w:themeColor="text1"/>
          <w:sz w:val="20"/>
          <w:szCs w:val="20"/>
        </w:rPr>
        <w:t xml:space="preserve"> Borger, M. (2011). A Comparison of Classification Techniques to Support Land Cover and Land Use Analysis in Tropical Coastal Zones. </w:t>
      </w:r>
      <w:r w:rsidRPr="004E2814">
        <w:rPr>
          <w:rFonts w:ascii="Minion Pro" w:hAnsi="Minion Pro" w:cs="Times New Roman"/>
          <w:bCs/>
          <w:i/>
          <w:color w:val="000000" w:themeColor="text1"/>
          <w:sz w:val="20"/>
          <w:szCs w:val="20"/>
        </w:rPr>
        <w:t>Applied Geography</w:t>
      </w:r>
      <w:r w:rsidRPr="004E2814">
        <w:rPr>
          <w:rFonts w:ascii="Minion Pro" w:hAnsi="Minion Pro" w:cs="Times New Roman"/>
          <w:bCs/>
          <w:color w:val="000000" w:themeColor="text1"/>
          <w:sz w:val="20"/>
          <w:szCs w:val="20"/>
        </w:rPr>
        <w:t xml:space="preserve"> 31 (2011): pp 525-532. </w:t>
      </w:r>
    </w:p>
    <w:p w14:paraId="19808DA3"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proofErr w:type="spellStart"/>
      <w:r w:rsidRPr="004E2814">
        <w:rPr>
          <w:rFonts w:ascii="Minion Pro" w:hAnsi="Minion Pro" w:cs="Times New Roman"/>
          <w:bCs/>
          <w:color w:val="000000" w:themeColor="text1"/>
          <w:sz w:val="20"/>
          <w:szCs w:val="20"/>
        </w:rPr>
        <w:t>Umarhadi</w:t>
      </w:r>
      <w:proofErr w:type="spellEnd"/>
      <w:r w:rsidRPr="004E2814">
        <w:rPr>
          <w:rFonts w:ascii="Minion Pro" w:hAnsi="Minion Pro" w:cs="Times New Roman"/>
          <w:bCs/>
          <w:color w:val="000000" w:themeColor="text1"/>
          <w:sz w:val="20"/>
          <w:szCs w:val="20"/>
        </w:rPr>
        <w:t xml:space="preserve">, D., Danoedoro, P., </w:t>
      </w:r>
      <w:proofErr w:type="spellStart"/>
      <w:r w:rsidRPr="004E2814">
        <w:rPr>
          <w:rFonts w:ascii="Minion Pro" w:hAnsi="Minion Pro" w:cs="Times New Roman"/>
          <w:bCs/>
          <w:color w:val="000000" w:themeColor="text1"/>
          <w:sz w:val="20"/>
          <w:szCs w:val="20"/>
        </w:rPr>
        <w:t>Wicaksono</w:t>
      </w:r>
      <w:proofErr w:type="spellEnd"/>
      <w:r w:rsidRPr="004E2814">
        <w:rPr>
          <w:rFonts w:ascii="Minion Pro" w:hAnsi="Minion Pro" w:cs="Times New Roman"/>
          <w:bCs/>
          <w:color w:val="000000" w:themeColor="text1"/>
          <w:sz w:val="20"/>
          <w:szCs w:val="20"/>
        </w:rPr>
        <w:t xml:space="preserve">, P. and </w:t>
      </w:r>
      <w:proofErr w:type="spellStart"/>
      <w:r w:rsidRPr="004E2814">
        <w:rPr>
          <w:rFonts w:ascii="Minion Pro" w:hAnsi="Minion Pro" w:cs="Times New Roman"/>
          <w:bCs/>
          <w:color w:val="000000" w:themeColor="text1"/>
          <w:sz w:val="20"/>
          <w:szCs w:val="20"/>
        </w:rPr>
        <w:t>Widayani</w:t>
      </w:r>
      <w:proofErr w:type="spellEnd"/>
      <w:r w:rsidRPr="004E2814">
        <w:rPr>
          <w:rFonts w:ascii="Minion Pro" w:hAnsi="Minion Pro" w:cs="Times New Roman"/>
          <w:bCs/>
          <w:color w:val="000000" w:themeColor="text1"/>
          <w:sz w:val="20"/>
          <w:szCs w:val="20"/>
        </w:rPr>
        <w:t xml:space="preserve">, P. (2018). The Comparison of Canopy Density Measurement Using UAV and Hemispherical Photography for Remote Sensing Based Mapping.  </w:t>
      </w:r>
      <w:r w:rsidRPr="004E2814">
        <w:rPr>
          <w:rFonts w:ascii="Minion Pro" w:hAnsi="Minion Pro" w:cs="Times New Roman"/>
          <w:bCs/>
          <w:i/>
          <w:iCs/>
          <w:color w:val="000000" w:themeColor="text1"/>
          <w:sz w:val="20"/>
          <w:szCs w:val="20"/>
        </w:rPr>
        <w:t>Proceedings</w:t>
      </w:r>
      <w:r w:rsidRPr="004E2814">
        <w:rPr>
          <w:rFonts w:ascii="Minion Pro" w:hAnsi="Minion Pro" w:cs="Times New Roman"/>
          <w:bCs/>
          <w:color w:val="000000" w:themeColor="text1"/>
          <w:sz w:val="20"/>
          <w:szCs w:val="20"/>
        </w:rPr>
        <w:t xml:space="preserve"> of the 4</w:t>
      </w:r>
      <w:proofErr w:type="gramStart"/>
      <w:r w:rsidRPr="004E2814">
        <w:rPr>
          <w:rFonts w:ascii="Minion Pro" w:hAnsi="Minion Pro" w:cs="Times New Roman"/>
          <w:bCs/>
          <w:color w:val="000000" w:themeColor="text1"/>
          <w:sz w:val="20"/>
          <w:szCs w:val="20"/>
          <w:vertAlign w:val="superscript"/>
        </w:rPr>
        <w:t>th</w:t>
      </w:r>
      <w:r w:rsidRPr="004E2814">
        <w:rPr>
          <w:rFonts w:ascii="Minion Pro" w:hAnsi="Minion Pro" w:cs="Times New Roman"/>
          <w:bCs/>
          <w:color w:val="000000" w:themeColor="text1"/>
          <w:sz w:val="20"/>
          <w:szCs w:val="20"/>
        </w:rPr>
        <w:t xml:space="preserve">  International</w:t>
      </w:r>
      <w:proofErr w:type="gramEnd"/>
      <w:r w:rsidRPr="004E2814">
        <w:rPr>
          <w:rFonts w:ascii="Minion Pro" w:hAnsi="Minion Pro" w:cs="Times New Roman"/>
          <w:bCs/>
          <w:color w:val="000000" w:themeColor="text1"/>
          <w:sz w:val="20"/>
          <w:szCs w:val="20"/>
        </w:rPr>
        <w:t xml:space="preserve"> Conference on Science and Technology (ICST), Yogyakarta, Indonesia </w:t>
      </w:r>
    </w:p>
    <w:p w14:paraId="73C660E2" w14:textId="154796DB" w:rsidR="00282E95" w:rsidRPr="004E2814" w:rsidRDefault="00282E95" w:rsidP="00282E95">
      <w:pPr>
        <w:spacing w:after="120" w:line="300" w:lineRule="auto"/>
        <w:ind w:left="567" w:hanging="567"/>
        <w:jc w:val="both"/>
        <w:rPr>
          <w:rFonts w:ascii="Minion Pro" w:eastAsia="Arial" w:hAnsi="Minion Pro"/>
          <w:sz w:val="20"/>
          <w:szCs w:val="20"/>
        </w:rPr>
      </w:pPr>
      <w:r w:rsidRPr="004E2814">
        <w:rPr>
          <w:rFonts w:ascii="Minion Pro" w:eastAsia="Arial" w:hAnsi="Minion Pro"/>
          <w:sz w:val="20"/>
          <w:szCs w:val="20"/>
        </w:rPr>
        <w:t xml:space="preserve">van Gils, H., Zonneveld, I.S., van </w:t>
      </w:r>
      <w:proofErr w:type="spellStart"/>
      <w:r w:rsidRPr="004E2814">
        <w:rPr>
          <w:rFonts w:ascii="Minion Pro" w:eastAsia="Arial" w:hAnsi="Minion Pro"/>
          <w:sz w:val="20"/>
          <w:szCs w:val="20"/>
        </w:rPr>
        <w:t>Wijngaarden</w:t>
      </w:r>
      <w:proofErr w:type="spellEnd"/>
      <w:r w:rsidRPr="004E2814">
        <w:rPr>
          <w:rFonts w:ascii="Minion Pro" w:eastAsia="Arial" w:hAnsi="Minion Pro"/>
          <w:sz w:val="20"/>
          <w:szCs w:val="20"/>
        </w:rPr>
        <w:t xml:space="preserve">, W., </w:t>
      </w:r>
      <w:proofErr w:type="spellStart"/>
      <w:r w:rsidRPr="004E2814">
        <w:rPr>
          <w:rFonts w:ascii="Minion Pro" w:eastAsia="Arial" w:hAnsi="Minion Pro"/>
          <w:sz w:val="20"/>
          <w:szCs w:val="20"/>
        </w:rPr>
        <w:t>Kannegieter</w:t>
      </w:r>
      <w:proofErr w:type="spellEnd"/>
      <w:r w:rsidRPr="004E2814">
        <w:rPr>
          <w:rFonts w:ascii="Minion Pro" w:eastAsia="Arial" w:hAnsi="Minion Pro"/>
          <w:sz w:val="20"/>
          <w:szCs w:val="20"/>
        </w:rPr>
        <w:t xml:space="preserve">, A., and </w:t>
      </w:r>
      <w:proofErr w:type="spellStart"/>
      <w:r w:rsidRPr="004E2814">
        <w:rPr>
          <w:rFonts w:ascii="Minion Pro" w:eastAsia="Arial" w:hAnsi="Minion Pro"/>
          <w:sz w:val="20"/>
          <w:szCs w:val="20"/>
        </w:rPr>
        <w:t>Huizing</w:t>
      </w:r>
      <w:proofErr w:type="spellEnd"/>
      <w:r w:rsidRPr="004E2814">
        <w:rPr>
          <w:rFonts w:ascii="Minion Pro" w:eastAsia="Arial" w:hAnsi="Minion Pro"/>
          <w:sz w:val="20"/>
          <w:szCs w:val="20"/>
        </w:rPr>
        <w:t>, H. (1990). Land Ecology and Land-use Survey].  Enschede: ITC</w:t>
      </w:r>
      <w:r w:rsidR="004D203C">
        <w:rPr>
          <w:rFonts w:ascii="Minion Pro" w:eastAsia="Arial" w:hAnsi="Minion Pro"/>
          <w:sz w:val="20"/>
          <w:szCs w:val="20"/>
        </w:rPr>
        <w:t>.</w:t>
      </w:r>
    </w:p>
    <w:p w14:paraId="1C7FA08F"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van Gils, H., </w:t>
      </w:r>
      <w:proofErr w:type="spellStart"/>
      <w:r w:rsidRPr="004E2814">
        <w:rPr>
          <w:rFonts w:ascii="Minion Pro" w:hAnsi="Minion Pro" w:cs="Times New Roman"/>
          <w:bCs/>
          <w:color w:val="000000" w:themeColor="text1"/>
          <w:sz w:val="20"/>
          <w:szCs w:val="20"/>
        </w:rPr>
        <w:t>Huizing</w:t>
      </w:r>
      <w:proofErr w:type="spellEnd"/>
      <w:r w:rsidRPr="004E2814">
        <w:rPr>
          <w:rFonts w:ascii="Minion Pro" w:hAnsi="Minion Pro" w:cs="Times New Roman"/>
          <w:bCs/>
          <w:color w:val="000000" w:themeColor="text1"/>
          <w:sz w:val="20"/>
          <w:szCs w:val="20"/>
        </w:rPr>
        <w:t xml:space="preserve">, H., </w:t>
      </w:r>
      <w:proofErr w:type="spellStart"/>
      <w:r w:rsidRPr="004E2814">
        <w:rPr>
          <w:rFonts w:ascii="Minion Pro" w:hAnsi="Minion Pro" w:cs="Times New Roman"/>
          <w:bCs/>
          <w:color w:val="000000" w:themeColor="text1"/>
          <w:sz w:val="20"/>
          <w:szCs w:val="20"/>
        </w:rPr>
        <w:t>Kannegieter</w:t>
      </w:r>
      <w:proofErr w:type="spellEnd"/>
      <w:r w:rsidRPr="004E2814">
        <w:rPr>
          <w:rFonts w:ascii="Minion Pro" w:hAnsi="Minion Pro" w:cs="Times New Roman"/>
          <w:bCs/>
          <w:color w:val="000000" w:themeColor="text1"/>
          <w:sz w:val="20"/>
          <w:szCs w:val="20"/>
        </w:rPr>
        <w:t xml:space="preserve">, A., &amp; van der Zee, D. (1991). The Evolution of the ITC System of Rural Land use and Land cover Classification (LUCC). </w:t>
      </w:r>
      <w:r w:rsidRPr="004E2814">
        <w:rPr>
          <w:rFonts w:ascii="Minion Pro" w:hAnsi="Minion Pro" w:cs="Times New Roman"/>
          <w:bCs/>
          <w:i/>
          <w:color w:val="000000" w:themeColor="text1"/>
          <w:sz w:val="20"/>
          <w:szCs w:val="20"/>
        </w:rPr>
        <w:t>ITC Journal</w:t>
      </w:r>
      <w:r w:rsidRPr="004E2814">
        <w:rPr>
          <w:rFonts w:ascii="Minion Pro" w:hAnsi="Minion Pro" w:cs="Times New Roman"/>
          <w:bCs/>
          <w:color w:val="000000" w:themeColor="text1"/>
          <w:sz w:val="20"/>
          <w:szCs w:val="20"/>
        </w:rPr>
        <w:t xml:space="preserve"> (3): pp 163-167.  </w:t>
      </w:r>
    </w:p>
    <w:p w14:paraId="673F5B7F" w14:textId="77777777"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t xml:space="preserve">van </w:t>
      </w:r>
      <w:proofErr w:type="spellStart"/>
      <w:r w:rsidRPr="004E2814">
        <w:rPr>
          <w:rFonts w:ascii="Minion Pro" w:hAnsi="Minion Pro" w:cs="Times New Roman"/>
          <w:bCs/>
          <w:color w:val="000000" w:themeColor="text1"/>
          <w:sz w:val="20"/>
          <w:szCs w:val="20"/>
        </w:rPr>
        <w:t>Zuidam</w:t>
      </w:r>
      <w:proofErr w:type="spellEnd"/>
      <w:r w:rsidRPr="004E2814">
        <w:rPr>
          <w:rFonts w:ascii="Minion Pro" w:hAnsi="Minion Pro" w:cs="Times New Roman"/>
          <w:bCs/>
          <w:color w:val="000000" w:themeColor="text1"/>
          <w:sz w:val="20"/>
          <w:szCs w:val="20"/>
        </w:rPr>
        <w:t xml:space="preserve"> and van </w:t>
      </w:r>
      <w:proofErr w:type="spellStart"/>
      <w:r w:rsidRPr="004E2814">
        <w:rPr>
          <w:rFonts w:ascii="Minion Pro" w:hAnsi="Minion Pro" w:cs="Times New Roman"/>
          <w:bCs/>
          <w:color w:val="000000" w:themeColor="text1"/>
          <w:sz w:val="20"/>
          <w:szCs w:val="20"/>
        </w:rPr>
        <w:t>Zuidam</w:t>
      </w:r>
      <w:proofErr w:type="spellEnd"/>
      <w:r w:rsidRPr="004E2814">
        <w:rPr>
          <w:rFonts w:ascii="Minion Pro" w:hAnsi="Minion Pro" w:cs="Times New Roman"/>
          <w:bCs/>
          <w:color w:val="000000" w:themeColor="text1"/>
          <w:sz w:val="20"/>
          <w:szCs w:val="20"/>
        </w:rPr>
        <w:t xml:space="preserve"> </w:t>
      </w:r>
      <w:proofErr w:type="spellStart"/>
      <w:r w:rsidRPr="004E2814">
        <w:rPr>
          <w:rFonts w:ascii="Minion Pro" w:hAnsi="Minion Pro" w:cs="Times New Roman"/>
          <w:bCs/>
          <w:color w:val="000000" w:themeColor="text1"/>
          <w:sz w:val="20"/>
          <w:szCs w:val="20"/>
        </w:rPr>
        <w:t>Cancelado</w:t>
      </w:r>
      <w:proofErr w:type="spellEnd"/>
      <w:r w:rsidRPr="004E2814">
        <w:rPr>
          <w:rFonts w:ascii="Minion Pro" w:hAnsi="Minion Pro" w:cs="Times New Roman"/>
          <w:bCs/>
          <w:color w:val="000000" w:themeColor="text1"/>
          <w:sz w:val="20"/>
          <w:szCs w:val="20"/>
        </w:rPr>
        <w:t xml:space="preserve"> (1983).  </w:t>
      </w:r>
      <w:r w:rsidRPr="004E2814">
        <w:rPr>
          <w:rFonts w:ascii="Minion Pro" w:hAnsi="Minion Pro" w:cs="Times New Roman"/>
          <w:bCs/>
          <w:i/>
          <w:color w:val="000000" w:themeColor="text1"/>
          <w:sz w:val="20"/>
          <w:szCs w:val="20"/>
        </w:rPr>
        <w:t xml:space="preserve">Terrain Analysis and Evaluation using </w:t>
      </w:r>
      <w:proofErr w:type="spellStart"/>
      <w:r w:rsidRPr="004E2814">
        <w:rPr>
          <w:rFonts w:ascii="Minion Pro" w:hAnsi="Minion Pro" w:cs="Times New Roman"/>
          <w:bCs/>
          <w:i/>
          <w:color w:val="000000" w:themeColor="text1"/>
          <w:sz w:val="20"/>
          <w:szCs w:val="20"/>
        </w:rPr>
        <w:t>Airphoto</w:t>
      </w:r>
      <w:proofErr w:type="spellEnd"/>
      <w:r w:rsidRPr="004E2814">
        <w:rPr>
          <w:rFonts w:ascii="Minion Pro" w:hAnsi="Minion Pro" w:cs="Times New Roman"/>
          <w:bCs/>
          <w:i/>
          <w:color w:val="000000" w:themeColor="text1"/>
          <w:sz w:val="20"/>
          <w:szCs w:val="20"/>
        </w:rPr>
        <w:t xml:space="preserve"> Interpretation – A Geomorphological Approach</w:t>
      </w:r>
      <w:r w:rsidRPr="004E2814">
        <w:rPr>
          <w:rFonts w:ascii="Minion Pro" w:hAnsi="Minion Pro" w:cs="Times New Roman"/>
          <w:bCs/>
          <w:color w:val="000000" w:themeColor="text1"/>
          <w:sz w:val="20"/>
          <w:szCs w:val="20"/>
        </w:rPr>
        <w:t>.  Enschede: ITC</w:t>
      </w:r>
    </w:p>
    <w:p w14:paraId="04A61745" w14:textId="3BD54409" w:rsidR="00282E95" w:rsidRPr="004E2814" w:rsidRDefault="00282E95" w:rsidP="00282E95">
      <w:pPr>
        <w:spacing w:after="120" w:line="300" w:lineRule="auto"/>
        <w:ind w:left="567" w:hanging="567"/>
        <w:jc w:val="both"/>
        <w:rPr>
          <w:rFonts w:ascii="Minion Pro" w:hAnsi="Minion Pro" w:cs="Times New Roman"/>
          <w:bCs/>
          <w:color w:val="000000" w:themeColor="text1"/>
          <w:sz w:val="20"/>
          <w:szCs w:val="20"/>
        </w:rPr>
      </w:pPr>
      <w:r w:rsidRPr="004E2814">
        <w:rPr>
          <w:rFonts w:ascii="Minion Pro" w:hAnsi="Minion Pro" w:cs="Times New Roman"/>
          <w:bCs/>
          <w:color w:val="000000" w:themeColor="text1"/>
          <w:sz w:val="20"/>
          <w:szCs w:val="20"/>
        </w:rPr>
        <w:lastRenderedPageBreak/>
        <w:t xml:space="preserve">Young, A. (1998). </w:t>
      </w:r>
      <w:r w:rsidRPr="004E2814">
        <w:rPr>
          <w:rFonts w:ascii="Minion Pro" w:hAnsi="Minion Pro" w:cs="Times New Roman"/>
          <w:bCs/>
          <w:i/>
          <w:color w:val="000000" w:themeColor="text1"/>
          <w:sz w:val="20"/>
          <w:szCs w:val="20"/>
        </w:rPr>
        <w:t>Land Resources: Now and for the Future</w:t>
      </w:r>
      <w:r w:rsidRPr="004E2814">
        <w:rPr>
          <w:rFonts w:ascii="Minion Pro" w:hAnsi="Minion Pro" w:cs="Times New Roman"/>
          <w:bCs/>
          <w:color w:val="000000" w:themeColor="text1"/>
          <w:sz w:val="20"/>
          <w:szCs w:val="20"/>
        </w:rPr>
        <w:t>. Cambridge: Cambridge University</w:t>
      </w:r>
      <w:r w:rsidR="00475563">
        <w:rPr>
          <w:rFonts w:ascii="Minion Pro" w:hAnsi="Minion Pro" w:cs="Times New Roman"/>
          <w:bCs/>
          <w:color w:val="000000" w:themeColor="text1"/>
          <w:sz w:val="20"/>
          <w:szCs w:val="20"/>
        </w:rPr>
        <w:t xml:space="preserve"> Press</w:t>
      </w:r>
      <w:r w:rsidRPr="004E2814">
        <w:rPr>
          <w:rFonts w:ascii="Minion Pro" w:hAnsi="Minion Pro" w:cs="Times New Roman"/>
          <w:bCs/>
          <w:color w:val="000000" w:themeColor="text1"/>
          <w:sz w:val="20"/>
          <w:szCs w:val="20"/>
        </w:rPr>
        <w:t>.</w:t>
      </w:r>
    </w:p>
    <w:p w14:paraId="72D75667" w14:textId="00D9C4F9" w:rsidR="00282E95" w:rsidRPr="001809B6" w:rsidRDefault="00282E95" w:rsidP="00282E95">
      <w:pPr>
        <w:spacing w:after="120" w:line="300" w:lineRule="auto"/>
        <w:ind w:left="567" w:hanging="567"/>
        <w:jc w:val="both"/>
        <w:rPr>
          <w:rFonts w:ascii="Minion Pro" w:hAnsi="Minion Pro" w:cs="Times New Roman"/>
          <w:bCs/>
          <w:color w:val="000000" w:themeColor="text1"/>
          <w:sz w:val="20"/>
          <w:szCs w:val="20"/>
        </w:rPr>
      </w:pPr>
      <w:proofErr w:type="gramStart"/>
      <w:r w:rsidRPr="004E2814">
        <w:rPr>
          <w:rFonts w:ascii="Minion Pro" w:hAnsi="Minion Pro" w:cs="Times New Roman"/>
          <w:bCs/>
          <w:color w:val="000000" w:themeColor="text1"/>
          <w:sz w:val="20"/>
          <w:szCs w:val="20"/>
        </w:rPr>
        <w:t>Zhang,  R.</w:t>
      </w:r>
      <w:proofErr w:type="gramEnd"/>
      <w:r w:rsidRPr="004E2814">
        <w:rPr>
          <w:rFonts w:ascii="Minion Pro" w:hAnsi="Minion Pro" w:cs="Times New Roman"/>
          <w:bCs/>
          <w:color w:val="000000" w:themeColor="text1"/>
          <w:sz w:val="20"/>
          <w:szCs w:val="20"/>
        </w:rPr>
        <w:t xml:space="preserve">, and  Zhu, D.  (2011). Study of land cover classification based on knowledge rules using high-resolution remote sensing images. </w:t>
      </w:r>
      <w:r w:rsidRPr="004E2814">
        <w:rPr>
          <w:rFonts w:ascii="Minion Pro" w:hAnsi="Minion Pro" w:cs="Times New Roman"/>
          <w:bCs/>
          <w:i/>
          <w:color w:val="000000" w:themeColor="text1"/>
          <w:sz w:val="20"/>
          <w:szCs w:val="20"/>
        </w:rPr>
        <w:t>Expert Systems with Applications</w:t>
      </w:r>
      <w:r w:rsidRPr="004E2814">
        <w:rPr>
          <w:rFonts w:ascii="Minion Pro" w:hAnsi="Minion Pro" w:cs="Times New Roman"/>
          <w:bCs/>
          <w:color w:val="000000" w:themeColor="text1"/>
          <w:sz w:val="20"/>
          <w:szCs w:val="20"/>
        </w:rPr>
        <w:t xml:space="preserve"> 38 (2011)</w:t>
      </w:r>
      <w:r w:rsidR="004D203C">
        <w:rPr>
          <w:rFonts w:ascii="Minion Pro" w:hAnsi="Minion Pro" w:cs="Times New Roman"/>
          <w:bCs/>
          <w:color w:val="000000" w:themeColor="text1"/>
          <w:sz w:val="20"/>
          <w:szCs w:val="20"/>
        </w:rPr>
        <w:t>,</w:t>
      </w:r>
      <w:r w:rsidRPr="004E2814">
        <w:rPr>
          <w:rFonts w:ascii="Minion Pro" w:hAnsi="Minion Pro" w:cs="Times New Roman"/>
          <w:bCs/>
          <w:color w:val="000000" w:themeColor="text1"/>
          <w:sz w:val="20"/>
          <w:szCs w:val="20"/>
        </w:rPr>
        <w:t xml:space="preserve"> pp 3647–3652</w:t>
      </w:r>
      <w:r w:rsidRPr="001809B6">
        <w:rPr>
          <w:rFonts w:ascii="Minion Pro" w:hAnsi="Minion Pro" w:cs="Times New Roman"/>
          <w:bCs/>
          <w:color w:val="000000" w:themeColor="text1"/>
          <w:sz w:val="20"/>
          <w:szCs w:val="20"/>
        </w:rPr>
        <w:t xml:space="preserve">  </w:t>
      </w:r>
    </w:p>
    <w:p w14:paraId="4120DF81" w14:textId="51A35185" w:rsidR="004858D7" w:rsidRPr="006719F6" w:rsidRDefault="004858D7" w:rsidP="004858D7">
      <w:pPr>
        <w:spacing w:after="120" w:line="300" w:lineRule="auto"/>
        <w:jc w:val="both"/>
        <w:rPr>
          <w:rFonts w:ascii="Minion Pro" w:hAnsi="Minion Pro" w:cs="Times New Roman"/>
          <w:bCs/>
          <w:color w:val="000000" w:themeColor="text1"/>
          <w:sz w:val="20"/>
          <w:szCs w:val="20"/>
          <w:lang w:val="id-ID"/>
        </w:rPr>
      </w:pPr>
      <w:r w:rsidRPr="006719F6">
        <w:rPr>
          <w:rFonts w:ascii="Minion Pro" w:hAnsi="Minion Pro" w:cs="Times New Roman"/>
          <w:bCs/>
          <w:color w:val="000000" w:themeColor="text1"/>
          <w:sz w:val="20"/>
          <w:szCs w:val="20"/>
          <w:lang w:val="id-ID"/>
        </w:rPr>
        <w:t>.</w:t>
      </w:r>
    </w:p>
    <w:p w14:paraId="63C69CFA" w14:textId="252B1DC6" w:rsidR="00014DA5" w:rsidRDefault="00014DA5" w:rsidP="004858D7">
      <w:pPr>
        <w:rPr>
          <w:rFonts w:ascii="Minion Pro" w:hAnsi="Minion Pro" w:cs="Times New Roman"/>
          <w:sz w:val="20"/>
          <w:szCs w:val="20"/>
        </w:rPr>
      </w:pPr>
    </w:p>
    <w:p w14:paraId="55810B92" w14:textId="77777777" w:rsidR="00014DA5" w:rsidRDefault="00014DA5" w:rsidP="00913CD9">
      <w:pPr>
        <w:spacing w:after="0" w:line="360" w:lineRule="auto"/>
        <w:jc w:val="both"/>
        <w:rPr>
          <w:rFonts w:ascii="Minion Pro" w:hAnsi="Minion Pro" w:cs="Times New Roman"/>
          <w:sz w:val="20"/>
          <w:szCs w:val="20"/>
        </w:rPr>
      </w:pPr>
    </w:p>
    <w:p w14:paraId="52A5B754" w14:textId="77777777" w:rsidR="00014DA5" w:rsidRDefault="00014DA5" w:rsidP="00913CD9">
      <w:pPr>
        <w:spacing w:after="0" w:line="360" w:lineRule="auto"/>
        <w:jc w:val="both"/>
        <w:rPr>
          <w:rFonts w:ascii="Minion Pro" w:hAnsi="Minion Pro" w:cs="Times New Roman"/>
          <w:sz w:val="20"/>
          <w:szCs w:val="20"/>
        </w:rPr>
      </w:pPr>
    </w:p>
    <w:p w14:paraId="3A7702CF" w14:textId="77777777" w:rsidR="00913CD9" w:rsidRDefault="00913CD9" w:rsidP="00913CD9">
      <w:pPr>
        <w:spacing w:after="0" w:line="360" w:lineRule="auto"/>
        <w:jc w:val="both"/>
        <w:rPr>
          <w:rFonts w:ascii="Minion Pro" w:hAnsi="Minion Pro" w:cs="Times New Roman"/>
          <w:sz w:val="20"/>
          <w:szCs w:val="20"/>
        </w:rPr>
      </w:pPr>
    </w:p>
    <w:p w14:paraId="02B38B41" w14:textId="77777777" w:rsidR="00913CD9" w:rsidRDefault="00913CD9" w:rsidP="00913CD9">
      <w:pPr>
        <w:spacing w:after="0" w:line="360" w:lineRule="auto"/>
        <w:jc w:val="both"/>
        <w:rPr>
          <w:rFonts w:ascii="Minion Pro" w:hAnsi="Minion Pro" w:cs="Times New Roman"/>
          <w:sz w:val="20"/>
          <w:szCs w:val="20"/>
        </w:rPr>
      </w:pPr>
    </w:p>
    <w:p w14:paraId="3CF1FE1A" w14:textId="77777777" w:rsidR="00913CD9" w:rsidRDefault="00913CD9" w:rsidP="00913CD9">
      <w:pPr>
        <w:spacing w:after="0" w:line="360" w:lineRule="auto"/>
        <w:jc w:val="both"/>
        <w:rPr>
          <w:rFonts w:ascii="Minion Pro" w:hAnsi="Minion Pro" w:cs="Times New Roman"/>
          <w:sz w:val="20"/>
          <w:szCs w:val="20"/>
        </w:rPr>
      </w:pPr>
    </w:p>
    <w:p w14:paraId="2AADFBD9" w14:textId="77777777" w:rsidR="00913CD9" w:rsidRDefault="00913CD9" w:rsidP="00913CD9">
      <w:pPr>
        <w:spacing w:after="0" w:line="360" w:lineRule="auto"/>
        <w:jc w:val="both"/>
        <w:rPr>
          <w:rFonts w:ascii="Minion Pro" w:hAnsi="Minion Pro" w:cs="Times New Roman"/>
          <w:sz w:val="20"/>
          <w:szCs w:val="20"/>
        </w:rPr>
      </w:pPr>
    </w:p>
    <w:p w14:paraId="6FA37A7D" w14:textId="77777777" w:rsidR="00913CD9" w:rsidRDefault="00913CD9" w:rsidP="00913CD9">
      <w:pPr>
        <w:spacing w:after="0" w:line="360" w:lineRule="auto"/>
        <w:jc w:val="both"/>
        <w:rPr>
          <w:rFonts w:ascii="Minion Pro" w:hAnsi="Minion Pro" w:cs="Times New Roman"/>
          <w:sz w:val="20"/>
          <w:szCs w:val="20"/>
        </w:rPr>
      </w:pPr>
    </w:p>
    <w:p w14:paraId="6D9EF243" w14:textId="77777777" w:rsidR="00913CD9" w:rsidRDefault="00913CD9" w:rsidP="00913CD9">
      <w:pPr>
        <w:spacing w:after="0" w:line="360" w:lineRule="auto"/>
        <w:jc w:val="both"/>
        <w:rPr>
          <w:rFonts w:ascii="Minion Pro" w:hAnsi="Minion Pro" w:cs="Times New Roman"/>
          <w:sz w:val="20"/>
          <w:szCs w:val="20"/>
        </w:rPr>
      </w:pPr>
    </w:p>
    <w:p w14:paraId="05C0E111" w14:textId="77777777" w:rsidR="00913CD9" w:rsidRDefault="00913CD9" w:rsidP="00913CD9">
      <w:pPr>
        <w:spacing w:after="0" w:line="360" w:lineRule="auto"/>
        <w:jc w:val="both"/>
        <w:rPr>
          <w:rFonts w:ascii="Minion Pro" w:hAnsi="Minion Pro" w:cs="Times New Roman"/>
          <w:sz w:val="20"/>
          <w:szCs w:val="20"/>
        </w:rPr>
      </w:pPr>
    </w:p>
    <w:p w14:paraId="5386EBDE" w14:textId="77777777" w:rsidR="00913CD9" w:rsidRDefault="00913CD9" w:rsidP="00913CD9">
      <w:pPr>
        <w:spacing w:after="0" w:line="360" w:lineRule="auto"/>
        <w:jc w:val="both"/>
        <w:rPr>
          <w:rFonts w:ascii="Minion Pro" w:hAnsi="Minion Pro" w:cs="Times New Roman"/>
          <w:sz w:val="20"/>
          <w:szCs w:val="20"/>
        </w:rPr>
      </w:pPr>
    </w:p>
    <w:p w14:paraId="7A13814E" w14:textId="77777777" w:rsidR="00913CD9" w:rsidRDefault="00913CD9" w:rsidP="00913CD9">
      <w:pPr>
        <w:spacing w:after="0" w:line="360" w:lineRule="auto"/>
        <w:jc w:val="both"/>
        <w:rPr>
          <w:rFonts w:ascii="Minion Pro" w:hAnsi="Minion Pro" w:cs="Times New Roman"/>
          <w:sz w:val="20"/>
          <w:szCs w:val="20"/>
        </w:rPr>
      </w:pPr>
    </w:p>
    <w:p w14:paraId="59548F7C" w14:textId="77777777" w:rsidR="00913CD9" w:rsidRDefault="00913CD9" w:rsidP="00913CD9">
      <w:pPr>
        <w:spacing w:after="0" w:line="360" w:lineRule="auto"/>
        <w:jc w:val="both"/>
        <w:rPr>
          <w:rFonts w:ascii="Minion Pro" w:hAnsi="Minion Pro" w:cs="Times New Roman"/>
          <w:sz w:val="20"/>
          <w:szCs w:val="20"/>
        </w:rPr>
      </w:pPr>
    </w:p>
    <w:p w14:paraId="1C117585" w14:textId="77777777" w:rsidR="00913CD9" w:rsidRDefault="00913CD9" w:rsidP="00913CD9">
      <w:pPr>
        <w:spacing w:after="0" w:line="360" w:lineRule="auto"/>
        <w:jc w:val="both"/>
        <w:rPr>
          <w:rFonts w:ascii="Minion Pro" w:hAnsi="Minion Pro" w:cs="Times New Roman"/>
          <w:sz w:val="20"/>
          <w:szCs w:val="20"/>
        </w:rPr>
      </w:pPr>
    </w:p>
    <w:p w14:paraId="64D63140" w14:textId="77777777" w:rsidR="00913CD9" w:rsidRPr="00913CD9" w:rsidRDefault="00913CD9" w:rsidP="00913CD9">
      <w:pPr>
        <w:spacing w:after="0" w:line="360" w:lineRule="auto"/>
        <w:jc w:val="both"/>
        <w:rPr>
          <w:rFonts w:ascii="Minion Pro" w:hAnsi="Minion Pro" w:cs="Times New Roman"/>
          <w:sz w:val="20"/>
          <w:szCs w:val="20"/>
        </w:rPr>
      </w:pPr>
    </w:p>
    <w:p w14:paraId="082C5E76" w14:textId="77777777" w:rsidR="00D302C4" w:rsidRDefault="00D302C4" w:rsidP="00EB09FA">
      <w:pPr>
        <w:spacing w:after="0" w:line="360" w:lineRule="auto"/>
        <w:jc w:val="both"/>
        <w:rPr>
          <w:rFonts w:ascii="Minion Pro" w:hAnsi="Minion Pro" w:cs="Times New Roman"/>
          <w:sz w:val="20"/>
          <w:szCs w:val="20"/>
        </w:rPr>
      </w:pPr>
    </w:p>
    <w:p w14:paraId="29309229" w14:textId="77777777" w:rsidR="00913CD9" w:rsidRDefault="00913CD9" w:rsidP="00EB09FA">
      <w:pPr>
        <w:spacing w:after="0" w:line="360" w:lineRule="auto"/>
        <w:jc w:val="both"/>
        <w:rPr>
          <w:rFonts w:ascii="Minion Pro" w:hAnsi="Minion Pro" w:cs="Times New Roman"/>
          <w:sz w:val="20"/>
          <w:szCs w:val="20"/>
        </w:rPr>
      </w:pPr>
    </w:p>
    <w:p w14:paraId="4763F8B3" w14:textId="77777777" w:rsidR="00913CD9" w:rsidRDefault="00913CD9" w:rsidP="00EB09FA">
      <w:pPr>
        <w:spacing w:after="0" w:line="360" w:lineRule="auto"/>
        <w:jc w:val="both"/>
        <w:rPr>
          <w:rFonts w:ascii="Minion Pro" w:hAnsi="Minion Pro" w:cs="Times New Roman"/>
          <w:sz w:val="20"/>
          <w:szCs w:val="20"/>
        </w:rPr>
      </w:pPr>
    </w:p>
    <w:p w14:paraId="6148C1A5" w14:textId="77777777" w:rsidR="00913CD9" w:rsidRDefault="00913CD9" w:rsidP="00EB09FA">
      <w:pPr>
        <w:spacing w:after="0" w:line="360" w:lineRule="auto"/>
        <w:jc w:val="both"/>
        <w:rPr>
          <w:rFonts w:ascii="Minion Pro" w:hAnsi="Minion Pro" w:cs="Times New Roman"/>
          <w:sz w:val="20"/>
          <w:szCs w:val="20"/>
        </w:rPr>
      </w:pPr>
    </w:p>
    <w:p w14:paraId="3F39AFE2" w14:textId="77777777" w:rsidR="00913CD9" w:rsidRDefault="00913CD9" w:rsidP="00EB09FA">
      <w:pPr>
        <w:spacing w:after="0" w:line="360" w:lineRule="auto"/>
        <w:jc w:val="both"/>
        <w:rPr>
          <w:rFonts w:ascii="Minion Pro" w:hAnsi="Minion Pro" w:cs="Times New Roman"/>
          <w:sz w:val="20"/>
          <w:szCs w:val="20"/>
        </w:rPr>
      </w:pPr>
    </w:p>
    <w:p w14:paraId="231D3BE2" w14:textId="77777777" w:rsidR="00014DA5" w:rsidRDefault="00014DA5" w:rsidP="00EB09FA">
      <w:pPr>
        <w:spacing w:after="0" w:line="360" w:lineRule="auto"/>
        <w:jc w:val="both"/>
        <w:rPr>
          <w:rFonts w:ascii="Minion Pro" w:hAnsi="Minion Pro" w:cs="Times New Roman"/>
          <w:sz w:val="20"/>
          <w:szCs w:val="20"/>
        </w:rPr>
      </w:pPr>
    </w:p>
    <w:p w14:paraId="338F0B38" w14:textId="77777777" w:rsidR="00014DA5" w:rsidRDefault="00014DA5" w:rsidP="00EB09FA">
      <w:pPr>
        <w:spacing w:after="0" w:line="360" w:lineRule="auto"/>
        <w:jc w:val="both"/>
        <w:rPr>
          <w:rFonts w:ascii="Minion Pro" w:hAnsi="Minion Pro" w:cs="Times New Roman"/>
          <w:sz w:val="20"/>
          <w:szCs w:val="20"/>
        </w:rPr>
      </w:pPr>
    </w:p>
    <w:p w14:paraId="11AE2D14" w14:textId="77777777" w:rsidR="00014DA5" w:rsidRDefault="00014DA5" w:rsidP="00EB09FA">
      <w:pPr>
        <w:spacing w:after="0" w:line="360" w:lineRule="auto"/>
        <w:jc w:val="both"/>
        <w:rPr>
          <w:rFonts w:ascii="Minion Pro" w:hAnsi="Minion Pro" w:cs="Times New Roman"/>
          <w:sz w:val="20"/>
          <w:szCs w:val="20"/>
        </w:rPr>
      </w:pPr>
    </w:p>
    <w:p w14:paraId="6204018D" w14:textId="77777777" w:rsidR="00014DA5" w:rsidRDefault="00014DA5" w:rsidP="00EB09FA">
      <w:pPr>
        <w:spacing w:after="0" w:line="360" w:lineRule="auto"/>
        <w:jc w:val="both"/>
        <w:rPr>
          <w:rFonts w:ascii="Minion Pro" w:hAnsi="Minion Pro" w:cs="Times New Roman"/>
          <w:sz w:val="20"/>
          <w:szCs w:val="20"/>
        </w:rPr>
      </w:pPr>
    </w:p>
    <w:p w14:paraId="4EBC5B48" w14:textId="77777777" w:rsidR="00913CD9" w:rsidRPr="00014DA5" w:rsidRDefault="00913CD9" w:rsidP="00EB09FA">
      <w:pPr>
        <w:spacing w:after="0" w:line="360" w:lineRule="auto"/>
        <w:jc w:val="both"/>
        <w:rPr>
          <w:rFonts w:ascii="Minion Pro" w:hAnsi="Minion Pro" w:cs="Times New Roman"/>
          <w:sz w:val="20"/>
          <w:szCs w:val="20"/>
        </w:rPr>
      </w:pPr>
    </w:p>
    <w:sectPr w:rsidR="00913CD9" w:rsidRPr="00014DA5" w:rsidSect="00EC06F2">
      <w:headerReference w:type="even" r:id="rId22"/>
      <w:footerReference w:type="even" r:id="rId23"/>
      <w:footerReference w:type="first" r:id="rId24"/>
      <w:pgSz w:w="11907" w:h="16839" w:code="9"/>
      <w:pgMar w:top="1440" w:right="1440" w:bottom="1440" w:left="1440" w:header="709" w:footer="709" w:gutter="0"/>
      <w:lnNumType w:countBy="1"/>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C57A4" w14:textId="77777777" w:rsidR="008A458D" w:rsidRDefault="008A458D" w:rsidP="000871CD">
      <w:pPr>
        <w:spacing w:after="0" w:line="240" w:lineRule="auto"/>
      </w:pPr>
      <w:r>
        <w:separator/>
      </w:r>
    </w:p>
  </w:endnote>
  <w:endnote w:type="continuationSeparator" w:id="0">
    <w:p w14:paraId="0D7B91CF" w14:textId="77777777" w:rsidR="008A458D" w:rsidRDefault="008A458D" w:rsidP="0008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nion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ova Cond">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72025" w14:textId="77777777" w:rsidR="00037F10" w:rsidRDefault="00037F10">
    <w:pPr>
      <w:pStyle w:val="Footer"/>
      <w:jc w:val="center"/>
    </w:pPr>
    <w:r>
      <w:t xml:space="preserve"> </w:t>
    </w:r>
  </w:p>
  <w:p w14:paraId="12590150" w14:textId="77777777" w:rsidR="00037F10" w:rsidRDefault="00037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3EE32" w14:textId="77777777" w:rsidR="00037F10" w:rsidRDefault="00037F10" w:rsidP="00175A0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2E2CA" w14:textId="77777777" w:rsidR="00037F10" w:rsidRDefault="00037F10">
    <w:pPr>
      <w:pStyle w:val="Footer"/>
      <w:jc w:val="center"/>
    </w:pPr>
    <w:r>
      <w:t xml:space="preserve"> </w:t>
    </w:r>
  </w:p>
  <w:p w14:paraId="70030D29" w14:textId="77777777" w:rsidR="00037F10" w:rsidRDefault="00037F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75812" w14:textId="77777777" w:rsidR="00037F10" w:rsidRDefault="00037F10" w:rsidP="00175A0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F58CA" w14:textId="77777777" w:rsidR="008A458D" w:rsidRDefault="008A458D" w:rsidP="000871CD">
      <w:pPr>
        <w:spacing w:after="0" w:line="240" w:lineRule="auto"/>
      </w:pPr>
      <w:r>
        <w:separator/>
      </w:r>
    </w:p>
  </w:footnote>
  <w:footnote w:type="continuationSeparator" w:id="0">
    <w:p w14:paraId="3796F8BB" w14:textId="77777777" w:rsidR="008A458D" w:rsidRDefault="008A458D" w:rsidP="00087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35732" w14:textId="77777777" w:rsidR="00037F10" w:rsidRDefault="00037F10" w:rsidP="00B03FC8">
    <w:pPr>
      <w:pStyle w:val="Header"/>
      <w:pBdr>
        <w:bottom w:val="single" w:sz="4" w:space="1" w:color="auto"/>
      </w:pBdr>
      <w:jc w:val="center"/>
      <w:rPr>
        <w:rFonts w:ascii="Times New Roman" w:hAnsi="Times New Roman" w:cs="Times New Roman"/>
        <w:sz w:val="16"/>
        <w:szCs w:val="16"/>
      </w:rPr>
    </w:pPr>
  </w:p>
  <w:p w14:paraId="0324EFEF" w14:textId="77777777" w:rsidR="00037F10" w:rsidRPr="00040E29" w:rsidRDefault="00037F10" w:rsidP="00B03FC8">
    <w:pPr>
      <w:pStyle w:val="Header"/>
      <w:pBdr>
        <w:bottom w:val="single" w:sz="4" w:space="1" w:color="auto"/>
      </w:pBdr>
      <w:jc w:val="center"/>
      <w:rPr>
        <w:rFonts w:ascii="Times New Roman" w:hAnsi="Times New Roman" w:cs="Times New Roman"/>
        <w:sz w:val="16"/>
        <w:szCs w:val="16"/>
      </w:rPr>
    </w:pPr>
    <w:r w:rsidRPr="00040E29">
      <w:rPr>
        <w:rFonts w:ascii="Times New Roman" w:hAnsi="Times New Roman" w:cs="Times New Roman"/>
        <w:sz w:val="16"/>
        <w:szCs w:val="16"/>
      </w:rPr>
      <w:t xml:space="preserve">Indonesian Journal of Geography, Vol </w:t>
    </w:r>
    <w:r>
      <w:rPr>
        <w:rFonts w:ascii="Times New Roman" w:hAnsi="Times New Roman" w:cs="Times New Roman"/>
        <w:sz w:val="16"/>
        <w:szCs w:val="16"/>
      </w:rPr>
      <w:t>xx</w:t>
    </w:r>
    <w:r w:rsidRPr="00040E29">
      <w:rPr>
        <w:rFonts w:ascii="Times New Roman" w:hAnsi="Times New Roman" w:cs="Times New Roman"/>
        <w:sz w:val="16"/>
        <w:szCs w:val="16"/>
      </w:rPr>
      <w:t xml:space="preserve">, No. </w:t>
    </w:r>
    <w:r>
      <w:rPr>
        <w:rFonts w:ascii="Times New Roman" w:hAnsi="Times New Roman" w:cs="Times New Roman"/>
        <w:sz w:val="16"/>
        <w:szCs w:val="16"/>
      </w:rPr>
      <w:t>x</w:t>
    </w:r>
    <w:r w:rsidRPr="00040E29">
      <w:rPr>
        <w:rFonts w:ascii="Times New Roman" w:hAnsi="Times New Roman" w:cs="Times New Roman"/>
        <w:sz w:val="16"/>
        <w:szCs w:val="16"/>
      </w:rPr>
      <w:t xml:space="preserve">, </w:t>
    </w:r>
    <w:proofErr w:type="spellStart"/>
    <w:r>
      <w:rPr>
        <w:rFonts w:ascii="Times New Roman" w:hAnsi="Times New Roman" w:cs="Times New Roman"/>
        <w:sz w:val="16"/>
        <w:szCs w:val="16"/>
      </w:rPr>
      <w:t>xxxxxx</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xxxx</w:t>
    </w:r>
    <w:proofErr w:type="spellEnd"/>
    <w:r>
      <w:rPr>
        <w:rFonts w:ascii="Times New Roman" w:hAnsi="Times New Roman" w:cs="Times New Roman"/>
        <w:sz w:val="16"/>
        <w:szCs w:val="16"/>
      </w:rPr>
      <w:t>:</w:t>
    </w:r>
    <w:r w:rsidRPr="00040E29">
      <w:rPr>
        <w:rFonts w:ascii="Times New Roman" w:hAnsi="Times New Roman" w:cs="Times New Roman"/>
        <w:sz w:val="16"/>
        <w:szCs w:val="16"/>
      </w:rPr>
      <w:t xml:space="preserve"> </w:t>
    </w:r>
    <w:r>
      <w:rPr>
        <w:rFonts w:ascii="Times New Roman" w:hAnsi="Times New Roman" w:cs="Times New Roman"/>
        <w:sz w:val="16"/>
        <w:szCs w:val="16"/>
      </w:rPr>
      <w:t>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43FAF" w14:textId="77777777" w:rsidR="00037F10" w:rsidRDefault="00037F10" w:rsidP="00B03FC8">
    <w:pPr>
      <w:pStyle w:val="Header"/>
      <w:pBdr>
        <w:bottom w:val="single" w:sz="4" w:space="1" w:color="auto"/>
      </w:pBdr>
      <w:jc w:val="center"/>
      <w:rPr>
        <w:rFonts w:ascii="Times New Roman" w:hAnsi="Times New Roman" w:cs="Times New Roman"/>
        <w:sz w:val="16"/>
        <w:szCs w:val="16"/>
      </w:rPr>
    </w:pPr>
  </w:p>
  <w:p w14:paraId="67BC0E9D" w14:textId="77777777" w:rsidR="00037F10" w:rsidRPr="00040E29" w:rsidRDefault="00037F10" w:rsidP="00B03FC8">
    <w:pPr>
      <w:pStyle w:val="Header"/>
      <w:pBdr>
        <w:bottom w:val="single" w:sz="4" w:space="1" w:color="auto"/>
      </w:pBdr>
      <w:jc w:val="center"/>
      <w:rPr>
        <w:rFonts w:ascii="Times New Roman" w:hAnsi="Times New Roman" w:cs="Times New Roman"/>
        <w:sz w:val="16"/>
        <w:szCs w:val="16"/>
      </w:rPr>
    </w:pPr>
    <w:r w:rsidRPr="00040E29">
      <w:rPr>
        <w:rFonts w:ascii="Times New Roman" w:hAnsi="Times New Roman" w:cs="Times New Roman"/>
        <w:sz w:val="16"/>
        <w:szCs w:val="16"/>
      </w:rPr>
      <w:t xml:space="preserve">Indonesian Journal of Geography, Vol </w:t>
    </w:r>
    <w:r>
      <w:rPr>
        <w:rFonts w:ascii="Times New Roman" w:hAnsi="Times New Roman" w:cs="Times New Roman"/>
        <w:sz w:val="16"/>
        <w:szCs w:val="16"/>
      </w:rPr>
      <w:t>xx</w:t>
    </w:r>
    <w:r w:rsidRPr="00040E29">
      <w:rPr>
        <w:rFonts w:ascii="Times New Roman" w:hAnsi="Times New Roman" w:cs="Times New Roman"/>
        <w:sz w:val="16"/>
        <w:szCs w:val="16"/>
      </w:rPr>
      <w:t xml:space="preserve">, No. </w:t>
    </w:r>
    <w:r>
      <w:rPr>
        <w:rFonts w:ascii="Times New Roman" w:hAnsi="Times New Roman" w:cs="Times New Roman"/>
        <w:sz w:val="16"/>
        <w:szCs w:val="16"/>
      </w:rPr>
      <w:t>x</w:t>
    </w:r>
    <w:r w:rsidRPr="00040E29">
      <w:rPr>
        <w:rFonts w:ascii="Times New Roman" w:hAnsi="Times New Roman" w:cs="Times New Roman"/>
        <w:sz w:val="16"/>
        <w:szCs w:val="16"/>
      </w:rPr>
      <w:t xml:space="preserve">, </w:t>
    </w:r>
    <w:proofErr w:type="spellStart"/>
    <w:r>
      <w:rPr>
        <w:rFonts w:ascii="Times New Roman" w:hAnsi="Times New Roman" w:cs="Times New Roman"/>
        <w:sz w:val="16"/>
        <w:szCs w:val="16"/>
      </w:rPr>
      <w:t>xxxxxx</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xxxx</w:t>
    </w:r>
    <w:proofErr w:type="spellEnd"/>
    <w:r>
      <w:rPr>
        <w:rFonts w:ascii="Times New Roman" w:hAnsi="Times New Roman" w:cs="Times New Roman"/>
        <w:sz w:val="16"/>
        <w:szCs w:val="16"/>
      </w:rPr>
      <w:t>:</w:t>
    </w:r>
    <w:r w:rsidRPr="00040E29">
      <w:rPr>
        <w:rFonts w:ascii="Times New Roman" w:hAnsi="Times New Roman" w:cs="Times New Roman"/>
        <w:sz w:val="16"/>
        <w:szCs w:val="16"/>
      </w:rPr>
      <w:t xml:space="preserve"> </w:t>
    </w:r>
    <w:r>
      <w:rPr>
        <w:rFonts w:ascii="Times New Roman" w:hAnsi="Times New Roman" w:cs="Times New Roman"/>
        <w:sz w:val="16"/>
        <w:szCs w:val="16"/>
      </w:rPr>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B670E"/>
    <w:multiLevelType w:val="hybridMultilevel"/>
    <w:tmpl w:val="5A4812A2"/>
    <w:lvl w:ilvl="0" w:tplc="16146E62">
      <w:start w:val="1"/>
      <w:numFmt w:val="lowerLetter"/>
      <w:lvlText w:val="(%1)"/>
      <w:lvlJc w:val="left"/>
      <w:pPr>
        <w:ind w:left="720" w:hanging="360"/>
      </w:pPr>
      <w:rPr>
        <w:rFonts w:ascii="Minion Pro" w:eastAsia="Calibri" w:hAnsi="Minion Pro" w:cs="Calibri"/>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F91051"/>
    <w:multiLevelType w:val="hybridMultilevel"/>
    <w:tmpl w:val="FF1A34D8"/>
    <w:lvl w:ilvl="0" w:tplc="21BA59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FCA5CFB"/>
    <w:multiLevelType w:val="hybridMultilevel"/>
    <w:tmpl w:val="F31E7CF0"/>
    <w:lvl w:ilvl="0" w:tplc="8C287DBE">
      <w:start w:val="3"/>
      <w:numFmt w:val="upperRoman"/>
      <w:lvlText w:val="%1."/>
      <w:lvlJc w:val="left"/>
      <w:pPr>
        <w:tabs>
          <w:tab w:val="num" w:pos="1080"/>
        </w:tabs>
        <w:ind w:left="1080" w:hanging="720"/>
      </w:pPr>
      <w:rPr>
        <w:rFonts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1BC017A"/>
    <w:multiLevelType w:val="multilevel"/>
    <w:tmpl w:val="17E06E7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9B14FF"/>
    <w:multiLevelType w:val="hybridMultilevel"/>
    <w:tmpl w:val="17A6BE86"/>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9C1C9C"/>
    <w:multiLevelType w:val="hybridMultilevel"/>
    <w:tmpl w:val="C79E9518"/>
    <w:lvl w:ilvl="0" w:tplc="65F600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8D95627"/>
    <w:multiLevelType w:val="hybridMultilevel"/>
    <w:tmpl w:val="051437E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97E7442"/>
    <w:multiLevelType w:val="hybridMultilevel"/>
    <w:tmpl w:val="AFF8312C"/>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2E2273"/>
    <w:multiLevelType w:val="hybridMultilevel"/>
    <w:tmpl w:val="7714C460"/>
    <w:lvl w:ilvl="0" w:tplc="66A40094">
      <w:start w:val="1"/>
      <w:numFmt w:val="upperLetter"/>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20106AB"/>
    <w:multiLevelType w:val="hybridMultilevel"/>
    <w:tmpl w:val="B24E1274"/>
    <w:lvl w:ilvl="0" w:tplc="2DFA2932">
      <w:start w:val="1"/>
      <w:numFmt w:val="decimal"/>
      <w:lvlText w:val="%1"/>
      <w:lvlJc w:val="left"/>
      <w:pPr>
        <w:ind w:left="1440" w:hanging="360"/>
      </w:pPr>
      <w:rPr>
        <w:rFonts w:ascii="Times New Roman" w:eastAsia="Times New Roman" w:hAnsi="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321164F8"/>
    <w:multiLevelType w:val="hybridMultilevel"/>
    <w:tmpl w:val="84CC2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53F66B7"/>
    <w:multiLevelType w:val="hybridMultilevel"/>
    <w:tmpl w:val="2DC2F0D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D6A4DF8"/>
    <w:multiLevelType w:val="hybridMultilevel"/>
    <w:tmpl w:val="6B76003E"/>
    <w:lvl w:ilvl="0" w:tplc="8C96DC5C">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537A3D"/>
    <w:multiLevelType w:val="hybridMultilevel"/>
    <w:tmpl w:val="0012F97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25C7C68"/>
    <w:multiLevelType w:val="hybridMultilevel"/>
    <w:tmpl w:val="E18E98FA"/>
    <w:lvl w:ilvl="0" w:tplc="86945ADA">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67946F5"/>
    <w:multiLevelType w:val="hybridMultilevel"/>
    <w:tmpl w:val="63228EA2"/>
    <w:lvl w:ilvl="0" w:tplc="E09A09F6">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89718AF"/>
    <w:multiLevelType w:val="hybridMultilevel"/>
    <w:tmpl w:val="34306D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493A5E"/>
    <w:multiLevelType w:val="hybridMultilevel"/>
    <w:tmpl w:val="B07C37F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9B10E8"/>
    <w:multiLevelType w:val="hybridMultilevel"/>
    <w:tmpl w:val="5C62AB6C"/>
    <w:lvl w:ilvl="0" w:tplc="CF1E293C">
      <w:start w:val="1"/>
      <w:numFmt w:val="decimal"/>
      <w:lvlText w:val="%1."/>
      <w:lvlJc w:val="left"/>
      <w:pPr>
        <w:ind w:left="644" w:hanging="360"/>
      </w:pPr>
      <w:rPr>
        <w:rFonts w:ascii="Times New Roman" w:eastAsia="Times New Roman" w:hAnsi="Times New Roman"/>
        <w:i w:val="0"/>
        <w:i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9" w15:restartNumberingAfterBreak="0">
    <w:nsid w:val="518E7233"/>
    <w:multiLevelType w:val="hybridMultilevel"/>
    <w:tmpl w:val="DB5C0C6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56222026"/>
    <w:multiLevelType w:val="hybridMultilevel"/>
    <w:tmpl w:val="4DAE6C60"/>
    <w:lvl w:ilvl="0" w:tplc="55061C1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7FD4479"/>
    <w:multiLevelType w:val="hybridMultilevel"/>
    <w:tmpl w:val="D6ECA174"/>
    <w:lvl w:ilvl="0" w:tplc="0BA88012">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84D5CD3"/>
    <w:multiLevelType w:val="hybridMultilevel"/>
    <w:tmpl w:val="6A0A7A5C"/>
    <w:lvl w:ilvl="0" w:tplc="878697C0">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BC152EB"/>
    <w:multiLevelType w:val="hybridMultilevel"/>
    <w:tmpl w:val="D95C5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F6F02BC"/>
    <w:multiLevelType w:val="hybridMultilevel"/>
    <w:tmpl w:val="0D4A3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6C03C4"/>
    <w:multiLevelType w:val="hybridMultilevel"/>
    <w:tmpl w:val="DB8AFC62"/>
    <w:lvl w:ilvl="0" w:tplc="7C6A7CCA">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49457F2"/>
    <w:multiLevelType w:val="hybridMultilevel"/>
    <w:tmpl w:val="6EC4D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8A573C"/>
    <w:multiLevelType w:val="hybridMultilevel"/>
    <w:tmpl w:val="93B61B5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B9F0598"/>
    <w:multiLevelType w:val="hybridMultilevel"/>
    <w:tmpl w:val="6B3C63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BDD59D0"/>
    <w:multiLevelType w:val="hybridMultilevel"/>
    <w:tmpl w:val="9D9E2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C1F2D3B"/>
    <w:multiLevelType w:val="hybridMultilevel"/>
    <w:tmpl w:val="0F8A83A8"/>
    <w:lvl w:ilvl="0" w:tplc="5AF02AEC">
      <w:start w:val="1"/>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FE32B2A"/>
    <w:multiLevelType w:val="hybridMultilevel"/>
    <w:tmpl w:val="116A88A2"/>
    <w:lvl w:ilvl="0" w:tplc="8138C8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FF31E4D"/>
    <w:multiLevelType w:val="hybridMultilevel"/>
    <w:tmpl w:val="5380B0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3D576E5"/>
    <w:multiLevelType w:val="hybridMultilevel"/>
    <w:tmpl w:val="26E46F34"/>
    <w:lvl w:ilvl="0" w:tplc="4F26F12E">
      <w:start w:val="1"/>
      <w:numFmt w:val="decimal"/>
      <w:lvlText w:val="%1."/>
      <w:lvlJc w:val="left"/>
      <w:pPr>
        <w:ind w:left="720" w:hanging="360"/>
      </w:pPr>
      <w:rPr>
        <w:rFonts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E4506"/>
    <w:multiLevelType w:val="hybridMultilevel"/>
    <w:tmpl w:val="0D4A3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F677235"/>
    <w:multiLevelType w:val="hybridMultilevel"/>
    <w:tmpl w:val="42088CA4"/>
    <w:lvl w:ilvl="0" w:tplc="95625292">
      <w:start w:val="1"/>
      <w:numFmt w:val="decimal"/>
      <w:lvlText w:val="%1."/>
      <w:lvlJc w:val="left"/>
      <w:pPr>
        <w:ind w:left="1079" w:hanging="360"/>
      </w:pPr>
      <w:rPr>
        <w:rFonts w:hint="default"/>
      </w:rPr>
    </w:lvl>
    <w:lvl w:ilvl="1" w:tplc="04090019">
      <w:start w:val="1"/>
      <w:numFmt w:val="lowerLetter"/>
      <w:lvlText w:val="%2."/>
      <w:lvlJc w:val="left"/>
      <w:pPr>
        <w:ind w:left="1799" w:hanging="360"/>
      </w:pPr>
    </w:lvl>
    <w:lvl w:ilvl="2" w:tplc="0409001B">
      <w:start w:val="1"/>
      <w:numFmt w:val="lowerRoman"/>
      <w:lvlText w:val="%3."/>
      <w:lvlJc w:val="right"/>
      <w:pPr>
        <w:ind w:left="2519" w:hanging="180"/>
      </w:pPr>
    </w:lvl>
    <w:lvl w:ilvl="3" w:tplc="0409000F">
      <w:start w:val="1"/>
      <w:numFmt w:val="decimal"/>
      <w:lvlText w:val="%4."/>
      <w:lvlJc w:val="left"/>
      <w:pPr>
        <w:ind w:left="3239" w:hanging="360"/>
      </w:pPr>
    </w:lvl>
    <w:lvl w:ilvl="4" w:tplc="04090019">
      <w:start w:val="1"/>
      <w:numFmt w:val="lowerLetter"/>
      <w:lvlText w:val="%5."/>
      <w:lvlJc w:val="left"/>
      <w:pPr>
        <w:ind w:left="3959" w:hanging="360"/>
      </w:pPr>
    </w:lvl>
    <w:lvl w:ilvl="5" w:tplc="0409001B">
      <w:start w:val="1"/>
      <w:numFmt w:val="lowerRoman"/>
      <w:lvlText w:val="%6."/>
      <w:lvlJc w:val="right"/>
      <w:pPr>
        <w:ind w:left="4679" w:hanging="180"/>
      </w:pPr>
    </w:lvl>
    <w:lvl w:ilvl="6" w:tplc="0409000F">
      <w:start w:val="1"/>
      <w:numFmt w:val="decimal"/>
      <w:lvlText w:val="%7."/>
      <w:lvlJc w:val="left"/>
      <w:pPr>
        <w:ind w:left="5399" w:hanging="360"/>
      </w:pPr>
    </w:lvl>
    <w:lvl w:ilvl="7" w:tplc="04090019">
      <w:start w:val="1"/>
      <w:numFmt w:val="lowerLetter"/>
      <w:lvlText w:val="%8."/>
      <w:lvlJc w:val="left"/>
      <w:pPr>
        <w:ind w:left="6119" w:hanging="360"/>
      </w:pPr>
    </w:lvl>
    <w:lvl w:ilvl="8" w:tplc="0409001B">
      <w:start w:val="1"/>
      <w:numFmt w:val="lowerRoman"/>
      <w:lvlText w:val="%9."/>
      <w:lvlJc w:val="right"/>
      <w:pPr>
        <w:ind w:left="6839" w:hanging="180"/>
      </w:pPr>
    </w:lvl>
  </w:abstractNum>
  <w:abstractNum w:abstractNumId="36" w15:restartNumberingAfterBreak="0">
    <w:nsid w:val="7FB940C9"/>
    <w:multiLevelType w:val="hybridMultilevel"/>
    <w:tmpl w:val="54E8D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28"/>
  </w:num>
  <w:num w:numId="3">
    <w:abstractNumId w:val="24"/>
  </w:num>
  <w:num w:numId="4">
    <w:abstractNumId w:val="10"/>
  </w:num>
  <w:num w:numId="5">
    <w:abstractNumId w:val="13"/>
  </w:num>
  <w:num w:numId="6">
    <w:abstractNumId w:val="29"/>
  </w:num>
  <w:num w:numId="7">
    <w:abstractNumId w:val="21"/>
  </w:num>
  <w:num w:numId="8">
    <w:abstractNumId w:val="7"/>
  </w:num>
  <w:num w:numId="9">
    <w:abstractNumId w:val="34"/>
  </w:num>
  <w:num w:numId="10">
    <w:abstractNumId w:val="15"/>
  </w:num>
  <w:num w:numId="11">
    <w:abstractNumId w:val="14"/>
  </w:num>
  <w:num w:numId="12">
    <w:abstractNumId w:val="1"/>
  </w:num>
  <w:num w:numId="13">
    <w:abstractNumId w:val="35"/>
  </w:num>
  <w:num w:numId="14">
    <w:abstractNumId w:val="31"/>
  </w:num>
  <w:num w:numId="15">
    <w:abstractNumId w:val="5"/>
  </w:num>
  <w:num w:numId="16">
    <w:abstractNumId w:val="4"/>
  </w:num>
  <w:num w:numId="17">
    <w:abstractNumId w:val="25"/>
  </w:num>
  <w:num w:numId="18">
    <w:abstractNumId w:val="2"/>
  </w:num>
  <w:num w:numId="19">
    <w:abstractNumId w:val="8"/>
  </w:num>
  <w:num w:numId="20">
    <w:abstractNumId w:val="30"/>
  </w:num>
  <w:num w:numId="21">
    <w:abstractNumId w:val="11"/>
  </w:num>
  <w:num w:numId="22">
    <w:abstractNumId w:val="22"/>
  </w:num>
  <w:num w:numId="23">
    <w:abstractNumId w:val="23"/>
  </w:num>
  <w:num w:numId="24">
    <w:abstractNumId w:val="17"/>
  </w:num>
  <w:num w:numId="25">
    <w:abstractNumId w:val="27"/>
  </w:num>
  <w:num w:numId="26">
    <w:abstractNumId w:val="3"/>
  </w:num>
  <w:num w:numId="27">
    <w:abstractNumId w:val="9"/>
  </w:num>
  <w:num w:numId="28">
    <w:abstractNumId w:val="6"/>
  </w:num>
  <w:num w:numId="29">
    <w:abstractNumId w:val="19"/>
  </w:num>
  <w:num w:numId="30">
    <w:abstractNumId w:val="26"/>
  </w:num>
  <w:num w:numId="31">
    <w:abstractNumId w:val="36"/>
  </w:num>
  <w:num w:numId="32">
    <w:abstractNumId w:val="32"/>
  </w:num>
  <w:num w:numId="33">
    <w:abstractNumId w:val="16"/>
  </w:num>
  <w:num w:numId="34">
    <w:abstractNumId w:val="33"/>
  </w:num>
  <w:num w:numId="35">
    <w:abstractNumId w:val="0"/>
  </w:num>
  <w:num w:numId="36">
    <w:abstractNumId w:val="2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embedSystemFonts/>
  <w:proofState w:spelling="clean" w:grammar="clean"/>
  <w:defaultTabStop w:val="720"/>
  <w:doNotHyphenateCaps/>
  <w:evenAndOddHeader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71CD"/>
    <w:rsid w:val="00005014"/>
    <w:rsid w:val="00010C9C"/>
    <w:rsid w:val="00012FCC"/>
    <w:rsid w:val="00014DA5"/>
    <w:rsid w:val="00014E66"/>
    <w:rsid w:val="00017B3A"/>
    <w:rsid w:val="000221A7"/>
    <w:rsid w:val="0002566A"/>
    <w:rsid w:val="00025996"/>
    <w:rsid w:val="00027B09"/>
    <w:rsid w:val="00030D07"/>
    <w:rsid w:val="00033ADD"/>
    <w:rsid w:val="000356A6"/>
    <w:rsid w:val="00037F10"/>
    <w:rsid w:val="00040E29"/>
    <w:rsid w:val="000414A2"/>
    <w:rsid w:val="00047B16"/>
    <w:rsid w:val="000513D7"/>
    <w:rsid w:val="00051BD6"/>
    <w:rsid w:val="00053C36"/>
    <w:rsid w:val="00053E23"/>
    <w:rsid w:val="00056839"/>
    <w:rsid w:val="00060800"/>
    <w:rsid w:val="00062A4D"/>
    <w:rsid w:val="0006768A"/>
    <w:rsid w:val="00071607"/>
    <w:rsid w:val="00075CAA"/>
    <w:rsid w:val="00075EBB"/>
    <w:rsid w:val="00082447"/>
    <w:rsid w:val="000871CD"/>
    <w:rsid w:val="000875A3"/>
    <w:rsid w:val="000A14DB"/>
    <w:rsid w:val="000B30F8"/>
    <w:rsid w:val="000B3527"/>
    <w:rsid w:val="000D0DFB"/>
    <w:rsid w:val="000E0EFD"/>
    <w:rsid w:val="000E0FAB"/>
    <w:rsid w:val="000E39BD"/>
    <w:rsid w:val="000E41E8"/>
    <w:rsid w:val="000E4E8D"/>
    <w:rsid w:val="000E58C1"/>
    <w:rsid w:val="000F2168"/>
    <w:rsid w:val="000F3493"/>
    <w:rsid w:val="000F5760"/>
    <w:rsid w:val="001000E7"/>
    <w:rsid w:val="00101843"/>
    <w:rsid w:val="00101910"/>
    <w:rsid w:val="001065D5"/>
    <w:rsid w:val="001114ED"/>
    <w:rsid w:val="00112197"/>
    <w:rsid w:val="00114B94"/>
    <w:rsid w:val="00115B73"/>
    <w:rsid w:val="00120E2F"/>
    <w:rsid w:val="00123B7E"/>
    <w:rsid w:val="00126FD7"/>
    <w:rsid w:val="00127AB1"/>
    <w:rsid w:val="0013179C"/>
    <w:rsid w:val="00131DF1"/>
    <w:rsid w:val="0013463D"/>
    <w:rsid w:val="0014366B"/>
    <w:rsid w:val="00146868"/>
    <w:rsid w:val="00152925"/>
    <w:rsid w:val="001555DD"/>
    <w:rsid w:val="00156700"/>
    <w:rsid w:val="00156CE1"/>
    <w:rsid w:val="001604B8"/>
    <w:rsid w:val="0016240C"/>
    <w:rsid w:val="001644E6"/>
    <w:rsid w:val="00164BEF"/>
    <w:rsid w:val="00167970"/>
    <w:rsid w:val="00167BE2"/>
    <w:rsid w:val="00171344"/>
    <w:rsid w:val="00175A05"/>
    <w:rsid w:val="00177497"/>
    <w:rsid w:val="001809B6"/>
    <w:rsid w:val="001839CF"/>
    <w:rsid w:val="00187339"/>
    <w:rsid w:val="001934F2"/>
    <w:rsid w:val="00197200"/>
    <w:rsid w:val="001A5BAA"/>
    <w:rsid w:val="001A68FB"/>
    <w:rsid w:val="001B05C3"/>
    <w:rsid w:val="001B1A60"/>
    <w:rsid w:val="001C0CD3"/>
    <w:rsid w:val="001C1426"/>
    <w:rsid w:val="001C4649"/>
    <w:rsid w:val="001C50EC"/>
    <w:rsid w:val="001D05B6"/>
    <w:rsid w:val="001D4A58"/>
    <w:rsid w:val="001D4D03"/>
    <w:rsid w:val="001E44D5"/>
    <w:rsid w:val="001E5590"/>
    <w:rsid w:val="001F5159"/>
    <w:rsid w:val="001F563A"/>
    <w:rsid w:val="001F5AED"/>
    <w:rsid w:val="00204784"/>
    <w:rsid w:val="002118B1"/>
    <w:rsid w:val="00213C11"/>
    <w:rsid w:val="00221505"/>
    <w:rsid w:val="00221669"/>
    <w:rsid w:val="00222E06"/>
    <w:rsid w:val="0022354A"/>
    <w:rsid w:val="002237B2"/>
    <w:rsid w:val="002265BB"/>
    <w:rsid w:val="00227836"/>
    <w:rsid w:val="0023119D"/>
    <w:rsid w:val="00231C23"/>
    <w:rsid w:val="002330E2"/>
    <w:rsid w:val="00234932"/>
    <w:rsid w:val="00234C1F"/>
    <w:rsid w:val="00235937"/>
    <w:rsid w:val="0023595F"/>
    <w:rsid w:val="00237650"/>
    <w:rsid w:val="00240BEE"/>
    <w:rsid w:val="00242487"/>
    <w:rsid w:val="00243EA8"/>
    <w:rsid w:val="00244016"/>
    <w:rsid w:val="0024401C"/>
    <w:rsid w:val="00246AE9"/>
    <w:rsid w:val="002518A6"/>
    <w:rsid w:val="00253052"/>
    <w:rsid w:val="00254108"/>
    <w:rsid w:val="00256272"/>
    <w:rsid w:val="002605F2"/>
    <w:rsid w:val="00263740"/>
    <w:rsid w:val="002643D1"/>
    <w:rsid w:val="00265DDB"/>
    <w:rsid w:val="0027209D"/>
    <w:rsid w:val="00272942"/>
    <w:rsid w:val="00280829"/>
    <w:rsid w:val="0028123F"/>
    <w:rsid w:val="00281374"/>
    <w:rsid w:val="0028270A"/>
    <w:rsid w:val="00282E95"/>
    <w:rsid w:val="00290B0B"/>
    <w:rsid w:val="002A4687"/>
    <w:rsid w:val="002A46C3"/>
    <w:rsid w:val="002A54BA"/>
    <w:rsid w:val="002A59C7"/>
    <w:rsid w:val="002A652C"/>
    <w:rsid w:val="002B4CB7"/>
    <w:rsid w:val="002B7DE6"/>
    <w:rsid w:val="002C021F"/>
    <w:rsid w:val="002C1F36"/>
    <w:rsid w:val="002C48BB"/>
    <w:rsid w:val="002D0833"/>
    <w:rsid w:val="002D3FD8"/>
    <w:rsid w:val="002D670D"/>
    <w:rsid w:val="002D7AE1"/>
    <w:rsid w:val="002E11A2"/>
    <w:rsid w:val="002E142F"/>
    <w:rsid w:val="002E1831"/>
    <w:rsid w:val="002E48D5"/>
    <w:rsid w:val="002E54B2"/>
    <w:rsid w:val="002F046D"/>
    <w:rsid w:val="002F2AB8"/>
    <w:rsid w:val="002F7BA1"/>
    <w:rsid w:val="003011CD"/>
    <w:rsid w:val="00302A11"/>
    <w:rsid w:val="0030365B"/>
    <w:rsid w:val="00306A55"/>
    <w:rsid w:val="00310D60"/>
    <w:rsid w:val="00311DBF"/>
    <w:rsid w:val="00313814"/>
    <w:rsid w:val="003145EF"/>
    <w:rsid w:val="00314B67"/>
    <w:rsid w:val="0031665B"/>
    <w:rsid w:val="003205F5"/>
    <w:rsid w:val="00323989"/>
    <w:rsid w:val="00325309"/>
    <w:rsid w:val="0032546E"/>
    <w:rsid w:val="00325BE3"/>
    <w:rsid w:val="00326FF2"/>
    <w:rsid w:val="00335A20"/>
    <w:rsid w:val="003377B5"/>
    <w:rsid w:val="003445FD"/>
    <w:rsid w:val="003462A6"/>
    <w:rsid w:val="003471FA"/>
    <w:rsid w:val="0035080A"/>
    <w:rsid w:val="00351713"/>
    <w:rsid w:val="003541AA"/>
    <w:rsid w:val="00356178"/>
    <w:rsid w:val="00356336"/>
    <w:rsid w:val="00363635"/>
    <w:rsid w:val="0037228A"/>
    <w:rsid w:val="003724CA"/>
    <w:rsid w:val="0037592E"/>
    <w:rsid w:val="00384BDB"/>
    <w:rsid w:val="00384BE4"/>
    <w:rsid w:val="00393A4E"/>
    <w:rsid w:val="003A532E"/>
    <w:rsid w:val="003A5C6B"/>
    <w:rsid w:val="003B0EB6"/>
    <w:rsid w:val="003B71E1"/>
    <w:rsid w:val="003B75AC"/>
    <w:rsid w:val="003B7951"/>
    <w:rsid w:val="003C57FB"/>
    <w:rsid w:val="003C6056"/>
    <w:rsid w:val="003D24CC"/>
    <w:rsid w:val="003E08A6"/>
    <w:rsid w:val="003E1E3D"/>
    <w:rsid w:val="003E2047"/>
    <w:rsid w:val="003E3E92"/>
    <w:rsid w:val="003E5900"/>
    <w:rsid w:val="004009B8"/>
    <w:rsid w:val="00401E5F"/>
    <w:rsid w:val="0040385B"/>
    <w:rsid w:val="00404B4B"/>
    <w:rsid w:val="00405C5A"/>
    <w:rsid w:val="00407A0A"/>
    <w:rsid w:val="00416BC8"/>
    <w:rsid w:val="00421FE0"/>
    <w:rsid w:val="00424439"/>
    <w:rsid w:val="004313BA"/>
    <w:rsid w:val="004324B4"/>
    <w:rsid w:val="0043302E"/>
    <w:rsid w:val="00435BE3"/>
    <w:rsid w:val="00436730"/>
    <w:rsid w:val="0044188D"/>
    <w:rsid w:val="0044224E"/>
    <w:rsid w:val="00447AFA"/>
    <w:rsid w:val="00453779"/>
    <w:rsid w:val="00454EB5"/>
    <w:rsid w:val="00457213"/>
    <w:rsid w:val="00460F39"/>
    <w:rsid w:val="00461047"/>
    <w:rsid w:val="0046439F"/>
    <w:rsid w:val="00464E61"/>
    <w:rsid w:val="004705E9"/>
    <w:rsid w:val="0047144A"/>
    <w:rsid w:val="004733AB"/>
    <w:rsid w:val="00475563"/>
    <w:rsid w:val="00475988"/>
    <w:rsid w:val="00475CED"/>
    <w:rsid w:val="004858D7"/>
    <w:rsid w:val="00490483"/>
    <w:rsid w:val="004928FD"/>
    <w:rsid w:val="00493520"/>
    <w:rsid w:val="004A1462"/>
    <w:rsid w:val="004A22E6"/>
    <w:rsid w:val="004A4216"/>
    <w:rsid w:val="004C22B4"/>
    <w:rsid w:val="004C263B"/>
    <w:rsid w:val="004D0271"/>
    <w:rsid w:val="004D1B4E"/>
    <w:rsid w:val="004D203C"/>
    <w:rsid w:val="004D7650"/>
    <w:rsid w:val="004E2CC4"/>
    <w:rsid w:val="004F060A"/>
    <w:rsid w:val="004F55BB"/>
    <w:rsid w:val="005073A3"/>
    <w:rsid w:val="00512D4E"/>
    <w:rsid w:val="005147D2"/>
    <w:rsid w:val="00515728"/>
    <w:rsid w:val="00515F4A"/>
    <w:rsid w:val="005230DE"/>
    <w:rsid w:val="00523636"/>
    <w:rsid w:val="00527B15"/>
    <w:rsid w:val="00530A38"/>
    <w:rsid w:val="0053253E"/>
    <w:rsid w:val="00545DC6"/>
    <w:rsid w:val="00560B93"/>
    <w:rsid w:val="00560F8A"/>
    <w:rsid w:val="00565607"/>
    <w:rsid w:val="0056666D"/>
    <w:rsid w:val="00566766"/>
    <w:rsid w:val="00567A3B"/>
    <w:rsid w:val="005718B0"/>
    <w:rsid w:val="00583FF7"/>
    <w:rsid w:val="005849EC"/>
    <w:rsid w:val="00593416"/>
    <w:rsid w:val="005977B8"/>
    <w:rsid w:val="00597E5C"/>
    <w:rsid w:val="005A2FD4"/>
    <w:rsid w:val="005A4708"/>
    <w:rsid w:val="005A6649"/>
    <w:rsid w:val="005A72EF"/>
    <w:rsid w:val="005B176F"/>
    <w:rsid w:val="005B2413"/>
    <w:rsid w:val="005B3947"/>
    <w:rsid w:val="005B5CE5"/>
    <w:rsid w:val="005C1ACC"/>
    <w:rsid w:val="005C6969"/>
    <w:rsid w:val="005D1243"/>
    <w:rsid w:val="005D36CC"/>
    <w:rsid w:val="005D3D1C"/>
    <w:rsid w:val="005D655A"/>
    <w:rsid w:val="005D7188"/>
    <w:rsid w:val="005E0E63"/>
    <w:rsid w:val="005E3614"/>
    <w:rsid w:val="005E7342"/>
    <w:rsid w:val="005F0A75"/>
    <w:rsid w:val="005F6E85"/>
    <w:rsid w:val="005F7FD7"/>
    <w:rsid w:val="0060259D"/>
    <w:rsid w:val="006030D8"/>
    <w:rsid w:val="00607494"/>
    <w:rsid w:val="006139FC"/>
    <w:rsid w:val="00614CAB"/>
    <w:rsid w:val="0061619D"/>
    <w:rsid w:val="0062152B"/>
    <w:rsid w:val="0063034C"/>
    <w:rsid w:val="00631A6F"/>
    <w:rsid w:val="00632656"/>
    <w:rsid w:val="00633B48"/>
    <w:rsid w:val="00635092"/>
    <w:rsid w:val="00641591"/>
    <w:rsid w:val="006455CC"/>
    <w:rsid w:val="006467EB"/>
    <w:rsid w:val="00655934"/>
    <w:rsid w:val="00657A75"/>
    <w:rsid w:val="006615D5"/>
    <w:rsid w:val="00662904"/>
    <w:rsid w:val="0066543F"/>
    <w:rsid w:val="00667C9C"/>
    <w:rsid w:val="006747C1"/>
    <w:rsid w:val="006750CC"/>
    <w:rsid w:val="006826CF"/>
    <w:rsid w:val="006831A8"/>
    <w:rsid w:val="00685C94"/>
    <w:rsid w:val="00690722"/>
    <w:rsid w:val="00691A3D"/>
    <w:rsid w:val="00696CF9"/>
    <w:rsid w:val="00697E53"/>
    <w:rsid w:val="006A00A7"/>
    <w:rsid w:val="006A120F"/>
    <w:rsid w:val="006A6523"/>
    <w:rsid w:val="006B0DB2"/>
    <w:rsid w:val="006B1F06"/>
    <w:rsid w:val="006B2E53"/>
    <w:rsid w:val="006B3983"/>
    <w:rsid w:val="006B609B"/>
    <w:rsid w:val="006B717D"/>
    <w:rsid w:val="006C3106"/>
    <w:rsid w:val="006D20B9"/>
    <w:rsid w:val="006D31A7"/>
    <w:rsid w:val="006D60D1"/>
    <w:rsid w:val="006F2DC0"/>
    <w:rsid w:val="006F4D3D"/>
    <w:rsid w:val="006F7D07"/>
    <w:rsid w:val="0070250E"/>
    <w:rsid w:val="007046AB"/>
    <w:rsid w:val="00704B7E"/>
    <w:rsid w:val="00714F81"/>
    <w:rsid w:val="00716131"/>
    <w:rsid w:val="007258A8"/>
    <w:rsid w:val="007306B4"/>
    <w:rsid w:val="00733AE3"/>
    <w:rsid w:val="00734A1C"/>
    <w:rsid w:val="00734C6B"/>
    <w:rsid w:val="00735B3E"/>
    <w:rsid w:val="00740461"/>
    <w:rsid w:val="007411AC"/>
    <w:rsid w:val="007450F8"/>
    <w:rsid w:val="00750C6D"/>
    <w:rsid w:val="007516A2"/>
    <w:rsid w:val="007519DC"/>
    <w:rsid w:val="00756D13"/>
    <w:rsid w:val="00761075"/>
    <w:rsid w:val="0076276D"/>
    <w:rsid w:val="00763812"/>
    <w:rsid w:val="00765D67"/>
    <w:rsid w:val="00766F56"/>
    <w:rsid w:val="00773F57"/>
    <w:rsid w:val="00774A51"/>
    <w:rsid w:val="00775B08"/>
    <w:rsid w:val="00775BE6"/>
    <w:rsid w:val="00780EDC"/>
    <w:rsid w:val="00782B3C"/>
    <w:rsid w:val="00783576"/>
    <w:rsid w:val="00783AC6"/>
    <w:rsid w:val="00784156"/>
    <w:rsid w:val="007859D9"/>
    <w:rsid w:val="00787BA4"/>
    <w:rsid w:val="00792530"/>
    <w:rsid w:val="00792B49"/>
    <w:rsid w:val="007957AD"/>
    <w:rsid w:val="007961BD"/>
    <w:rsid w:val="00796663"/>
    <w:rsid w:val="0079668C"/>
    <w:rsid w:val="007B342B"/>
    <w:rsid w:val="007B389D"/>
    <w:rsid w:val="007B63B9"/>
    <w:rsid w:val="007D2EC2"/>
    <w:rsid w:val="007E0A2E"/>
    <w:rsid w:val="007E27F7"/>
    <w:rsid w:val="007E3F72"/>
    <w:rsid w:val="007E4F09"/>
    <w:rsid w:val="007E522E"/>
    <w:rsid w:val="007F0E1A"/>
    <w:rsid w:val="007F351A"/>
    <w:rsid w:val="007F492B"/>
    <w:rsid w:val="007F5D3C"/>
    <w:rsid w:val="007F63A5"/>
    <w:rsid w:val="00800232"/>
    <w:rsid w:val="008031D9"/>
    <w:rsid w:val="00803365"/>
    <w:rsid w:val="00805E30"/>
    <w:rsid w:val="00806284"/>
    <w:rsid w:val="0080687A"/>
    <w:rsid w:val="0080755A"/>
    <w:rsid w:val="008102C8"/>
    <w:rsid w:val="00834E98"/>
    <w:rsid w:val="0083729E"/>
    <w:rsid w:val="00842354"/>
    <w:rsid w:val="00842B4B"/>
    <w:rsid w:val="00843E43"/>
    <w:rsid w:val="00844457"/>
    <w:rsid w:val="00844682"/>
    <w:rsid w:val="008469CA"/>
    <w:rsid w:val="008577B9"/>
    <w:rsid w:val="00857DED"/>
    <w:rsid w:val="00864203"/>
    <w:rsid w:val="00865A10"/>
    <w:rsid w:val="00894400"/>
    <w:rsid w:val="00896BB4"/>
    <w:rsid w:val="00897605"/>
    <w:rsid w:val="008A458D"/>
    <w:rsid w:val="008A64F1"/>
    <w:rsid w:val="008B2B78"/>
    <w:rsid w:val="008B3B62"/>
    <w:rsid w:val="008B4220"/>
    <w:rsid w:val="008B5245"/>
    <w:rsid w:val="008C7495"/>
    <w:rsid w:val="008C7A17"/>
    <w:rsid w:val="008D040B"/>
    <w:rsid w:val="008D1D3F"/>
    <w:rsid w:val="008D546D"/>
    <w:rsid w:val="008D7F38"/>
    <w:rsid w:val="008E2603"/>
    <w:rsid w:val="008E4316"/>
    <w:rsid w:val="008E67F6"/>
    <w:rsid w:val="008F37E9"/>
    <w:rsid w:val="00910508"/>
    <w:rsid w:val="00913CD9"/>
    <w:rsid w:val="009212CC"/>
    <w:rsid w:val="00922FE3"/>
    <w:rsid w:val="009234B8"/>
    <w:rsid w:val="009238FB"/>
    <w:rsid w:val="009300E6"/>
    <w:rsid w:val="00933CDB"/>
    <w:rsid w:val="009355DD"/>
    <w:rsid w:val="00942C42"/>
    <w:rsid w:val="00950F02"/>
    <w:rsid w:val="00960B69"/>
    <w:rsid w:val="00961104"/>
    <w:rsid w:val="00962C8F"/>
    <w:rsid w:val="00963880"/>
    <w:rsid w:val="009708C6"/>
    <w:rsid w:val="0097432A"/>
    <w:rsid w:val="00975CC7"/>
    <w:rsid w:val="00983D2D"/>
    <w:rsid w:val="0098501D"/>
    <w:rsid w:val="00991E90"/>
    <w:rsid w:val="009939AC"/>
    <w:rsid w:val="009A1195"/>
    <w:rsid w:val="009A66CF"/>
    <w:rsid w:val="009C0489"/>
    <w:rsid w:val="009C4D8C"/>
    <w:rsid w:val="009D2810"/>
    <w:rsid w:val="009D3B45"/>
    <w:rsid w:val="009D4559"/>
    <w:rsid w:val="009D5593"/>
    <w:rsid w:val="009D6FAF"/>
    <w:rsid w:val="009D718D"/>
    <w:rsid w:val="009D71FD"/>
    <w:rsid w:val="009E0DD1"/>
    <w:rsid w:val="009E343B"/>
    <w:rsid w:val="009E3933"/>
    <w:rsid w:val="00A005CF"/>
    <w:rsid w:val="00A016E2"/>
    <w:rsid w:val="00A01EEC"/>
    <w:rsid w:val="00A11635"/>
    <w:rsid w:val="00A11C17"/>
    <w:rsid w:val="00A130E5"/>
    <w:rsid w:val="00A137ED"/>
    <w:rsid w:val="00A147F8"/>
    <w:rsid w:val="00A154AC"/>
    <w:rsid w:val="00A2390B"/>
    <w:rsid w:val="00A25F16"/>
    <w:rsid w:val="00A261D8"/>
    <w:rsid w:val="00A270A6"/>
    <w:rsid w:val="00A3349B"/>
    <w:rsid w:val="00A37132"/>
    <w:rsid w:val="00A402DD"/>
    <w:rsid w:val="00A408CE"/>
    <w:rsid w:val="00A4238B"/>
    <w:rsid w:val="00A4741C"/>
    <w:rsid w:val="00A52030"/>
    <w:rsid w:val="00A56674"/>
    <w:rsid w:val="00A61553"/>
    <w:rsid w:val="00A6292A"/>
    <w:rsid w:val="00A679D6"/>
    <w:rsid w:val="00A7187C"/>
    <w:rsid w:val="00A729D9"/>
    <w:rsid w:val="00A73559"/>
    <w:rsid w:val="00A81828"/>
    <w:rsid w:val="00A81A2A"/>
    <w:rsid w:val="00A8307B"/>
    <w:rsid w:val="00A8715A"/>
    <w:rsid w:val="00A9016F"/>
    <w:rsid w:val="00A91711"/>
    <w:rsid w:val="00A9426A"/>
    <w:rsid w:val="00AA754A"/>
    <w:rsid w:val="00AA78C6"/>
    <w:rsid w:val="00AB0D3D"/>
    <w:rsid w:val="00AB1D5A"/>
    <w:rsid w:val="00AB3609"/>
    <w:rsid w:val="00AB3B83"/>
    <w:rsid w:val="00AC2BD1"/>
    <w:rsid w:val="00AC3005"/>
    <w:rsid w:val="00AC4A3F"/>
    <w:rsid w:val="00AC5B83"/>
    <w:rsid w:val="00AC78CA"/>
    <w:rsid w:val="00AD125A"/>
    <w:rsid w:val="00AD1802"/>
    <w:rsid w:val="00AD505D"/>
    <w:rsid w:val="00AD7D6E"/>
    <w:rsid w:val="00AE1963"/>
    <w:rsid w:val="00AE4E0E"/>
    <w:rsid w:val="00AE62E3"/>
    <w:rsid w:val="00AF3A30"/>
    <w:rsid w:val="00AF4834"/>
    <w:rsid w:val="00AF4BC3"/>
    <w:rsid w:val="00AF4EB1"/>
    <w:rsid w:val="00B00063"/>
    <w:rsid w:val="00B001C3"/>
    <w:rsid w:val="00B03EEA"/>
    <w:rsid w:val="00B03FC8"/>
    <w:rsid w:val="00B03FEB"/>
    <w:rsid w:val="00B04305"/>
    <w:rsid w:val="00B10563"/>
    <w:rsid w:val="00B11D05"/>
    <w:rsid w:val="00B14D3D"/>
    <w:rsid w:val="00B14F35"/>
    <w:rsid w:val="00B154DF"/>
    <w:rsid w:val="00B15988"/>
    <w:rsid w:val="00B16681"/>
    <w:rsid w:val="00B2089E"/>
    <w:rsid w:val="00B217EA"/>
    <w:rsid w:val="00B21E4A"/>
    <w:rsid w:val="00B21F1F"/>
    <w:rsid w:val="00B239A8"/>
    <w:rsid w:val="00B30350"/>
    <w:rsid w:val="00B341F7"/>
    <w:rsid w:val="00B41E36"/>
    <w:rsid w:val="00B43585"/>
    <w:rsid w:val="00B43BC1"/>
    <w:rsid w:val="00B44964"/>
    <w:rsid w:val="00B50D5E"/>
    <w:rsid w:val="00B54BA0"/>
    <w:rsid w:val="00B604A0"/>
    <w:rsid w:val="00B6077F"/>
    <w:rsid w:val="00B608DE"/>
    <w:rsid w:val="00B70A42"/>
    <w:rsid w:val="00B7203A"/>
    <w:rsid w:val="00B773A5"/>
    <w:rsid w:val="00B82EC1"/>
    <w:rsid w:val="00B85661"/>
    <w:rsid w:val="00B86354"/>
    <w:rsid w:val="00B87C1C"/>
    <w:rsid w:val="00B93641"/>
    <w:rsid w:val="00B97875"/>
    <w:rsid w:val="00BA3535"/>
    <w:rsid w:val="00BB12FD"/>
    <w:rsid w:val="00BB7460"/>
    <w:rsid w:val="00BB74F2"/>
    <w:rsid w:val="00BC0188"/>
    <w:rsid w:val="00BC3649"/>
    <w:rsid w:val="00BD115A"/>
    <w:rsid w:val="00BD742C"/>
    <w:rsid w:val="00BE0B3C"/>
    <w:rsid w:val="00BE5ADC"/>
    <w:rsid w:val="00BE5CD8"/>
    <w:rsid w:val="00BF0BC2"/>
    <w:rsid w:val="00BF389E"/>
    <w:rsid w:val="00BF4FB5"/>
    <w:rsid w:val="00BF7BE0"/>
    <w:rsid w:val="00C04505"/>
    <w:rsid w:val="00C12843"/>
    <w:rsid w:val="00C16CF5"/>
    <w:rsid w:val="00C213AE"/>
    <w:rsid w:val="00C24A67"/>
    <w:rsid w:val="00C254F0"/>
    <w:rsid w:val="00C255F9"/>
    <w:rsid w:val="00C26CAD"/>
    <w:rsid w:val="00C276AA"/>
    <w:rsid w:val="00C324DF"/>
    <w:rsid w:val="00C344CF"/>
    <w:rsid w:val="00C36B90"/>
    <w:rsid w:val="00C37B90"/>
    <w:rsid w:val="00C41F2B"/>
    <w:rsid w:val="00C4634F"/>
    <w:rsid w:val="00C470B3"/>
    <w:rsid w:val="00C639F7"/>
    <w:rsid w:val="00C63F78"/>
    <w:rsid w:val="00C7724A"/>
    <w:rsid w:val="00C80FCE"/>
    <w:rsid w:val="00C83AE7"/>
    <w:rsid w:val="00C8635B"/>
    <w:rsid w:val="00C866F1"/>
    <w:rsid w:val="00C86E1A"/>
    <w:rsid w:val="00C9482B"/>
    <w:rsid w:val="00C969AD"/>
    <w:rsid w:val="00C97465"/>
    <w:rsid w:val="00C9747D"/>
    <w:rsid w:val="00CA1813"/>
    <w:rsid w:val="00CA3ACE"/>
    <w:rsid w:val="00CA7AF5"/>
    <w:rsid w:val="00CB2477"/>
    <w:rsid w:val="00CB36AA"/>
    <w:rsid w:val="00CB3E4B"/>
    <w:rsid w:val="00CB4100"/>
    <w:rsid w:val="00CB46AB"/>
    <w:rsid w:val="00CB47C6"/>
    <w:rsid w:val="00CB651C"/>
    <w:rsid w:val="00CC045E"/>
    <w:rsid w:val="00CC3D6D"/>
    <w:rsid w:val="00CC4901"/>
    <w:rsid w:val="00CC6244"/>
    <w:rsid w:val="00CD3D8F"/>
    <w:rsid w:val="00CE11B6"/>
    <w:rsid w:val="00CF0580"/>
    <w:rsid w:val="00CF24AE"/>
    <w:rsid w:val="00CF31AB"/>
    <w:rsid w:val="00CF4CB4"/>
    <w:rsid w:val="00D0753E"/>
    <w:rsid w:val="00D1243B"/>
    <w:rsid w:val="00D139F3"/>
    <w:rsid w:val="00D2191E"/>
    <w:rsid w:val="00D302C4"/>
    <w:rsid w:val="00D31603"/>
    <w:rsid w:val="00D329EC"/>
    <w:rsid w:val="00D3344A"/>
    <w:rsid w:val="00D36CBF"/>
    <w:rsid w:val="00D4005F"/>
    <w:rsid w:val="00D452FF"/>
    <w:rsid w:val="00D4573E"/>
    <w:rsid w:val="00D51FEE"/>
    <w:rsid w:val="00D545D1"/>
    <w:rsid w:val="00D63278"/>
    <w:rsid w:val="00D65F41"/>
    <w:rsid w:val="00D7141B"/>
    <w:rsid w:val="00D725AE"/>
    <w:rsid w:val="00D76C53"/>
    <w:rsid w:val="00D81CC8"/>
    <w:rsid w:val="00D82B18"/>
    <w:rsid w:val="00D954E8"/>
    <w:rsid w:val="00D95D80"/>
    <w:rsid w:val="00DA1070"/>
    <w:rsid w:val="00DB3318"/>
    <w:rsid w:val="00DB5738"/>
    <w:rsid w:val="00DD0EEA"/>
    <w:rsid w:val="00DD32AC"/>
    <w:rsid w:val="00DD61F5"/>
    <w:rsid w:val="00DD7D11"/>
    <w:rsid w:val="00DE0ACA"/>
    <w:rsid w:val="00DE1BA2"/>
    <w:rsid w:val="00DE5CA9"/>
    <w:rsid w:val="00DF0515"/>
    <w:rsid w:val="00DF208B"/>
    <w:rsid w:val="00DF2FF2"/>
    <w:rsid w:val="00DF5764"/>
    <w:rsid w:val="00DF7872"/>
    <w:rsid w:val="00E050CC"/>
    <w:rsid w:val="00E05373"/>
    <w:rsid w:val="00E104C4"/>
    <w:rsid w:val="00E108D3"/>
    <w:rsid w:val="00E11B1F"/>
    <w:rsid w:val="00E12FB3"/>
    <w:rsid w:val="00E14FBC"/>
    <w:rsid w:val="00E16E9F"/>
    <w:rsid w:val="00E2285C"/>
    <w:rsid w:val="00E3179F"/>
    <w:rsid w:val="00E327A3"/>
    <w:rsid w:val="00E44AB3"/>
    <w:rsid w:val="00E52D0F"/>
    <w:rsid w:val="00E5332F"/>
    <w:rsid w:val="00E540EC"/>
    <w:rsid w:val="00E54B94"/>
    <w:rsid w:val="00E6006A"/>
    <w:rsid w:val="00E60AE8"/>
    <w:rsid w:val="00E63EF4"/>
    <w:rsid w:val="00E64083"/>
    <w:rsid w:val="00E6564D"/>
    <w:rsid w:val="00E65EA6"/>
    <w:rsid w:val="00E668CC"/>
    <w:rsid w:val="00E70D33"/>
    <w:rsid w:val="00E750A8"/>
    <w:rsid w:val="00E75CB9"/>
    <w:rsid w:val="00E767B4"/>
    <w:rsid w:val="00E77840"/>
    <w:rsid w:val="00E84E78"/>
    <w:rsid w:val="00E8687D"/>
    <w:rsid w:val="00E9162F"/>
    <w:rsid w:val="00E916CE"/>
    <w:rsid w:val="00E923C8"/>
    <w:rsid w:val="00E92D75"/>
    <w:rsid w:val="00E93466"/>
    <w:rsid w:val="00EA1364"/>
    <w:rsid w:val="00EA4477"/>
    <w:rsid w:val="00EA4B7D"/>
    <w:rsid w:val="00EA522F"/>
    <w:rsid w:val="00EA7BCD"/>
    <w:rsid w:val="00EB068C"/>
    <w:rsid w:val="00EB09FA"/>
    <w:rsid w:val="00EB4AF6"/>
    <w:rsid w:val="00EB4F8F"/>
    <w:rsid w:val="00EB5925"/>
    <w:rsid w:val="00EC06F2"/>
    <w:rsid w:val="00EC08C3"/>
    <w:rsid w:val="00EC4F03"/>
    <w:rsid w:val="00ED354E"/>
    <w:rsid w:val="00EE0DE2"/>
    <w:rsid w:val="00EE385B"/>
    <w:rsid w:val="00EE70DE"/>
    <w:rsid w:val="00EF154E"/>
    <w:rsid w:val="00EF26F3"/>
    <w:rsid w:val="00EF3B34"/>
    <w:rsid w:val="00EF7CEC"/>
    <w:rsid w:val="00F01E6E"/>
    <w:rsid w:val="00F057E5"/>
    <w:rsid w:val="00F063B0"/>
    <w:rsid w:val="00F074A0"/>
    <w:rsid w:val="00F110F5"/>
    <w:rsid w:val="00F15F9F"/>
    <w:rsid w:val="00F17913"/>
    <w:rsid w:val="00F218E4"/>
    <w:rsid w:val="00F24DB9"/>
    <w:rsid w:val="00F262EB"/>
    <w:rsid w:val="00F321CC"/>
    <w:rsid w:val="00F3317A"/>
    <w:rsid w:val="00F33636"/>
    <w:rsid w:val="00F33921"/>
    <w:rsid w:val="00F3420B"/>
    <w:rsid w:val="00F34CDB"/>
    <w:rsid w:val="00F3522B"/>
    <w:rsid w:val="00F36ED0"/>
    <w:rsid w:val="00F41384"/>
    <w:rsid w:val="00F45C98"/>
    <w:rsid w:val="00F4655F"/>
    <w:rsid w:val="00F5746B"/>
    <w:rsid w:val="00F6130D"/>
    <w:rsid w:val="00F61ADC"/>
    <w:rsid w:val="00F64E0B"/>
    <w:rsid w:val="00F66226"/>
    <w:rsid w:val="00F725F3"/>
    <w:rsid w:val="00F765C3"/>
    <w:rsid w:val="00F767E4"/>
    <w:rsid w:val="00F8024D"/>
    <w:rsid w:val="00F82F07"/>
    <w:rsid w:val="00F87BDE"/>
    <w:rsid w:val="00F91FB4"/>
    <w:rsid w:val="00FA0502"/>
    <w:rsid w:val="00FA2098"/>
    <w:rsid w:val="00FA24C1"/>
    <w:rsid w:val="00FB2C3C"/>
    <w:rsid w:val="00FB5660"/>
    <w:rsid w:val="00FC09D7"/>
    <w:rsid w:val="00FC1893"/>
    <w:rsid w:val="00FC276A"/>
    <w:rsid w:val="00FD010F"/>
    <w:rsid w:val="00FD1656"/>
    <w:rsid w:val="00FD2988"/>
    <w:rsid w:val="00FD53F1"/>
    <w:rsid w:val="00FD6178"/>
    <w:rsid w:val="00FE33C9"/>
    <w:rsid w:val="00FE6080"/>
    <w:rsid w:val="00FE614C"/>
    <w:rsid w:val="00FF2BB6"/>
    <w:rsid w:val="00FF61D0"/>
    <w:rsid w:val="00FF760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D742BB"/>
  <w15:docId w15:val="{7B716532-3D71-4A1F-A6AE-3BD041E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BEE"/>
    <w:pPr>
      <w:spacing w:after="200" w:line="276" w:lineRule="auto"/>
    </w:pPr>
    <w:rPr>
      <w:rFonts w:cs="Calibri"/>
      <w:sz w:val="22"/>
      <w:szCs w:val="22"/>
      <w:lang w:val="en-US" w:eastAsia="en-US"/>
    </w:rPr>
  </w:style>
  <w:style w:type="paragraph" w:styleId="Heading2">
    <w:name w:val="heading 2"/>
    <w:basedOn w:val="Normal"/>
    <w:next w:val="Normal"/>
    <w:link w:val="Heading2Char"/>
    <w:uiPriority w:val="99"/>
    <w:qFormat/>
    <w:rsid w:val="00AB3609"/>
    <w:pPr>
      <w:keepNext/>
      <w:spacing w:before="240" w:after="60"/>
      <w:outlineLvl w:val="1"/>
    </w:pPr>
    <w:rPr>
      <w:rFonts w:ascii="Cambria" w:eastAsia="Times New Roman" w:hAnsi="Cambria" w:cs="Cambria"/>
      <w:b/>
      <w:bCs/>
      <w:i/>
      <w:iCs/>
      <w:sz w:val="28"/>
      <w:szCs w:val="28"/>
    </w:rPr>
  </w:style>
  <w:style w:type="paragraph" w:styleId="Heading3">
    <w:name w:val="heading 3"/>
    <w:basedOn w:val="Normal"/>
    <w:next w:val="Normal"/>
    <w:link w:val="Heading3Char"/>
    <w:uiPriority w:val="99"/>
    <w:qFormat/>
    <w:rsid w:val="00EE0DE2"/>
    <w:pPr>
      <w:keepNext/>
      <w:spacing w:after="0" w:line="240" w:lineRule="auto"/>
      <w:jc w:val="center"/>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AB3609"/>
    <w:rPr>
      <w:rFonts w:ascii="Cambria" w:hAnsi="Cambria" w:cs="Cambria"/>
      <w:b/>
      <w:bCs/>
      <w:i/>
      <w:iCs/>
      <w:sz w:val="28"/>
      <w:szCs w:val="28"/>
    </w:rPr>
  </w:style>
  <w:style w:type="character" w:customStyle="1" w:styleId="Heading3Char">
    <w:name w:val="Heading 3 Char"/>
    <w:link w:val="Heading3"/>
    <w:uiPriority w:val="99"/>
    <w:locked/>
    <w:rsid w:val="00EE0DE2"/>
    <w:rPr>
      <w:rFonts w:ascii="Times New Roman" w:hAnsi="Times New Roman" w:cs="Times New Roman"/>
      <w:b/>
      <w:bCs/>
      <w:sz w:val="24"/>
      <w:szCs w:val="24"/>
    </w:rPr>
  </w:style>
  <w:style w:type="paragraph" w:styleId="BalloonText">
    <w:name w:val="Balloon Text"/>
    <w:basedOn w:val="Normal"/>
    <w:link w:val="BalloonTextChar"/>
    <w:uiPriority w:val="99"/>
    <w:semiHidden/>
    <w:rsid w:val="000871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871CD"/>
    <w:rPr>
      <w:rFonts w:ascii="Tahoma" w:hAnsi="Tahoma" w:cs="Tahoma"/>
      <w:sz w:val="16"/>
      <w:szCs w:val="16"/>
    </w:rPr>
  </w:style>
  <w:style w:type="paragraph" w:styleId="PlainText">
    <w:name w:val="Plain Text"/>
    <w:basedOn w:val="Normal"/>
    <w:link w:val="PlainTextChar"/>
    <w:uiPriority w:val="99"/>
    <w:rsid w:val="000871CD"/>
    <w:pPr>
      <w:spacing w:after="0" w:line="240" w:lineRule="auto"/>
    </w:pPr>
    <w:rPr>
      <w:rFonts w:ascii="Courier" w:hAnsi="Courier" w:cs="Courier"/>
      <w:sz w:val="21"/>
      <w:szCs w:val="21"/>
    </w:rPr>
  </w:style>
  <w:style w:type="character" w:customStyle="1" w:styleId="PlainTextChar">
    <w:name w:val="Plain Text Char"/>
    <w:link w:val="PlainText"/>
    <w:uiPriority w:val="99"/>
    <w:locked/>
    <w:rsid w:val="000871CD"/>
    <w:rPr>
      <w:rFonts w:ascii="Courier" w:eastAsia="Times New Roman" w:hAnsi="Courier" w:cs="Courier"/>
      <w:sz w:val="21"/>
      <w:szCs w:val="21"/>
    </w:rPr>
  </w:style>
  <w:style w:type="paragraph" w:styleId="Header">
    <w:name w:val="header"/>
    <w:basedOn w:val="Normal"/>
    <w:link w:val="HeaderChar"/>
    <w:uiPriority w:val="99"/>
    <w:rsid w:val="000871C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871CD"/>
  </w:style>
  <w:style w:type="paragraph" w:styleId="Footer">
    <w:name w:val="footer"/>
    <w:basedOn w:val="Normal"/>
    <w:link w:val="FooterChar"/>
    <w:uiPriority w:val="99"/>
    <w:rsid w:val="000871C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871CD"/>
  </w:style>
  <w:style w:type="paragraph" w:styleId="Title">
    <w:name w:val="Title"/>
    <w:basedOn w:val="Normal"/>
    <w:link w:val="TitleChar"/>
    <w:uiPriority w:val="99"/>
    <w:qFormat/>
    <w:rsid w:val="00B03FC8"/>
    <w:pPr>
      <w:spacing w:after="0" w:line="240" w:lineRule="auto"/>
      <w:jc w:val="center"/>
    </w:pPr>
    <w:rPr>
      <w:rFonts w:ascii="Times New Roman" w:eastAsia="Times New Roman" w:hAnsi="Times New Roman" w:cs="Times New Roman"/>
      <w:sz w:val="24"/>
      <w:szCs w:val="24"/>
    </w:rPr>
  </w:style>
  <w:style w:type="character" w:customStyle="1" w:styleId="TitleChar">
    <w:name w:val="Title Char"/>
    <w:link w:val="Title"/>
    <w:uiPriority w:val="99"/>
    <w:locked/>
    <w:rsid w:val="00B03FC8"/>
    <w:rPr>
      <w:rFonts w:ascii="Times New Roman" w:hAnsi="Times New Roman" w:cs="Times New Roman"/>
      <w:sz w:val="24"/>
      <w:szCs w:val="24"/>
    </w:rPr>
  </w:style>
  <w:style w:type="character" w:styleId="CommentReference">
    <w:name w:val="annotation reference"/>
    <w:uiPriority w:val="99"/>
    <w:semiHidden/>
    <w:rsid w:val="00657A75"/>
    <w:rPr>
      <w:sz w:val="16"/>
      <w:szCs w:val="16"/>
    </w:rPr>
  </w:style>
  <w:style w:type="paragraph" w:styleId="CommentText">
    <w:name w:val="annotation text"/>
    <w:basedOn w:val="Normal"/>
    <w:link w:val="CommentTextChar"/>
    <w:uiPriority w:val="99"/>
    <w:semiHidden/>
    <w:rsid w:val="00657A75"/>
    <w:rPr>
      <w:sz w:val="20"/>
      <w:szCs w:val="20"/>
    </w:rPr>
  </w:style>
  <w:style w:type="character" w:customStyle="1" w:styleId="CommentTextChar">
    <w:name w:val="Comment Text Char"/>
    <w:link w:val="CommentText"/>
    <w:uiPriority w:val="99"/>
    <w:semiHidden/>
    <w:locked/>
    <w:rsid w:val="00657A75"/>
    <w:rPr>
      <w:lang w:val="en-US" w:eastAsia="en-US"/>
    </w:rPr>
  </w:style>
  <w:style w:type="paragraph" w:styleId="CommentSubject">
    <w:name w:val="annotation subject"/>
    <w:basedOn w:val="CommentText"/>
    <w:next w:val="CommentText"/>
    <w:link w:val="CommentSubjectChar"/>
    <w:uiPriority w:val="99"/>
    <w:semiHidden/>
    <w:rsid w:val="00657A75"/>
    <w:rPr>
      <w:b/>
      <w:bCs/>
    </w:rPr>
  </w:style>
  <w:style w:type="character" w:customStyle="1" w:styleId="CommentSubjectChar">
    <w:name w:val="Comment Subject Char"/>
    <w:link w:val="CommentSubject"/>
    <w:uiPriority w:val="99"/>
    <w:semiHidden/>
    <w:locked/>
    <w:rsid w:val="00657A75"/>
    <w:rPr>
      <w:b/>
      <w:bCs/>
      <w:lang w:val="en-US" w:eastAsia="en-US"/>
    </w:rPr>
  </w:style>
  <w:style w:type="paragraph" w:styleId="Revision">
    <w:name w:val="Revision"/>
    <w:hidden/>
    <w:uiPriority w:val="99"/>
    <w:semiHidden/>
    <w:rsid w:val="00657A75"/>
    <w:rPr>
      <w:rFonts w:cs="Calibri"/>
      <w:sz w:val="22"/>
      <w:szCs w:val="22"/>
      <w:lang w:val="en-US" w:eastAsia="en-US"/>
    </w:rPr>
  </w:style>
  <w:style w:type="character" w:styleId="Hyperlink">
    <w:name w:val="Hyperlink"/>
    <w:uiPriority w:val="99"/>
    <w:rsid w:val="00AB3609"/>
    <w:rPr>
      <w:color w:val="0000FF"/>
      <w:u w:val="single"/>
    </w:rPr>
  </w:style>
  <w:style w:type="paragraph" w:customStyle="1" w:styleId="CM1">
    <w:name w:val="CM1"/>
    <w:basedOn w:val="Normal"/>
    <w:next w:val="Normal"/>
    <w:uiPriority w:val="99"/>
    <w:rsid w:val="00AB3609"/>
    <w:pPr>
      <w:autoSpaceDE w:val="0"/>
      <w:autoSpaceDN w:val="0"/>
      <w:adjustRightInd w:val="0"/>
      <w:spacing w:after="0" w:line="276" w:lineRule="atLeast"/>
    </w:pPr>
    <w:rPr>
      <w:rFonts w:ascii="Times New Roman" w:eastAsia="MS Mincho" w:hAnsi="Times New Roman" w:cs="Times New Roman"/>
      <w:sz w:val="24"/>
      <w:szCs w:val="24"/>
    </w:rPr>
  </w:style>
  <w:style w:type="character" w:styleId="Emphasis">
    <w:name w:val="Emphasis"/>
    <w:uiPriority w:val="99"/>
    <w:qFormat/>
    <w:rsid w:val="00AB3609"/>
    <w:rPr>
      <w:i/>
      <w:iCs/>
    </w:rPr>
  </w:style>
  <w:style w:type="character" w:customStyle="1" w:styleId="apple-style-span">
    <w:name w:val="apple-style-span"/>
    <w:basedOn w:val="DefaultParagraphFont"/>
    <w:uiPriority w:val="99"/>
    <w:rsid w:val="00AB3609"/>
  </w:style>
  <w:style w:type="character" w:customStyle="1" w:styleId="apple-converted-space">
    <w:name w:val="apple-converted-space"/>
    <w:basedOn w:val="DefaultParagraphFont"/>
    <w:uiPriority w:val="99"/>
    <w:rsid w:val="00AB3609"/>
  </w:style>
  <w:style w:type="paragraph" w:customStyle="1" w:styleId="Text">
    <w:name w:val="Text"/>
    <w:basedOn w:val="Normal"/>
    <w:uiPriority w:val="99"/>
    <w:rsid w:val="00AB3609"/>
    <w:pPr>
      <w:widowControl w:val="0"/>
      <w:autoSpaceDE w:val="0"/>
      <w:autoSpaceDN w:val="0"/>
      <w:spacing w:after="0" w:line="252" w:lineRule="auto"/>
      <w:ind w:firstLine="202"/>
      <w:jc w:val="both"/>
    </w:pPr>
    <w:rPr>
      <w:rFonts w:ascii="Times New Roman" w:eastAsia="MS Mincho" w:hAnsi="Times New Roman" w:cs="Times New Roman"/>
      <w:sz w:val="20"/>
      <w:szCs w:val="20"/>
    </w:rPr>
  </w:style>
  <w:style w:type="paragraph" w:styleId="BodyText2">
    <w:name w:val="Body Text 2"/>
    <w:basedOn w:val="Normal"/>
    <w:link w:val="BodyText2Char"/>
    <w:uiPriority w:val="99"/>
    <w:rsid w:val="00633B48"/>
    <w:pPr>
      <w:tabs>
        <w:tab w:val="left" w:pos="340"/>
      </w:tabs>
      <w:spacing w:after="0" w:line="240" w:lineRule="auto"/>
      <w:jc w:val="both"/>
    </w:pPr>
    <w:rPr>
      <w:rFonts w:ascii="Times New Roman" w:eastAsia="MS Mincho" w:hAnsi="Times New Roman" w:cs="Times New Roman"/>
      <w:sz w:val="20"/>
      <w:szCs w:val="20"/>
    </w:rPr>
  </w:style>
  <w:style w:type="character" w:customStyle="1" w:styleId="BodyText2Char">
    <w:name w:val="Body Text 2 Char"/>
    <w:link w:val="BodyText2"/>
    <w:uiPriority w:val="99"/>
    <w:locked/>
    <w:rsid w:val="00633B48"/>
    <w:rPr>
      <w:rFonts w:ascii="Times New Roman" w:eastAsia="MS Mincho" w:hAnsi="Times New Roman" w:cs="Times New Roman"/>
      <w:snapToGrid w:val="0"/>
    </w:rPr>
  </w:style>
  <w:style w:type="paragraph" w:styleId="BodyTextIndent">
    <w:name w:val="Body Text Indent"/>
    <w:basedOn w:val="Normal"/>
    <w:link w:val="BodyTextIndentChar"/>
    <w:uiPriority w:val="99"/>
    <w:semiHidden/>
    <w:rsid w:val="001F563A"/>
    <w:pPr>
      <w:spacing w:after="120"/>
      <w:ind w:left="360"/>
    </w:pPr>
  </w:style>
  <w:style w:type="character" w:customStyle="1" w:styleId="BodyTextIndentChar">
    <w:name w:val="Body Text Indent Char"/>
    <w:link w:val="BodyTextIndent"/>
    <w:uiPriority w:val="99"/>
    <w:semiHidden/>
    <w:locked/>
    <w:rsid w:val="001F563A"/>
    <w:rPr>
      <w:sz w:val="22"/>
      <w:szCs w:val="22"/>
    </w:rPr>
  </w:style>
  <w:style w:type="character" w:customStyle="1" w:styleId="longtext">
    <w:name w:val="long_text"/>
    <w:basedOn w:val="DefaultParagraphFont"/>
    <w:uiPriority w:val="99"/>
    <w:rsid w:val="00CD3D8F"/>
  </w:style>
  <w:style w:type="paragraph" w:styleId="ListParagraph">
    <w:name w:val="List Paragraph"/>
    <w:basedOn w:val="Normal"/>
    <w:uiPriority w:val="99"/>
    <w:qFormat/>
    <w:rsid w:val="00CD3D8F"/>
    <w:pPr>
      <w:spacing w:after="0" w:line="240" w:lineRule="auto"/>
      <w:ind w:left="720"/>
    </w:pPr>
    <w:rPr>
      <w:rFonts w:ascii="Times New Roman" w:eastAsia="Times New Roman" w:hAnsi="Times New Roman" w:cs="Times New Roman"/>
      <w:sz w:val="24"/>
      <w:szCs w:val="24"/>
    </w:rPr>
  </w:style>
  <w:style w:type="character" w:customStyle="1" w:styleId="hps">
    <w:name w:val="hps"/>
    <w:basedOn w:val="DefaultParagraphFont"/>
    <w:rsid w:val="00CD3D8F"/>
  </w:style>
  <w:style w:type="table" w:styleId="TableGrid">
    <w:name w:val="Table Grid"/>
    <w:basedOn w:val="TableNormal"/>
    <w:uiPriority w:val="39"/>
    <w:rsid w:val="00CD3D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rsid w:val="002D3FD8"/>
    <w:pPr>
      <w:spacing w:after="120"/>
    </w:pPr>
  </w:style>
  <w:style w:type="character" w:customStyle="1" w:styleId="BodyTextChar">
    <w:name w:val="Body Text Char"/>
    <w:link w:val="BodyText"/>
    <w:uiPriority w:val="99"/>
    <w:semiHidden/>
    <w:locked/>
    <w:rsid w:val="002D3FD8"/>
    <w:rPr>
      <w:sz w:val="22"/>
      <w:szCs w:val="22"/>
    </w:rPr>
  </w:style>
  <w:style w:type="paragraph" w:styleId="Subtitle">
    <w:name w:val="Subtitle"/>
    <w:basedOn w:val="Normal"/>
    <w:link w:val="SubtitleChar"/>
    <w:uiPriority w:val="99"/>
    <w:qFormat/>
    <w:rsid w:val="002D3FD8"/>
    <w:pPr>
      <w:spacing w:after="0" w:line="240" w:lineRule="auto"/>
      <w:jc w:val="center"/>
    </w:pPr>
    <w:rPr>
      <w:rFonts w:ascii="Comic Sans MS" w:eastAsia="Times New Roman" w:hAnsi="Comic Sans MS" w:cs="Comic Sans MS"/>
      <w:b/>
      <w:bCs/>
      <w:sz w:val="24"/>
      <w:szCs w:val="24"/>
    </w:rPr>
  </w:style>
  <w:style w:type="character" w:customStyle="1" w:styleId="SubtitleChar">
    <w:name w:val="Subtitle Char"/>
    <w:link w:val="Subtitle"/>
    <w:uiPriority w:val="99"/>
    <w:locked/>
    <w:rsid w:val="002D3FD8"/>
    <w:rPr>
      <w:rFonts w:ascii="Comic Sans MS" w:hAnsi="Comic Sans MS" w:cs="Comic Sans MS"/>
      <w:b/>
      <w:bCs/>
      <w:sz w:val="24"/>
      <w:szCs w:val="24"/>
    </w:rPr>
  </w:style>
  <w:style w:type="character" w:customStyle="1" w:styleId="atn">
    <w:name w:val="atn"/>
    <w:basedOn w:val="DefaultParagraphFont"/>
    <w:uiPriority w:val="99"/>
    <w:rsid w:val="001604B8"/>
  </w:style>
  <w:style w:type="character" w:customStyle="1" w:styleId="shorttext">
    <w:name w:val="short_text"/>
    <w:rsid w:val="006A6523"/>
  </w:style>
  <w:style w:type="paragraph" w:customStyle="1" w:styleId="BasicParagraph">
    <w:name w:val="[Basic Paragraph]"/>
    <w:basedOn w:val="Normal"/>
    <w:uiPriority w:val="99"/>
    <w:rsid w:val="003471FA"/>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LineNumber">
    <w:name w:val="line number"/>
    <w:uiPriority w:val="99"/>
    <w:semiHidden/>
    <w:unhideWhenUsed/>
    <w:rsid w:val="00766F56"/>
  </w:style>
  <w:style w:type="character" w:customStyle="1" w:styleId="UnresolvedMention1">
    <w:name w:val="Unresolved Mention1"/>
    <w:basedOn w:val="DefaultParagraphFont"/>
    <w:uiPriority w:val="99"/>
    <w:semiHidden/>
    <w:unhideWhenUsed/>
    <w:rsid w:val="002F7BA1"/>
    <w:rPr>
      <w:color w:val="605E5C"/>
      <w:shd w:val="clear" w:color="auto" w:fill="E1DFDD"/>
    </w:rPr>
  </w:style>
  <w:style w:type="paragraph" w:customStyle="1" w:styleId="SPIEreferencelisting">
    <w:name w:val="SPIE reference listing"/>
    <w:basedOn w:val="Normal"/>
    <w:qFormat/>
    <w:rsid w:val="004858D7"/>
    <w:pPr>
      <w:numPr>
        <w:numId w:val="37"/>
      </w:numPr>
      <w:spacing w:after="0" w:line="240" w:lineRule="auto"/>
      <w:jc w:val="both"/>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4858D7"/>
    <w:rPr>
      <w:color w:val="808080"/>
    </w:rPr>
  </w:style>
  <w:style w:type="numbering" w:customStyle="1" w:styleId="NoList1">
    <w:name w:val="No List1"/>
    <w:next w:val="NoList"/>
    <w:uiPriority w:val="99"/>
    <w:semiHidden/>
    <w:unhideWhenUsed/>
    <w:rsid w:val="004858D7"/>
  </w:style>
  <w:style w:type="table" w:customStyle="1" w:styleId="TableGrid1">
    <w:name w:val="Table Grid1"/>
    <w:basedOn w:val="TableNormal"/>
    <w:next w:val="TableGrid"/>
    <w:uiPriority w:val="39"/>
    <w:rsid w:val="004858D7"/>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462A6"/>
    <w:pPr>
      <w:spacing w:after="160" w:line="259" w:lineRule="auto"/>
    </w:pPr>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534806">
      <w:marLeft w:val="0"/>
      <w:marRight w:val="0"/>
      <w:marTop w:val="0"/>
      <w:marBottom w:val="0"/>
      <w:divBdr>
        <w:top w:val="none" w:sz="0" w:space="0" w:color="auto"/>
        <w:left w:val="none" w:sz="0" w:space="0" w:color="auto"/>
        <w:bottom w:val="none" w:sz="0" w:space="0" w:color="auto"/>
        <w:right w:val="none" w:sz="0" w:space="0" w:color="auto"/>
      </w:divBdr>
      <w:divsChild>
        <w:div w:id="1624534807">
          <w:marLeft w:val="0"/>
          <w:marRight w:val="0"/>
          <w:marTop w:val="0"/>
          <w:marBottom w:val="0"/>
          <w:divBdr>
            <w:top w:val="none" w:sz="0" w:space="0" w:color="auto"/>
            <w:left w:val="none" w:sz="0" w:space="0" w:color="auto"/>
            <w:bottom w:val="none" w:sz="0" w:space="0" w:color="auto"/>
            <w:right w:val="none" w:sz="0" w:space="0" w:color="auto"/>
          </w:divBdr>
          <w:divsChild>
            <w:div w:id="1624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4808">
      <w:marLeft w:val="0"/>
      <w:marRight w:val="0"/>
      <w:marTop w:val="0"/>
      <w:marBottom w:val="0"/>
      <w:divBdr>
        <w:top w:val="none" w:sz="0" w:space="0" w:color="auto"/>
        <w:left w:val="none" w:sz="0" w:space="0" w:color="auto"/>
        <w:bottom w:val="none" w:sz="0" w:space="0" w:color="auto"/>
        <w:right w:val="none" w:sz="0" w:space="0" w:color="auto"/>
      </w:divBdr>
      <w:divsChild>
        <w:div w:id="1624534809">
          <w:marLeft w:val="0"/>
          <w:marRight w:val="0"/>
          <w:marTop w:val="0"/>
          <w:marBottom w:val="0"/>
          <w:divBdr>
            <w:top w:val="none" w:sz="0" w:space="0" w:color="auto"/>
            <w:left w:val="none" w:sz="0" w:space="0" w:color="auto"/>
            <w:bottom w:val="none" w:sz="0" w:space="0" w:color="auto"/>
            <w:right w:val="none" w:sz="0" w:space="0" w:color="auto"/>
          </w:divBdr>
          <w:divsChild>
            <w:div w:id="16245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jo.danoedoro@geo.ugm.ac.id" TargetMode="Externa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alviditabeatrixindayani@gmail.com"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umela@gmail.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mailto:candrakartika@ugm.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nanda.irvankpj08@gmail.com" TargetMode="External"/><Relationship Id="rId14" Type="http://schemas.openxmlformats.org/officeDocument/2006/relationships/image" Target="media/image2.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756D-1F96-48A7-BD2A-1EEB54DB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26</Pages>
  <Words>8772</Words>
  <Characters>50004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Geografi UGM</Company>
  <LinksUpToDate>false</LinksUpToDate>
  <CharactersWithSpaces>58659</CharactersWithSpaces>
  <SharedDoc>false</SharedDoc>
  <HLinks>
    <vt:vector size="6" baseType="variant">
      <vt:variant>
        <vt:i4>1441876</vt:i4>
      </vt:variant>
      <vt:variant>
        <vt:i4>0</vt:i4>
      </vt:variant>
      <vt:variant>
        <vt:i4>0</vt:i4>
      </vt:variant>
      <vt:variant>
        <vt:i4>5</vt:i4>
      </vt:variant>
      <vt:variant>
        <vt:lpwstr>mailto:harini_rika@yahoo.co.id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Fak_geografi</dc:creator>
  <cp:lastModifiedBy>Projo Danoedoro</cp:lastModifiedBy>
  <cp:revision>20</cp:revision>
  <cp:lastPrinted>2015-12-17T07:51:00Z</cp:lastPrinted>
  <dcterms:created xsi:type="dcterms:W3CDTF">2020-08-01T11:58:00Z</dcterms:created>
  <dcterms:modified xsi:type="dcterms:W3CDTF">2020-08-02T17:16:00Z</dcterms:modified>
</cp:coreProperties>
</file>