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A905" w14:textId="77777777" w:rsidR="00114D91" w:rsidRPr="00492977" w:rsidRDefault="009B2427">
      <w:pPr>
        <w:spacing w:after="0" w:line="360" w:lineRule="auto"/>
        <w:jc w:val="right"/>
        <w:rPr>
          <w:rFonts w:ascii="Georgia" w:hAnsi="Georgia" w:cs="Times New Roman"/>
          <w:color w:val="FFFFFF"/>
          <w:sz w:val="20"/>
          <w:szCs w:val="20"/>
        </w:rPr>
      </w:pPr>
      <w:r w:rsidRPr="00492977">
        <w:rPr>
          <w:rStyle w:val="fontstyle01"/>
          <w:rFonts w:ascii="Georgia" w:hAnsi="Georgia"/>
          <w:sz w:val="20"/>
          <w:szCs w:val="20"/>
          <w:highlight w:val="blue"/>
        </w:rPr>
        <w:t>RESEARCH ARTICLE</w:t>
      </w:r>
      <w:r w:rsidRPr="00492977">
        <w:rPr>
          <w:rStyle w:val="Heading2Char"/>
          <w:rFonts w:ascii="Georgia" w:hAnsi="Georgia"/>
          <w:color w:val="FFFFFF"/>
          <w:sz w:val="20"/>
          <w:szCs w:val="20"/>
        </w:rPr>
        <w:t xml:space="preserve"> </w:t>
      </w:r>
    </w:p>
    <w:p w14:paraId="5DCBE807" w14:textId="77777777" w:rsidR="00114D91" w:rsidRPr="00492977" w:rsidRDefault="009B2427">
      <w:pPr>
        <w:spacing w:after="0" w:line="360" w:lineRule="auto"/>
        <w:rPr>
          <w:rFonts w:ascii="Georgia" w:hAnsi="Georgia" w:cs="Times New Roman"/>
          <w:b/>
          <w:sz w:val="32"/>
          <w:szCs w:val="32"/>
        </w:rPr>
      </w:pPr>
      <w:r w:rsidRPr="00492977">
        <w:rPr>
          <w:rFonts w:ascii="Georgia" w:eastAsia="Malgun Gothic" w:hAnsi="Georgia" w:cs="Segoe UI"/>
          <w:b/>
          <w:bCs/>
          <w:color w:val="000000"/>
          <w:sz w:val="32"/>
          <w:szCs w:val="32"/>
        </w:rPr>
        <w:t>Analyzing Free Economic Zones in Uzbekistan for Sustainable Growth</w:t>
      </w:r>
    </w:p>
    <w:p w14:paraId="3D57D7C5" w14:textId="77777777" w:rsidR="00AC2A88" w:rsidRPr="00766F56" w:rsidRDefault="00AC2A88" w:rsidP="00AC2A88">
      <w:pPr>
        <w:spacing w:after="0" w:line="360" w:lineRule="auto"/>
        <w:rPr>
          <w:rFonts w:ascii="Minion Pro" w:hAnsi="Minion Pro" w:cs="Times New Roman"/>
          <w:b/>
          <w:sz w:val="24"/>
          <w:szCs w:val="24"/>
        </w:rPr>
      </w:pPr>
      <w:r w:rsidRPr="00AC2A88">
        <w:rPr>
          <w:rFonts w:ascii="Minion Pro" w:hAnsi="Minion Pro" w:cs="Times New Roman"/>
          <w:b/>
          <w:bCs/>
          <w:sz w:val="24"/>
          <w:szCs w:val="24"/>
        </w:rPr>
        <w:t>Young-Jin Ahn</w:t>
      </w:r>
      <w:r w:rsidRPr="00AC2A88">
        <w:rPr>
          <w:rFonts w:ascii="Minion Pro" w:hAnsi="Minion Pro" w:cs="Times New Roman"/>
          <w:b/>
          <w:bCs/>
          <w:sz w:val="24"/>
          <w:szCs w:val="24"/>
          <w:vertAlign w:val="superscript"/>
        </w:rPr>
        <w:t>1</w:t>
      </w:r>
      <w:r w:rsidRPr="00AC2A88">
        <w:rPr>
          <w:rFonts w:ascii="Minion Pro" w:hAnsi="Minion Pro" w:cs="Times New Roman"/>
          <w:b/>
          <w:bCs/>
          <w:sz w:val="24"/>
          <w:szCs w:val="24"/>
        </w:rPr>
        <w:t>, Zuhriddin Juraev</w:t>
      </w:r>
      <w:r w:rsidRPr="00AC2A88">
        <w:rPr>
          <w:rFonts w:ascii="Minion Pro" w:hAnsi="Minion Pro" w:cs="Times New Roman"/>
          <w:b/>
          <w:bCs/>
          <w:sz w:val="24"/>
          <w:szCs w:val="24"/>
          <w:vertAlign w:val="superscript"/>
        </w:rPr>
        <w:t>2</w:t>
      </w:r>
      <w:r w:rsidRPr="00AC2A88">
        <w:rPr>
          <w:rFonts w:ascii="Minion Pro" w:hAnsi="Minion Pro" w:cs="Times New Roman"/>
          <w:b/>
          <w:bCs/>
          <w:sz w:val="24"/>
          <w:szCs w:val="24"/>
        </w:rPr>
        <w:t>, Ji-Yeong Gu</w:t>
      </w:r>
      <w:r w:rsidRPr="00AC2A88">
        <w:rPr>
          <w:rFonts w:ascii="Minion Pro" w:hAnsi="Minion Pro" w:cs="Times New Roman"/>
          <w:b/>
          <w:bCs/>
          <w:sz w:val="24"/>
          <w:szCs w:val="24"/>
          <w:vertAlign w:val="superscript"/>
        </w:rPr>
        <w:t>3</w:t>
      </w:r>
    </w:p>
    <w:p w14:paraId="6DFD80D9" w14:textId="77777777" w:rsidR="00AC2A88" w:rsidRDefault="00AC2A88" w:rsidP="00AC2A88">
      <w:pPr>
        <w:spacing w:after="0" w:line="360" w:lineRule="auto"/>
        <w:rPr>
          <w:rFonts w:ascii="Minion Pro" w:hAnsi="Minion Pro" w:cs="Times New Roman"/>
          <w:iCs/>
          <w:sz w:val="24"/>
          <w:szCs w:val="24"/>
        </w:rPr>
      </w:pPr>
      <w:r w:rsidRPr="002C0050">
        <w:rPr>
          <w:rFonts w:ascii="Minion Pro" w:hAnsi="Minion Pro" w:cs="Times New Roman"/>
          <w:iCs/>
          <w:sz w:val="24"/>
          <w:szCs w:val="24"/>
          <w:vertAlign w:val="superscript"/>
        </w:rPr>
        <w:t>1</w:t>
      </w:r>
      <w:r>
        <w:rPr>
          <w:rFonts w:ascii="Minion Pro" w:hAnsi="Minion Pro" w:cs="Times New Roman"/>
          <w:iCs/>
          <w:sz w:val="24"/>
          <w:szCs w:val="24"/>
        </w:rPr>
        <w:t xml:space="preserve"> Professor, Department</w:t>
      </w:r>
      <w:r w:rsidRPr="00766F56">
        <w:rPr>
          <w:rFonts w:ascii="Minion Pro" w:hAnsi="Minion Pro" w:cs="Times New Roman"/>
          <w:iCs/>
          <w:sz w:val="24"/>
          <w:szCs w:val="24"/>
        </w:rPr>
        <w:t xml:space="preserve"> of Geography, </w:t>
      </w:r>
      <w:r>
        <w:rPr>
          <w:rFonts w:ascii="Minion Pro" w:hAnsi="Minion Pro" w:cs="Times New Roman"/>
          <w:iCs/>
          <w:sz w:val="24"/>
          <w:szCs w:val="24"/>
        </w:rPr>
        <w:t xml:space="preserve">Chonnam National </w:t>
      </w:r>
      <w:r w:rsidRPr="00766F56">
        <w:rPr>
          <w:rFonts w:ascii="Minion Pro" w:hAnsi="Minion Pro" w:cs="Times New Roman"/>
          <w:iCs/>
          <w:sz w:val="24"/>
          <w:szCs w:val="24"/>
        </w:rPr>
        <w:t>Universit</w:t>
      </w:r>
      <w:r>
        <w:rPr>
          <w:rFonts w:ascii="Minion Pro" w:hAnsi="Minion Pro" w:cs="Times New Roman"/>
          <w:iCs/>
          <w:sz w:val="24"/>
          <w:szCs w:val="24"/>
        </w:rPr>
        <w:t>y</w:t>
      </w:r>
      <w:r w:rsidRPr="00766F56">
        <w:rPr>
          <w:rFonts w:ascii="Minion Pro" w:hAnsi="Minion Pro" w:cs="Times New Roman"/>
          <w:iCs/>
          <w:sz w:val="24"/>
          <w:szCs w:val="24"/>
        </w:rPr>
        <w:t xml:space="preserve">, </w:t>
      </w:r>
      <w:r>
        <w:rPr>
          <w:rFonts w:ascii="Minion Pro" w:hAnsi="Minion Pro" w:cs="Times New Roman"/>
          <w:iCs/>
          <w:sz w:val="24"/>
          <w:szCs w:val="24"/>
        </w:rPr>
        <w:t xml:space="preserve">Gwangju, 61186, Korea / </w:t>
      </w:r>
      <w:hyperlink r:id="rId21" w:history="1">
        <w:r w:rsidRPr="00535825">
          <w:rPr>
            <w:rStyle w:val="Hyperlink"/>
            <w:rFonts w:ascii="Minion Pro" w:hAnsi="Minion Pro"/>
            <w:iCs/>
            <w:sz w:val="24"/>
            <w:szCs w:val="24"/>
          </w:rPr>
          <w:t>yjahn@chonnam.ac.kr</w:t>
        </w:r>
      </w:hyperlink>
      <w:r>
        <w:rPr>
          <w:rFonts w:ascii="Minion Pro" w:hAnsi="Minion Pro" w:cs="Times New Roman"/>
          <w:iCs/>
          <w:sz w:val="24"/>
          <w:szCs w:val="24"/>
        </w:rPr>
        <w:t xml:space="preserve"> </w:t>
      </w:r>
    </w:p>
    <w:p w14:paraId="3144EE55" w14:textId="77777777" w:rsidR="00AC2A88" w:rsidRDefault="00AC2A88" w:rsidP="00AC2A88">
      <w:pPr>
        <w:spacing w:after="0" w:line="360" w:lineRule="auto"/>
        <w:rPr>
          <w:rFonts w:ascii="Minion Pro" w:hAnsi="Minion Pro" w:cs="Times New Roman"/>
          <w:iCs/>
          <w:sz w:val="24"/>
          <w:szCs w:val="24"/>
        </w:rPr>
      </w:pPr>
      <w:r w:rsidRPr="00814F9F">
        <w:rPr>
          <w:rFonts w:ascii="Minion Pro" w:hAnsi="Minion Pro" w:cs="Times New Roman"/>
          <w:iCs/>
          <w:sz w:val="24"/>
          <w:szCs w:val="24"/>
          <w:vertAlign w:val="superscript"/>
        </w:rPr>
        <w:t>2</w:t>
      </w:r>
      <w:r>
        <w:rPr>
          <w:rFonts w:ascii="Minion Pro" w:hAnsi="Minion Pro" w:cs="Times New Roman"/>
          <w:iCs/>
          <w:sz w:val="24"/>
          <w:szCs w:val="24"/>
        </w:rPr>
        <w:t xml:space="preserve"> PhD candidate, Department</w:t>
      </w:r>
      <w:r w:rsidRPr="00766F56">
        <w:rPr>
          <w:rFonts w:ascii="Minion Pro" w:hAnsi="Minion Pro" w:cs="Times New Roman"/>
          <w:iCs/>
          <w:sz w:val="24"/>
          <w:szCs w:val="24"/>
        </w:rPr>
        <w:t xml:space="preserve"> of Geography, </w:t>
      </w:r>
      <w:r>
        <w:rPr>
          <w:rFonts w:ascii="Minion Pro" w:hAnsi="Minion Pro" w:cs="Times New Roman"/>
          <w:iCs/>
          <w:sz w:val="24"/>
          <w:szCs w:val="24"/>
        </w:rPr>
        <w:t xml:space="preserve">Chonnam National </w:t>
      </w:r>
      <w:r w:rsidRPr="00766F56">
        <w:rPr>
          <w:rFonts w:ascii="Minion Pro" w:hAnsi="Minion Pro" w:cs="Times New Roman"/>
          <w:iCs/>
          <w:sz w:val="24"/>
          <w:szCs w:val="24"/>
        </w:rPr>
        <w:t>Universit</w:t>
      </w:r>
      <w:r>
        <w:rPr>
          <w:rFonts w:ascii="Minion Pro" w:hAnsi="Minion Pro" w:cs="Times New Roman"/>
          <w:iCs/>
          <w:sz w:val="24"/>
          <w:szCs w:val="24"/>
        </w:rPr>
        <w:t>y</w:t>
      </w:r>
      <w:r w:rsidRPr="00766F56">
        <w:rPr>
          <w:rFonts w:ascii="Minion Pro" w:hAnsi="Minion Pro" w:cs="Times New Roman"/>
          <w:iCs/>
          <w:sz w:val="24"/>
          <w:szCs w:val="24"/>
        </w:rPr>
        <w:t xml:space="preserve">, </w:t>
      </w:r>
      <w:r>
        <w:rPr>
          <w:rFonts w:ascii="Minion Pro" w:hAnsi="Minion Pro" w:cs="Times New Roman"/>
          <w:iCs/>
          <w:sz w:val="24"/>
          <w:szCs w:val="24"/>
        </w:rPr>
        <w:t xml:space="preserve">Gwangju, 61186, Korea / </w:t>
      </w:r>
      <w:hyperlink r:id="rId22" w:history="1">
        <w:r w:rsidRPr="00535825">
          <w:rPr>
            <w:rStyle w:val="Hyperlink"/>
            <w:rFonts w:ascii="Minion Pro" w:hAnsi="Minion Pro"/>
            <w:iCs/>
            <w:sz w:val="24"/>
            <w:szCs w:val="24"/>
          </w:rPr>
          <w:t>198928@jnu.ac.kr</w:t>
        </w:r>
      </w:hyperlink>
      <w:r>
        <w:rPr>
          <w:rFonts w:ascii="Minion Pro" w:hAnsi="Minion Pro" w:cs="Times New Roman"/>
          <w:iCs/>
          <w:sz w:val="24"/>
          <w:szCs w:val="24"/>
        </w:rPr>
        <w:t xml:space="preserve"> </w:t>
      </w:r>
    </w:p>
    <w:p w14:paraId="3C780321" w14:textId="77777777" w:rsidR="00AC2A88" w:rsidRDefault="00AC2A88" w:rsidP="00AC2A88">
      <w:pPr>
        <w:spacing w:after="0" w:line="360" w:lineRule="auto"/>
        <w:rPr>
          <w:rFonts w:ascii="Minion Pro" w:hAnsi="Minion Pro" w:cs="Times New Roman"/>
          <w:iCs/>
          <w:sz w:val="24"/>
          <w:szCs w:val="24"/>
        </w:rPr>
      </w:pPr>
      <w:r w:rsidRPr="002C0050">
        <w:rPr>
          <w:rFonts w:ascii="Minion Pro" w:hAnsi="Minion Pro" w:cs="Times New Roman"/>
          <w:iCs/>
          <w:sz w:val="24"/>
          <w:szCs w:val="24"/>
          <w:vertAlign w:val="superscript"/>
        </w:rPr>
        <w:t>3</w:t>
      </w:r>
      <w:r>
        <w:rPr>
          <w:rFonts w:ascii="Minion Pro" w:hAnsi="Minion Pro" w:cs="Times New Roman"/>
          <w:iCs/>
          <w:sz w:val="24"/>
          <w:szCs w:val="24"/>
        </w:rPr>
        <w:t xml:space="preserve"> PhD Researcher, Korea Research Institute for Human Settlements, Sejong-Si, 30147, Korea / </w:t>
      </w:r>
      <w:hyperlink r:id="rId23" w:history="1">
        <w:r w:rsidRPr="00535825">
          <w:rPr>
            <w:rStyle w:val="Hyperlink"/>
            <w:rFonts w:ascii="Minion Pro" w:hAnsi="Minion Pro"/>
            <w:iCs/>
            <w:sz w:val="24"/>
            <w:szCs w:val="24"/>
          </w:rPr>
          <w:t>jiyeonggu@krihs.re.kr</w:t>
        </w:r>
      </w:hyperlink>
      <w:r>
        <w:rPr>
          <w:rFonts w:ascii="Minion Pro" w:hAnsi="Minion Pro" w:cs="Times New Roman"/>
          <w:iCs/>
          <w:sz w:val="24"/>
          <w:szCs w:val="24"/>
        </w:rPr>
        <w:t xml:space="preserve"> </w:t>
      </w:r>
    </w:p>
    <w:p w14:paraId="631CD111" w14:textId="77777777" w:rsidR="00AC2A88" w:rsidRPr="00EE565D" w:rsidRDefault="00AC2A88" w:rsidP="00AC2A88">
      <w:pPr>
        <w:tabs>
          <w:tab w:val="left" w:pos="4140"/>
          <w:tab w:val="center" w:pos="4513"/>
        </w:tabs>
        <w:spacing w:after="0" w:line="360" w:lineRule="auto"/>
        <w:rPr>
          <w:rFonts w:ascii="Minion Pro" w:hAnsi="Minion Pro" w:cs="Times New Roman"/>
          <w:iCs/>
          <w:sz w:val="20"/>
          <w:szCs w:val="20"/>
        </w:rPr>
      </w:pPr>
      <w:r w:rsidRPr="00EE565D">
        <w:rPr>
          <w:rFonts w:ascii="Minion Pro" w:hAnsi="Minion Pro" w:cs="Times New Roman"/>
          <w:iCs/>
          <w:sz w:val="20"/>
          <w:szCs w:val="20"/>
        </w:rPr>
        <w:t>*Correspondent email:</w:t>
      </w:r>
      <w:r>
        <w:rPr>
          <w:rFonts w:ascii="Minion Pro" w:hAnsi="Minion Pro" w:cs="Times New Roman"/>
          <w:iCs/>
          <w:sz w:val="20"/>
          <w:szCs w:val="20"/>
        </w:rPr>
        <w:t xml:space="preserve"> </w:t>
      </w:r>
      <w:proofErr w:type="spellStart"/>
      <w:r>
        <w:rPr>
          <w:rFonts w:ascii="Minion Pro" w:hAnsi="Minion Pro" w:cs="Times New Roman"/>
          <w:iCs/>
          <w:sz w:val="20"/>
          <w:szCs w:val="20"/>
        </w:rPr>
        <w:t>Zuhriddin</w:t>
      </w:r>
      <w:proofErr w:type="spellEnd"/>
      <w:r>
        <w:rPr>
          <w:rFonts w:ascii="Minion Pro" w:hAnsi="Minion Pro" w:cs="Times New Roman"/>
          <w:iCs/>
          <w:sz w:val="20"/>
          <w:szCs w:val="20"/>
        </w:rPr>
        <w:t xml:space="preserve"> Juraev,</w:t>
      </w:r>
      <w:r w:rsidRPr="00EE565D">
        <w:rPr>
          <w:rFonts w:ascii="Minion Pro" w:hAnsi="Minion Pro" w:cs="Times New Roman"/>
          <w:iCs/>
          <w:sz w:val="20"/>
          <w:szCs w:val="20"/>
        </w:rPr>
        <w:t xml:space="preserve"> </w:t>
      </w:r>
      <w:hyperlink r:id="rId24" w:history="1">
        <w:r w:rsidRPr="00BB1080">
          <w:rPr>
            <w:rStyle w:val="Hyperlink"/>
            <w:rFonts w:ascii="Minion Pro" w:hAnsi="Minion Pro"/>
            <w:iCs/>
            <w:sz w:val="20"/>
            <w:szCs w:val="20"/>
          </w:rPr>
          <w:t>198928@jnu.ac.kr</w:t>
        </w:r>
      </w:hyperlink>
      <w:r>
        <w:rPr>
          <w:rFonts w:ascii="Minion Pro" w:hAnsi="Minion Pro" w:cs="Times New Roman"/>
          <w:iCs/>
          <w:sz w:val="20"/>
          <w:szCs w:val="20"/>
        </w:rPr>
        <w:t xml:space="preserve"> </w:t>
      </w:r>
      <w:r w:rsidRPr="00EE565D">
        <w:rPr>
          <w:rFonts w:ascii="Minion Pro" w:hAnsi="Minion Pro" w:cs="Times New Roman"/>
          <w:iCs/>
          <w:sz w:val="20"/>
          <w:szCs w:val="20"/>
        </w:rPr>
        <w:t xml:space="preserve"> </w:t>
      </w:r>
    </w:p>
    <w:p w14:paraId="72912BC2" w14:textId="77777777" w:rsidR="00114D91" w:rsidRPr="00492977" w:rsidRDefault="009B2427">
      <w:pPr>
        <w:spacing w:after="0"/>
        <w:rPr>
          <w:rFonts w:ascii="Georgia" w:hAnsi="Georgia" w:cs="Times New Roman"/>
          <w:b/>
          <w:sz w:val="20"/>
          <w:szCs w:val="20"/>
        </w:rPr>
      </w:pPr>
      <w:r w:rsidRPr="00492977">
        <w:rPr>
          <w:rFonts w:ascii="Georgia" w:hAnsi="Georgia" w:cs="Times New Roman"/>
          <w:b/>
          <w:sz w:val="20"/>
          <w:szCs w:val="20"/>
          <w:highlight w:val="yellow"/>
        </w:rPr>
        <w:t xml:space="preserve">Submit: </w:t>
      </w:r>
      <w:r w:rsidRPr="00492977">
        <w:rPr>
          <w:rFonts w:ascii="Georgia" w:hAnsi="Georgia"/>
          <w:sz w:val="20"/>
          <w:szCs w:val="20"/>
          <w:highlight w:val="yellow"/>
        </w:rPr>
        <w:t xml:space="preserve">……….. </w:t>
      </w:r>
      <w:r w:rsidRPr="00492977">
        <w:rPr>
          <w:rFonts w:ascii="Georgia" w:hAnsi="Georgia" w:cs="Times New Roman"/>
          <w:b/>
          <w:sz w:val="20"/>
          <w:szCs w:val="20"/>
          <w:highlight w:val="yellow"/>
        </w:rPr>
        <w:t xml:space="preserve">Received: </w:t>
      </w:r>
      <w:r w:rsidRPr="00492977">
        <w:rPr>
          <w:rFonts w:ascii="Georgia" w:hAnsi="Georgia"/>
          <w:sz w:val="20"/>
          <w:szCs w:val="20"/>
          <w:highlight w:val="yellow"/>
        </w:rPr>
        <w:t xml:space="preserve">……………. </w:t>
      </w:r>
      <w:r w:rsidRPr="00492977">
        <w:rPr>
          <w:rFonts w:ascii="Georgia" w:hAnsi="Georgia" w:cs="Times New Roman"/>
          <w:b/>
          <w:sz w:val="20"/>
          <w:szCs w:val="20"/>
          <w:highlight w:val="yellow"/>
        </w:rPr>
        <w:t>Accepted:</w:t>
      </w:r>
      <w:r w:rsidRPr="00492977">
        <w:rPr>
          <w:rFonts w:ascii="Georgia" w:hAnsi="Georgia"/>
          <w:sz w:val="20"/>
          <w:szCs w:val="20"/>
          <w:highlight w:val="yellow"/>
        </w:rPr>
        <w:t xml:space="preserve"> ……………..</w:t>
      </w:r>
    </w:p>
    <w:p w14:paraId="4648B2CD" w14:textId="77777777" w:rsidR="00114D91" w:rsidRPr="00492977" w:rsidRDefault="009B2427">
      <w:pPr>
        <w:spacing w:after="0" w:line="360" w:lineRule="auto"/>
        <w:jc w:val="both"/>
        <w:rPr>
          <w:rFonts w:ascii="Georgia" w:hAnsi="Georgia" w:cs="Times New Roman"/>
          <w:iCs/>
          <w:sz w:val="18"/>
          <w:szCs w:val="18"/>
        </w:rPr>
      </w:pPr>
      <w:r w:rsidRPr="00492977">
        <w:rPr>
          <w:rFonts w:ascii="Georgia" w:hAnsi="Georgia" w:cs="Times New Roman"/>
          <w:b/>
          <w:iCs/>
          <w:sz w:val="18"/>
          <w:szCs w:val="18"/>
        </w:rPr>
        <w:t>Abstract</w:t>
      </w:r>
      <w:r w:rsidRPr="00492977">
        <w:rPr>
          <w:rFonts w:ascii="Georgia" w:hAnsi="Georgia" w:cs="Times New Roman"/>
          <w:iCs/>
          <w:sz w:val="18"/>
          <w:szCs w:val="18"/>
        </w:rPr>
        <w:t xml:space="preserve"> </w:t>
      </w:r>
      <w:r w:rsidRPr="00492977">
        <w:rPr>
          <w:rFonts w:ascii="Georgia" w:eastAsia="Malgun Gothic" w:hAnsi="Georgia" w:cs="Segoe UI"/>
          <w:color w:val="000000"/>
          <w:sz w:val="18"/>
          <w:szCs w:val="18"/>
        </w:rPr>
        <w:t>This study aimed to investigate free economic geography zones in Uzbekistan, focusing on current significance and future prospects. The historical and theoretical foundations, as well as the organizational roles of these zones were examined. Furthermore, the status and contribution of the free zones to key economic indicators such as gross domestic production, trade, labor, and tourism were examined. The study showed the significant challenges faced by the zones and provided targeted recommendations to effectively address these issues. The results not only contributed to the existing economic geography literature, but also served as a valuable resource for policymakers, research experts, and stakeholders interested in promoting economic growth and regional development through free economic zones. A comprehensive analysis and a theoretical basis were provided for understanding the zones, with a broader perspective for improving performance and potential to promote sustainable economic development in the country and beyond</w:t>
      </w:r>
      <w:r w:rsidRPr="00492977">
        <w:rPr>
          <w:rFonts w:ascii="Georgia" w:hAnsi="Georgia" w:cs="Times New Roman"/>
          <w:iCs/>
          <w:sz w:val="18"/>
          <w:szCs w:val="18"/>
        </w:rPr>
        <w:t xml:space="preserve">. </w:t>
      </w:r>
    </w:p>
    <w:p w14:paraId="6E004FF1" w14:textId="77777777" w:rsidR="00114D91" w:rsidRPr="00492977" w:rsidRDefault="009B2427">
      <w:pPr>
        <w:pStyle w:val="BasicParagraph"/>
        <w:widowControl w:val="0"/>
        <w:rPr>
          <w:rFonts w:ascii="Georgia" w:hAnsi="Georgia"/>
          <w:sz w:val="12"/>
          <w:szCs w:val="12"/>
        </w:rPr>
      </w:pPr>
      <w:bookmarkStart w:id="0" w:name="_Hlk128404928"/>
      <w:r w:rsidRPr="00492977">
        <w:rPr>
          <w:rFonts w:ascii="Georgia" w:hAnsi="Georgia"/>
          <w:sz w:val="12"/>
          <w:szCs w:val="12"/>
        </w:rPr>
        <w:t xml:space="preserve">©2024 by the authors. Licensee Indonesian Journal of Geography, Indonesia. </w:t>
      </w:r>
    </w:p>
    <w:p w14:paraId="1D07B8DA" w14:textId="77777777" w:rsidR="00114D91" w:rsidRPr="00492977" w:rsidRDefault="009B2427">
      <w:pPr>
        <w:pStyle w:val="BasicParagraph"/>
        <w:widowControl w:val="0"/>
        <w:rPr>
          <w:rFonts w:ascii="Georgia" w:hAnsi="Georgia"/>
          <w:sz w:val="12"/>
          <w:szCs w:val="12"/>
        </w:rPr>
      </w:pPr>
      <w:r w:rsidRPr="00492977">
        <w:rPr>
          <w:rFonts w:ascii="Georgia" w:hAnsi="Georgia"/>
          <w:sz w:val="12"/>
          <w:szCs w:val="12"/>
        </w:rPr>
        <w:t xml:space="preserve">This article is an open access article distributed under the terms and conditions of the Creative Commons </w:t>
      </w:r>
    </w:p>
    <w:p w14:paraId="4C4B570A" w14:textId="77777777" w:rsidR="00114D91" w:rsidRPr="00492977" w:rsidRDefault="009B2427">
      <w:pPr>
        <w:pStyle w:val="BasicParagraph"/>
        <w:widowControl w:val="0"/>
        <w:rPr>
          <w:rFonts w:ascii="Georgia" w:hAnsi="Georgia"/>
          <w:sz w:val="12"/>
          <w:szCs w:val="12"/>
        </w:rPr>
      </w:pPr>
      <w:r w:rsidRPr="00492977">
        <w:rPr>
          <w:rFonts w:ascii="Georgia" w:hAnsi="Georgia"/>
          <w:sz w:val="12"/>
          <w:szCs w:val="12"/>
        </w:rPr>
        <w:t>Attribution (CC BY NC) licensehttps://creativecommons.org/licenses/by-nc/4.0/.</w:t>
      </w:r>
      <w:bookmarkEnd w:id="0"/>
    </w:p>
    <w:p w14:paraId="0156FE4B" w14:textId="77777777" w:rsidR="00114D91" w:rsidRPr="00492977" w:rsidRDefault="009B2427">
      <w:pPr>
        <w:spacing w:after="0" w:line="360" w:lineRule="auto"/>
        <w:jc w:val="both"/>
        <w:rPr>
          <w:rFonts w:ascii="Georgia" w:hAnsi="Georgia" w:cs="Times New Roman"/>
          <w:sz w:val="20"/>
          <w:szCs w:val="20"/>
        </w:rPr>
      </w:pPr>
      <w:r w:rsidRPr="00492977">
        <w:rPr>
          <w:rFonts w:ascii="Georgia" w:hAnsi="Georgia" w:cs="Times New Roman"/>
          <w:b/>
          <w:sz w:val="20"/>
          <w:szCs w:val="20"/>
        </w:rPr>
        <w:t xml:space="preserve">Key words: </w:t>
      </w:r>
      <w:r w:rsidRPr="00492977">
        <w:rPr>
          <w:rFonts w:ascii="Georgia" w:eastAsia="Malgun Gothic" w:hAnsi="Georgia" w:cs="Segoe UI"/>
          <w:color w:val="000000"/>
          <w:sz w:val="20"/>
          <w:szCs w:val="20"/>
        </w:rPr>
        <w:t>Free economic zone; Economic geography; Development; Spatial patterns; Uzbekistan.</w:t>
      </w:r>
    </w:p>
    <w:p w14:paraId="6074A859" w14:textId="77777777" w:rsidR="00114D91" w:rsidRPr="00492977" w:rsidRDefault="00114D91">
      <w:pPr>
        <w:tabs>
          <w:tab w:val="left" w:pos="340"/>
        </w:tabs>
        <w:spacing w:after="0" w:line="360" w:lineRule="auto"/>
        <w:jc w:val="both"/>
        <w:rPr>
          <w:rFonts w:ascii="Georgia" w:hAnsi="Georgia" w:cs="Times New Roman"/>
          <w:b/>
          <w:bCs/>
          <w:i/>
          <w:snapToGrid w:val="0"/>
          <w:sz w:val="24"/>
          <w:szCs w:val="24"/>
          <w:lang w:val="sv-SE"/>
        </w:rPr>
        <w:sectPr w:rsidR="00114D91" w:rsidRPr="00492977" w:rsidSect="00983AED">
          <w:headerReference w:type="even" r:id="rId25"/>
          <w:footerReference w:type="even" r:id="rId26"/>
          <w:headerReference w:type="first" r:id="rId27"/>
          <w:footerReference w:type="first" r:id="rId28"/>
          <w:pgSz w:w="11907" w:h="16839" w:code="9"/>
          <w:pgMar w:top="1134" w:right="1440" w:bottom="1134" w:left="1440" w:header="709" w:footer="709" w:gutter="0"/>
          <w:lnNumType w:countBy="1"/>
          <w:pgNumType w:start="121"/>
          <w:cols w:space="708"/>
          <w:titlePg/>
          <w:docGrid w:linePitch="360"/>
        </w:sectPr>
      </w:pPr>
    </w:p>
    <w:p w14:paraId="766B558B" w14:textId="77777777" w:rsidR="00114D91" w:rsidRPr="00492977" w:rsidRDefault="009B2427">
      <w:pPr>
        <w:spacing w:after="0" w:line="360" w:lineRule="auto"/>
        <w:jc w:val="both"/>
        <w:rPr>
          <w:rFonts w:ascii="Georgia" w:hAnsi="Georgia" w:cs="Times New Roman"/>
          <w:b/>
          <w:bCs/>
          <w:sz w:val="24"/>
          <w:szCs w:val="24"/>
        </w:rPr>
      </w:pPr>
      <w:r w:rsidRPr="00492977">
        <w:rPr>
          <w:rFonts w:ascii="Georgia" w:hAnsi="Georgia" w:cs="Times New Roman"/>
          <w:b/>
          <w:bCs/>
          <w:color w:val="4472C4"/>
          <w:sz w:val="24"/>
          <w:szCs w:val="24"/>
        </w:rPr>
        <w:t>1. Introduction</w:t>
      </w:r>
      <w:r w:rsidRPr="00492977">
        <w:rPr>
          <w:rFonts w:ascii="Georgia" w:hAnsi="Georgia" w:cs="Times New Roman"/>
          <w:b/>
          <w:bCs/>
          <w:sz w:val="24"/>
          <w:szCs w:val="24"/>
        </w:rPr>
        <w:t xml:space="preserve"> </w:t>
      </w:r>
    </w:p>
    <w:p w14:paraId="0EBD9A6E" w14:textId="77777777" w:rsidR="00114D91" w:rsidRPr="00492977" w:rsidRDefault="009B2427">
      <w:pPr>
        <w:spacing w:after="0" w:line="360" w:lineRule="auto"/>
        <w:jc w:val="both"/>
        <w:rPr>
          <w:rFonts w:ascii="Georgia" w:eastAsia="Malgun Gothic" w:hAnsi="Georgia" w:cs="Segoe UI"/>
          <w:color w:val="000000"/>
        </w:rPr>
      </w:pPr>
      <w:r w:rsidRPr="00492977">
        <w:rPr>
          <w:rFonts w:ascii="Georgia" w:eastAsia="Malgun Gothic" w:hAnsi="Georgia" w:cs="Segoe UI"/>
          <w:color w:val="000000"/>
        </w:rPr>
        <w:t>Free Economic Zones (FEZs) are essential for economic development, attracting foreign direct investment (FDI) and fostering regional growth (Watanabe, 2003; Jayawarna et al., 2011). In Uzbekistan, strategically located in Central Asia, FEZs serve as catalysts for economic diversification and growth. This study conducted a thorough economic geography analysis, with the aim to unravel spatial dynamics, location patterns, and the impact of the zones on Uzbekistan’s economy, contributing valuable insights for stakeholders. It also explored the performance of FEZs by analyzing the geographical distribution, sectoral composition, and contributions to FDI, exports, and job creation, while examining geographical factors influencing FEZs establishment and future development prospects. Another objective was to contribute to the understanding of FEZs in Uzbekistan by analyzing the spatial dynamics, location factors and impacts to support decision-making for policy makers, investors, and research experts. This consequently facilitated sustainable growth and prosperity of the zones.</w:t>
      </w:r>
    </w:p>
    <w:p w14:paraId="1ADA14DA" w14:textId="77777777" w:rsidR="00114D91" w:rsidRPr="00492977" w:rsidRDefault="009B2427">
      <w:pPr>
        <w:spacing w:after="0" w:line="360" w:lineRule="auto"/>
        <w:jc w:val="both"/>
        <w:rPr>
          <w:rFonts w:ascii="Georgia" w:hAnsi="Georgia" w:cs="Times New Roman"/>
        </w:rPr>
      </w:pPr>
      <w:r w:rsidRPr="00492977">
        <w:rPr>
          <w:rFonts w:ascii="Georgia" w:eastAsia="Malgun Gothic" w:hAnsi="Georgia" w:cs="Segoe UI"/>
          <w:color w:val="000000"/>
        </w:rPr>
        <w:lastRenderedPageBreak/>
        <w:t>The study investigated the historical and theoretical foundations of FEZs in Uzbekistan, focusing on geographical aspects. It also provided insights into the origins, evolution, and theoretical underpinnings by conducting global comparison. Spatial factors, analyzed through location theory, play a crucial organizational role, significantly influencing the development and impact of FEZs. Factors such as infrastructure, labor, resources, and trade links were considered in assessing these zones. The impact of FEZs on GDP, trade, logistics, and tourism was also evaluated, focusing on the significance of an economic geography perspective for comprehensive insights.</w:t>
      </w:r>
    </w:p>
    <w:p w14:paraId="3B5EAD16" w14:textId="77777777" w:rsidR="00114D91" w:rsidRPr="00492977" w:rsidRDefault="009B2427">
      <w:pPr>
        <w:spacing w:after="0" w:line="360" w:lineRule="auto"/>
        <w:jc w:val="both"/>
        <w:rPr>
          <w:rFonts w:ascii="Georgia" w:eastAsia="Malgun Gothic" w:hAnsi="Georgia"/>
          <w:b/>
          <w:bCs/>
          <w:color w:val="235788"/>
          <w:sz w:val="24"/>
        </w:rPr>
      </w:pPr>
      <w:r w:rsidRPr="00492977">
        <w:rPr>
          <w:rFonts w:ascii="Georgia" w:eastAsia="Malgun Gothic" w:hAnsi="Georgia"/>
          <w:b/>
          <w:bCs/>
          <w:color w:val="2E74B5"/>
          <w:sz w:val="24"/>
        </w:rPr>
        <w:t>2. Theoretical Literature Review</w:t>
      </w:r>
    </w:p>
    <w:p w14:paraId="3A23002E" w14:textId="77777777" w:rsidR="00114D91" w:rsidRPr="00492977" w:rsidRDefault="009B2427">
      <w:pPr>
        <w:spacing w:after="0" w:line="360" w:lineRule="auto"/>
        <w:jc w:val="both"/>
        <w:rPr>
          <w:rFonts w:ascii="Georgia" w:hAnsi="Georgia" w:cs="Times New Roman"/>
        </w:rPr>
      </w:pPr>
      <w:r w:rsidRPr="00492977">
        <w:rPr>
          <w:rFonts w:ascii="Georgia" w:hAnsi="Georgia" w:cs="Times New Roman"/>
        </w:rPr>
        <w:t>Free Economic Zones (FEZs), originating from free trade zones, aim to attract foreign direct investment (FDI) and stimulate economic growth, particularly in developing countries (Barents, 1978; Lu, 2014). Despite criticisms, FEZs remain a popular tool for governments spurring economic growth (Prasad et al., 2007). Dr. Peter Dicken’s “Global Shift” (2015) emphasizes Export Processing Zones (EPZs) in shaping international trade, offering tax benefits and streamlined regulations (Dicken, 2015). Dicken’s work contributed insights into FEZs’ structure and global impact.</w:t>
      </w:r>
    </w:p>
    <w:p w14:paraId="6BCAC0B8" w14:textId="77777777" w:rsidR="00114D91" w:rsidRPr="00492977" w:rsidRDefault="009B2427">
      <w:pPr>
        <w:spacing w:after="0" w:line="360" w:lineRule="auto"/>
        <w:jc w:val="both"/>
        <w:rPr>
          <w:rFonts w:ascii="Georgia" w:hAnsi="Georgia" w:cs="Times New Roman"/>
        </w:rPr>
      </w:pPr>
      <w:r w:rsidRPr="00492977">
        <w:rPr>
          <w:rFonts w:ascii="Georgia" w:hAnsi="Georgia" w:cs="Times New Roman"/>
        </w:rPr>
        <w:t>Various perspectives, including “Neoliberalism,” “Regional development,” “Globalization,” “Regulation theory,” “Global commodity chains,” and “Dependency theory,” offer insights into FEZs’ multifaceted nature and global impact (Barnett, 2005; Wikan, 2015; Wong &amp; David, 1984; Higginbottom, 2013; Lyu, 2016; Gereffi, 2017; Slater, 1993). These perspectives contribute to debates on the economic, social, and environmental implications of the zones.</w:t>
      </w:r>
    </w:p>
    <w:p w14:paraId="5C505525" w14:textId="77777777" w:rsidR="00114D91" w:rsidRPr="00492977" w:rsidRDefault="009B2427">
      <w:pPr>
        <w:spacing w:after="0" w:line="360" w:lineRule="auto"/>
        <w:jc w:val="both"/>
        <w:rPr>
          <w:rFonts w:ascii="Georgia" w:hAnsi="Georgia" w:cs="Times New Roman"/>
        </w:rPr>
      </w:pPr>
      <w:r w:rsidRPr="00492977">
        <w:rPr>
          <w:rFonts w:ascii="Georgia" w:hAnsi="Georgia" w:cs="Times New Roman"/>
        </w:rPr>
        <w:t>“Export Processing Zones” (EPZs) and “Free Economic Zones” (FEZs), both Special Economic Zones (SEZs), strategically promote economic development and attract FDI (Dicken, 2015; Neveling, 2018). While EPZs focus on export-oriented production, FEZs have a broader scope, fostering national economic development (Kuzieva, 2020).</w:t>
      </w:r>
    </w:p>
    <w:p w14:paraId="13B5CE08" w14:textId="49465C2B" w:rsidR="00114D91" w:rsidRPr="00D90580" w:rsidRDefault="009B2427">
      <w:pPr>
        <w:spacing w:after="0" w:line="360" w:lineRule="auto"/>
        <w:jc w:val="both"/>
        <w:rPr>
          <w:rFonts w:ascii="Georgia" w:hAnsi="Georgia" w:cs="Times New Roman"/>
        </w:rPr>
      </w:pPr>
      <w:r w:rsidRPr="00492977">
        <w:rPr>
          <w:rFonts w:ascii="Georgia" w:hAnsi="Georgia" w:cs="Times New Roman"/>
        </w:rPr>
        <w:t xml:space="preserve">Economic geography concepts elucidate the spatial dynamics, economic implications, and environmental consequences of FEZs. “Location theory” explores why </w:t>
      </w:r>
      <w:r w:rsidRPr="00C23670">
        <w:rPr>
          <w:rFonts w:ascii="Georgia" w:hAnsi="Georgia" w:cs="Times New Roman"/>
        </w:rPr>
        <w:t>companies</w:t>
      </w:r>
      <w:r w:rsidRPr="00D90580">
        <w:rPr>
          <w:rFonts w:ascii="Georgia" w:hAnsi="Georgia" w:cs="Times New Roman"/>
        </w:rPr>
        <w:t xml:space="preserve"> choose specific locations (Moses, 1958). “Global Production Networks” (GPN) describe global networks in production, distribution, and consumption (Coe et al., 2017). “Cluster theory” helps understand why industries cluster geographically (Kowalski, 2020). “Path dependence” suggests historical events shape future outcomes (Pilyasov, 2019).</w:t>
      </w:r>
      <w:r w:rsidRPr="00C23670">
        <w:rPr>
          <w:rFonts w:ascii="Georgia" w:hAnsi="Georgia" w:cs="Times New Roman"/>
        </w:rPr>
        <w:t xml:space="preserve"> </w:t>
      </w:r>
      <w:r w:rsidRPr="00D90580">
        <w:rPr>
          <w:rFonts w:ascii="Georgia" w:hAnsi="Georgia" w:cs="Times New Roman"/>
        </w:rPr>
        <w:t>Scholars like Edward Malecki (1993), Allen Scott (1982), and Neil Coe (2017) contribute diverse perspectives, examining FEZs’ role in global production networks, spatial dynamics, and power asymmetries within global industries.</w:t>
      </w:r>
    </w:p>
    <w:p w14:paraId="670C2BA6" w14:textId="77777777" w:rsidR="00114D91" w:rsidRPr="00D90580" w:rsidRDefault="009B2427">
      <w:pPr>
        <w:spacing w:after="0" w:line="360" w:lineRule="auto"/>
        <w:jc w:val="both"/>
        <w:rPr>
          <w:rFonts w:ascii="Georgia" w:hAnsi="Georgia" w:cs="Times New Roman"/>
        </w:rPr>
      </w:pPr>
      <w:r w:rsidRPr="00D90580">
        <w:rPr>
          <w:rFonts w:ascii="Georgia" w:hAnsi="Georgia" w:cs="Times New Roman"/>
        </w:rPr>
        <w:t xml:space="preserve">Geography has a significant influence on FEZs’ organization, as “Location” determines success by providing access to networks, markets, and resources (Zaki et al., 2016). “Infrastructure” quality impacts attractiveness to investors (Zeng, 2015). The “labor market” influences the </w:t>
      </w:r>
      <w:r w:rsidRPr="00D90580">
        <w:rPr>
          <w:rFonts w:ascii="Georgia" w:hAnsi="Georgia" w:cs="Times New Roman"/>
        </w:rPr>
        <w:lastRenderedPageBreak/>
        <w:t>types of industries attracted (Hausman, 1989). “Environmental considerations” are crucial, with sensitive areas facing opposition (Mendelsohn &amp; Dinar, 1999). Geography plays a crucial organizational role, shaping success and contributing to sustainable development of FEZs.</w:t>
      </w:r>
    </w:p>
    <w:p w14:paraId="58F35B64" w14:textId="77777777" w:rsidR="00114D91" w:rsidRPr="00D90580" w:rsidRDefault="009B2427">
      <w:pPr>
        <w:spacing w:after="0" w:line="360" w:lineRule="auto"/>
        <w:jc w:val="both"/>
        <w:rPr>
          <w:rFonts w:ascii="Georgia" w:eastAsia="Malgun Gothic" w:hAnsi="Georgia"/>
          <w:b/>
          <w:bCs/>
          <w:color w:val="2E74B5"/>
          <w:sz w:val="24"/>
          <w:szCs w:val="24"/>
        </w:rPr>
      </w:pPr>
      <w:r w:rsidRPr="00D90580">
        <w:rPr>
          <w:rFonts w:ascii="Georgia" w:eastAsia="Malgun Gothic" w:hAnsi="Georgia"/>
          <w:b/>
          <w:bCs/>
          <w:color w:val="2E74B5"/>
          <w:sz w:val="24"/>
          <w:szCs w:val="24"/>
        </w:rPr>
        <w:t>3. Development of Free Economic Zones</w:t>
      </w:r>
    </w:p>
    <w:p w14:paraId="0B05EE3D" w14:textId="77777777" w:rsidR="00114D91" w:rsidRPr="00D90580" w:rsidRDefault="009B2427">
      <w:pPr>
        <w:tabs>
          <w:tab w:val="left" w:pos="360"/>
        </w:tabs>
        <w:spacing w:after="0" w:line="360" w:lineRule="auto"/>
        <w:jc w:val="both"/>
        <w:rPr>
          <w:rFonts w:ascii="Georgia" w:eastAsia="Malgun Gothic" w:hAnsi="Georgia"/>
          <w:b/>
          <w:bCs/>
          <w:color w:val="2E74B5"/>
        </w:rPr>
      </w:pPr>
      <w:r w:rsidRPr="00D90580">
        <w:rPr>
          <w:rFonts w:ascii="Georgia" w:eastAsia="Malgun Gothic" w:hAnsi="Georgia"/>
          <w:b/>
          <w:bCs/>
          <w:color w:val="2E74B5"/>
        </w:rPr>
        <w:t xml:space="preserve">3.1. Global Free Economic Zones </w:t>
      </w:r>
    </w:p>
    <w:p w14:paraId="7D9144A4"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Various countries have successfully developed and implemented FEZs, offering valuable lessons for Uzbekistan’s prospects in this domain. China, a prominent example, established Shenzhen Special Economic Zone in 1980, contributing significantly to the national economic growth and attracting substantial foreign investment (Leong, 2013). The United Arab Emirates (UAE) stands out with thriving FEZs like Dubai International Financial Centre and Jebel Ali Free Zone. Strategic location, favorable business environment, and modern infrastructure have made UAE an attractive destination for foreign investors (Shayah &amp; Qifeng, 2015).</w:t>
      </w:r>
    </w:p>
    <w:p w14:paraId="49034768"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The well-developed FEZs in Singapore, including Jurong Island Chemical and Biotech Hub, signify business-friendly policies, robust infrastructure, and highly skilled workforce, positioning the country an ideal location for companies in Asia (Zhao &amp; Farole, 2011). Ireland has successfully developed prosperous FEZs like Shannon Free Zone and Cork Airport Business Park, leveraging factors such as low corporate tax rates, a skilled labor force, and access to European market or attract foreign companies (Neveling et al., 2015). Costa Rica’s commendable strides in FEZs development, exemplified by the Zona Franca Metropolitana, shows factors such as political stability, a skilled workforce, and an advantageous geographic location, particularly in the technology sector (Brenes et al., 1997; Urbatsch, 2013).</w:t>
      </w:r>
    </w:p>
    <w:p w14:paraId="1DD735FA"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The success of FEZs in these countries results from effective government policies, robust infrastructure, favorable labor market conditions, and access to markets. Analyzing these experiences can offer Uzbekistan valuable insights to improve the status and development prospects of its own FEZs.</w:t>
      </w:r>
    </w:p>
    <w:p w14:paraId="643E7F73"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Existing theoretical and empirical studies on FEZs had covered various aspects. Classical studies focused on the establishment and operation of international FEZs (Balasubramanyan, 1998; Meng, 2005). Others explored the economic impact and role of Special Economic Zones (SEZs) in developing countries (Wang, 2013; Brussevich, 2020) and examined export processing zones (EPZs) (Warr, 1989; De Armas et al., 2002; Engman et al., 2007). Theoretical foundations, like “Heck-Ohlin” trade model, analyzed the benefits and costs of FEZs (Grubel, 1982).</w:t>
      </w:r>
    </w:p>
    <w:p w14:paraId="4CAC517E"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 xml:space="preserve">Economic geography studies investigated the evolving economic and spatial conditions of FEZs, as well as the reasons, timing, and mechanisms behind changes. The relationship between FEZs and regional economic integration was also explored, focusing on how issues within FEZs impacted foreign direct investment (FDI) from abroad. Factors limiting FDI in </w:t>
      </w:r>
      <w:r w:rsidRPr="00D90580">
        <w:rPr>
          <w:rFonts w:ascii="Georgia" w:eastAsia="Malgun Gothic" w:hAnsi="Georgia"/>
        </w:rPr>
        <w:lastRenderedPageBreak/>
        <w:t>emerging nations, such as a shortage of skilled workers and technological deficiencies, along with challenges like inadequate infrastructure, high transportation costs, and weak local institutions, were explored (Pavlínek, 2022; Chang et al., 2020). Theories suggested that thriving in FEZs required businesses to innovate and assimilate new ideas (Giroud et al., 2009; Santangelo, 2009; Sturgeon et al., 2010).</w:t>
      </w:r>
    </w:p>
    <w:p w14:paraId="09BF2C23" w14:textId="77777777" w:rsidR="00114D91" w:rsidRPr="00D90580" w:rsidRDefault="009B2427">
      <w:pPr>
        <w:tabs>
          <w:tab w:val="left" w:pos="360"/>
        </w:tabs>
        <w:spacing w:after="0" w:line="360" w:lineRule="auto"/>
        <w:jc w:val="both"/>
        <w:rPr>
          <w:rFonts w:ascii="Georgia" w:eastAsia="Malgun Gothic" w:hAnsi="Georgia"/>
          <w:b/>
          <w:bCs/>
          <w:color w:val="2E74B5"/>
        </w:rPr>
      </w:pPr>
      <w:r w:rsidRPr="00D90580">
        <w:rPr>
          <w:rFonts w:ascii="Georgia" w:eastAsia="Malgun Gothic" w:hAnsi="Georgia"/>
          <w:b/>
          <w:bCs/>
          <w:color w:val="2E74B5"/>
        </w:rPr>
        <w:t>3.2. Free Economic Zones in Uzbekistan</w:t>
      </w:r>
    </w:p>
    <w:p w14:paraId="060CFAA2"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Uzbekistan has strategically established multiple FEZs with the aim of attracting foreign direct investment, fostering economic growth, and generating employment opportunities. The country’s first FEZ, Navoi Free Industrial Economic Zone, was established in 2008, subsequently followed by Angren Special Industrial and Jizzakh Free Economic Zones. Currently, Uzbekistan boasts a total of 23 FEZs spread across 13 regions (Figure 1).</w:t>
      </w:r>
    </w:p>
    <w:p w14:paraId="3AF7CA01"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Investors in these zones benefit significantly from tax incentives, simplified customs procedures, and streamlined regulatory frameworks. Moreover, the government has made substantial investments in enhancing infrastructure, such as constructing roads, railways, and utilities, to augment attractiveness for potential investors.</w:t>
      </w:r>
    </w:p>
    <w:p w14:paraId="4F0D6832"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Navoi Free Industrial Economic Zone, situated in the central region of Uzbekistan, stands out as the largest and most well-established among others. It focuses on stimulating exports and the growth of high-tech industries. Within these zones, a diverse range of businesses, including pharmaceuticals, textiles, and electronics, have thrived, attracting significant investments from renowned companies like Samsung, LG, and Total (Tursunov, 2020).</w:t>
      </w:r>
    </w:p>
    <w:p w14:paraId="50632C37"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Located in close proximity to the capital city of Tashkent, Angren Special Industrial Zone, comprising Angren FEZ, aims to advance the country’s manufacturing sector, particularly in the fields of machinery, electronics, and construction materials. The zone offers enticing incentives to investors, such as tax holidays, exemptions from customs duties, and simplified procedures for acquiring permits and licenses (Peremkulov, 2016).</w:t>
      </w:r>
    </w:p>
    <w:p w14:paraId="07A422F5"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Situated in the eastern part of Uzbekistan, Jizzakh Free Economic Zone is dedicated to the development of the agro-industrial sector. Investors tend to benefit from a range of advantages, including tax incentives, access to land, and assistance with the acquisition of permits and licenses (Haqberdievich, 2022).</w:t>
      </w:r>
    </w:p>
    <w:p w14:paraId="3EDDD6D6" w14:textId="77777777" w:rsidR="00114D91" w:rsidRPr="00D90580" w:rsidRDefault="009B2427">
      <w:pPr>
        <w:spacing w:after="0" w:line="240" w:lineRule="auto"/>
        <w:jc w:val="center"/>
        <w:rPr>
          <w:rFonts w:ascii="Georgia" w:eastAsia="Malgun Gothic" w:hAnsi="Georgia"/>
        </w:rPr>
      </w:pPr>
      <w:r w:rsidRPr="00C23670">
        <w:rPr>
          <w:rFonts w:ascii="Georgia" w:eastAsia="Malgun Gothic" w:hAnsi="Georgia"/>
          <w:noProof/>
        </w:rPr>
        <w:lastRenderedPageBreak/>
        <w:drawing>
          <wp:inline distT="0" distB="0" distL="0" distR="0" wp14:anchorId="609FE09C" wp14:editId="7078BB8D">
            <wp:extent cx="5932170" cy="3606164"/>
            <wp:effectExtent l="0" t="0" r="0" b="0"/>
            <wp:docPr id="1026" name="Picture 1" descr="A map of the united states&#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9" cstate="print"/>
                    <a:srcRect/>
                    <a:stretch/>
                  </pic:blipFill>
                  <pic:spPr>
                    <a:xfrm>
                      <a:off x="0" y="0"/>
                      <a:ext cx="5932170" cy="3606164"/>
                    </a:xfrm>
                    <a:prstGeom prst="rect">
                      <a:avLst/>
                    </a:prstGeom>
                    <a:ln>
                      <a:noFill/>
                    </a:ln>
                  </pic:spPr>
                </pic:pic>
              </a:graphicData>
            </a:graphic>
          </wp:inline>
        </w:drawing>
      </w:r>
    </w:p>
    <w:p w14:paraId="5F87B4AB" w14:textId="77777777" w:rsidR="00114D91" w:rsidRPr="00D90580" w:rsidRDefault="009B2427">
      <w:pPr>
        <w:spacing w:after="0" w:line="240" w:lineRule="auto"/>
        <w:jc w:val="center"/>
        <w:rPr>
          <w:rFonts w:ascii="Georgia" w:eastAsia="Malgun Gothic" w:hAnsi="Georgia"/>
          <w:b/>
          <w:bCs/>
        </w:rPr>
      </w:pPr>
      <w:r w:rsidRPr="00D90580">
        <w:rPr>
          <w:rFonts w:ascii="Georgia" w:eastAsia="Malgun Gothic" w:hAnsi="Georgia"/>
          <w:b/>
          <w:bCs/>
        </w:rPr>
        <w:t xml:space="preserve">Figure 1. </w:t>
      </w:r>
      <w:r w:rsidRPr="00D90580">
        <w:rPr>
          <w:rFonts w:ascii="Georgia" w:eastAsia="Malgun Gothic" w:hAnsi="Georgia"/>
        </w:rPr>
        <w:t>Location of Free Economic Zones in Uzbekistan</w:t>
      </w:r>
    </w:p>
    <w:p w14:paraId="742AF7A8" w14:textId="77777777" w:rsidR="00114D91" w:rsidRPr="00D90580" w:rsidRDefault="009B2427">
      <w:pPr>
        <w:spacing w:after="0" w:line="240" w:lineRule="auto"/>
        <w:jc w:val="center"/>
        <w:rPr>
          <w:rFonts w:ascii="Georgia" w:hAnsi="Georgia" w:cs="Times New Roman"/>
          <w:sz w:val="24"/>
          <w:szCs w:val="24"/>
        </w:rPr>
      </w:pPr>
      <w:r w:rsidRPr="00D90580">
        <w:rPr>
          <w:rFonts w:ascii="Georgia" w:eastAsia="Malgun Gothic" w:hAnsi="Georgia"/>
        </w:rPr>
        <w:t>Source:</w:t>
      </w:r>
      <w:r w:rsidRPr="00D90580">
        <w:rPr>
          <w:rFonts w:ascii="Georgia" w:eastAsia="Malgun Gothic" w:hAnsi="Georgia"/>
          <w:b/>
          <w:bCs/>
        </w:rPr>
        <w:t xml:space="preserve"> </w:t>
      </w:r>
      <w:hyperlink r:id="rId30" w:history="1">
        <w:r w:rsidRPr="00D90580">
          <w:rPr>
            <w:rStyle w:val="Hyperlink"/>
            <w:rFonts w:ascii="Georgia" w:eastAsia="Malgun Gothic" w:hAnsi="Georgia"/>
          </w:rPr>
          <w:t>www.invest.go.uz</w:t>
        </w:r>
      </w:hyperlink>
    </w:p>
    <w:p w14:paraId="2F6BEBAE" w14:textId="77777777" w:rsidR="00114D91" w:rsidRPr="00D90580" w:rsidRDefault="00114D91">
      <w:pPr>
        <w:tabs>
          <w:tab w:val="left" w:pos="360"/>
        </w:tabs>
        <w:spacing w:after="0" w:line="360" w:lineRule="auto"/>
        <w:jc w:val="both"/>
        <w:rPr>
          <w:rFonts w:ascii="Georgia" w:eastAsia="Malgun Gothic" w:hAnsi="Georgia"/>
          <w:sz w:val="24"/>
          <w:szCs w:val="24"/>
        </w:rPr>
      </w:pPr>
    </w:p>
    <w:p w14:paraId="5A3D5198"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The establishment of FEZs in Uzbekistan is a key element of the government’s strategy to attract foreign investment and drive economic growth. Despite challenges such as improving the business environment and addressing corruption, the zones play a crucial role in national development and prosperity. Since 2017, FEZs have become essential in Uzbekistan’s economic development plan, aiming to attract foreign direct investment, promote export-oriented manufacturing, and generate employment, particularly in historically economically lagging regions. Investors tend to benefit from incentives like tax breaks, simplified customs procedures, and streamlined regulations. The Uzbek government has also invested significantly in infrastructure, specifically roads, railways, and utilities, to improve attractiveness (Kuzieva, 2020). The establishment of FEZs correlates with Uzbekistan’s economic diversification strategy, aiming to reduce reliance on traditional exports like cotton and natural gas. By promoting manufacturing and other industries, the government demands a more balanced and sustainable economy.</w:t>
      </w:r>
    </w:p>
    <w:p w14:paraId="7D7016D2"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 xml:space="preserve">Furthermore, the zones are seen as drivers of regional development, addressing disparities by being located outside the capital city, Tashkent. This decentralization strategy aims to stimulate investment and progress in various regions of Uzbekistan. Consequently, FEZs are instrumental for national economic development and diversification, supported by substantial government investments. Despite ongoing challenges, including the need for an improved </w:t>
      </w:r>
      <w:r w:rsidRPr="00D90580">
        <w:rPr>
          <w:rFonts w:ascii="Georgia" w:eastAsia="Malgun Gothic" w:hAnsi="Georgia"/>
        </w:rPr>
        <w:lastRenderedPageBreak/>
        <w:t>business environment and anti-corruption measures, FEZs play a crucial role in Uzbekistan’s future prosperity (Sirojiddin, 2020).</w:t>
      </w:r>
    </w:p>
    <w:p w14:paraId="502877FD" w14:textId="77777777" w:rsidR="00114D91" w:rsidRPr="00D90580" w:rsidRDefault="009B2427">
      <w:pPr>
        <w:tabs>
          <w:tab w:val="left" w:pos="360"/>
        </w:tabs>
        <w:spacing w:after="0" w:line="360" w:lineRule="auto"/>
        <w:jc w:val="both"/>
        <w:rPr>
          <w:rFonts w:ascii="Georgia" w:eastAsia="Malgun Gothic" w:hAnsi="Georgia"/>
          <w:color w:val="2E74B5"/>
        </w:rPr>
      </w:pPr>
      <w:r w:rsidRPr="00D90580">
        <w:rPr>
          <w:rFonts w:ascii="Georgia" w:eastAsia="Malgun Gothic" w:hAnsi="Georgia"/>
          <w:b/>
          <w:bCs/>
          <w:color w:val="2E74B5"/>
        </w:rPr>
        <w:t>3.3. Comparison: FEZs in Uzbekistan and in Other Countries</w:t>
      </w:r>
    </w:p>
    <w:p w14:paraId="3B900EEF"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The approach of Uzbekistan to FEZs is similar with several countries in Euro-Asia. For instance, Kazakhstan implemented Special Economic Zones (SEZs) with tax breaks and streamlined regulations, focusing on manufacturing, logistics, and technology (Yifan, 2015). Azerbaijan established numerous FEZs to diversify its economy, offering tax holidays and infrastructure access, particularly in tourism, technology, and agriculture (Alizada, 2021). Similarly, Georgia has Free Industrial Zones (FIZs) with tax breaks, streamlined customs, and infrastructure support, signifying manufacturing, logistics, and technology (Gogishvili &amp; Harris-Brandts, 2020). While Uzbekistan supports these approaches, it is crucial to recognize the unique economic and political contexts shaping each country’s strategy.</w:t>
      </w:r>
    </w:p>
    <w:p w14:paraId="2099C17D" w14:textId="23E2B1D7" w:rsidR="00114D91" w:rsidRPr="00D90580" w:rsidRDefault="009B2427">
      <w:pPr>
        <w:spacing w:after="0" w:line="360" w:lineRule="auto"/>
        <w:jc w:val="both"/>
        <w:rPr>
          <w:rFonts w:ascii="Georgia" w:eastAsia="Malgun Gothic" w:hAnsi="Georgia"/>
        </w:rPr>
      </w:pPr>
      <w:r w:rsidRPr="00D90580">
        <w:rPr>
          <w:rFonts w:ascii="Georgia" w:eastAsia="Malgun Gothic" w:hAnsi="Georgia"/>
        </w:rPr>
        <w:t xml:space="preserve">Uzbekistan and South Korea both leverage FEZs to attract foreign investment, although key differences still exist. Uzbekistan focuses on manufacturing, logistics, and technology, whereas South Korea prioritizes high-tech sectors like IT, biotech, and nanotech. Government engagement also varies, </w:t>
      </w:r>
      <w:r w:rsidRPr="00C23670">
        <w:rPr>
          <w:rFonts w:ascii="Georgia" w:eastAsia="Malgun Gothic" w:hAnsi="Georgia"/>
        </w:rPr>
        <w:t>where</w:t>
      </w:r>
      <w:r w:rsidRPr="00D90580">
        <w:rPr>
          <w:rFonts w:ascii="Georgia" w:eastAsia="Malgun Gothic" w:hAnsi="Georgia"/>
        </w:rPr>
        <w:t xml:space="preserve"> Uzbekistan relies on state-owned companies, and South Korea’s FEZs are mainly private-operated with government support (Clément, 2019). Regulatory environments differ, </w:t>
      </w:r>
      <w:r w:rsidRPr="00C23670">
        <w:rPr>
          <w:rFonts w:ascii="Georgia" w:eastAsia="Malgun Gothic" w:hAnsi="Georgia"/>
        </w:rPr>
        <w:t xml:space="preserve">where </w:t>
      </w:r>
      <w:r w:rsidRPr="00D90580">
        <w:rPr>
          <w:rFonts w:ascii="Georgia" w:eastAsia="Malgun Gothic" w:hAnsi="Georgia"/>
        </w:rPr>
        <w:t>Uzbekistan’s framework evolves with challenges, and South Korea benefits from established regulations (Ikramov et al., 2008).</w:t>
      </w:r>
    </w:p>
    <w:p w14:paraId="00184128" w14:textId="2069D689" w:rsidR="00114D91" w:rsidRPr="00D90580" w:rsidRDefault="009B2427">
      <w:pPr>
        <w:spacing w:after="0" w:line="360" w:lineRule="auto"/>
        <w:jc w:val="both"/>
        <w:rPr>
          <w:rFonts w:ascii="Georgia" w:eastAsia="Malgun Gothic" w:hAnsi="Georgia"/>
          <w:sz w:val="24"/>
          <w:szCs w:val="24"/>
        </w:rPr>
      </w:pPr>
      <w:r w:rsidRPr="00D90580">
        <w:rPr>
          <w:rFonts w:ascii="Georgia" w:eastAsia="Malgun Gothic" w:hAnsi="Georgia"/>
        </w:rPr>
        <w:t xml:space="preserve">FEZs in Uzbekistan, Kazakhstan, Kyrgyzstan, and Tajikistan share commonalities but </w:t>
      </w:r>
      <w:r w:rsidRPr="00C23670">
        <w:rPr>
          <w:rFonts w:ascii="Georgia" w:eastAsia="Malgun Gothic" w:hAnsi="Georgia"/>
        </w:rPr>
        <w:t>have</w:t>
      </w:r>
      <w:r w:rsidRPr="00D90580">
        <w:rPr>
          <w:rFonts w:ascii="Georgia" w:eastAsia="Malgun Gothic" w:hAnsi="Georgia"/>
        </w:rPr>
        <w:t xml:space="preserve"> differences. Kazakhstan targets high-tech industries with a specific legal framework (Turgel et al., 2019). </w:t>
      </w:r>
      <w:r w:rsidRPr="00C23670">
        <w:rPr>
          <w:rFonts w:ascii="Georgia" w:eastAsia="Malgun Gothic" w:hAnsi="Georgia"/>
        </w:rPr>
        <w:t xml:space="preserve">Meanwhile, </w:t>
      </w:r>
      <w:r w:rsidRPr="00D90580">
        <w:rPr>
          <w:rFonts w:ascii="Georgia" w:eastAsia="Malgun Gothic" w:hAnsi="Georgia"/>
        </w:rPr>
        <w:t xml:space="preserve">Kyrgyzstan focuses on manufacturing, </w:t>
      </w:r>
      <w:proofErr w:type="spellStart"/>
      <w:r w:rsidRPr="00D90580">
        <w:rPr>
          <w:rFonts w:ascii="Georgia" w:eastAsia="Malgun Gothic" w:hAnsi="Georgia"/>
        </w:rPr>
        <w:t>agro</w:t>
      </w:r>
      <w:proofErr w:type="spellEnd"/>
      <w:r w:rsidRPr="00D90580">
        <w:rPr>
          <w:rFonts w:ascii="Georgia" w:eastAsia="Malgun Gothic" w:hAnsi="Georgia"/>
        </w:rPr>
        <w:t>-industry, and tourism with its legal framework (Vokhidova et al., 2019). Tajikistan concentrates on manufacturing, tourism, and agro-industry, governed by specific laws (Saidmurodov et al., 2019). Uzbekistan’s FEZs, such as Navoi and Angren, have distinct economic focus</w:t>
      </w:r>
      <w:r w:rsidRPr="00C23670">
        <w:rPr>
          <w:rFonts w:ascii="Georgia" w:eastAsia="Malgun Gothic" w:hAnsi="Georgia"/>
        </w:rPr>
        <w:t xml:space="preserve"> </w:t>
      </w:r>
      <w:r w:rsidRPr="00D90580">
        <w:rPr>
          <w:rFonts w:ascii="Georgia" w:eastAsia="Malgun Gothic" w:hAnsi="Georgia"/>
        </w:rPr>
        <w:t>and operate under unique legal frameworks (Spechler, 2008). These variations show the diverse approaches across Central Asian countries.</w:t>
      </w:r>
    </w:p>
    <w:p w14:paraId="2F210A5C" w14:textId="77777777" w:rsidR="00114D91" w:rsidRPr="00D90580" w:rsidRDefault="009B2427">
      <w:pPr>
        <w:spacing w:after="0" w:line="360" w:lineRule="auto"/>
        <w:jc w:val="both"/>
        <w:rPr>
          <w:rFonts w:ascii="Georgia" w:eastAsia="Malgun Gothic" w:hAnsi="Georgia"/>
          <w:b/>
          <w:bCs/>
          <w:color w:val="2E74B5"/>
        </w:rPr>
      </w:pPr>
      <w:r w:rsidRPr="00D90580">
        <w:rPr>
          <w:rFonts w:ascii="Georgia" w:eastAsia="Malgun Gothic" w:hAnsi="Georgia"/>
          <w:b/>
          <w:bCs/>
          <w:color w:val="2E74B5"/>
        </w:rPr>
        <w:t>3.4. Status of FEZs in the Economic Growth of Uzbekistan</w:t>
      </w:r>
    </w:p>
    <w:p w14:paraId="2197482F"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 xml:space="preserve">The economic history of Uzbekistan since independence in 1991 includes transitioning from a centrally planned to a market-based economy. Reforms aimed at attracting foreign investment, including FEZs, were initiated in the late 1990s. Uzbekistan diversified from cotton and natural gas, focusing on manufacturing, agriculture, and tourism. It significantly achieved robust GDP growth, averaging 5-6% annually from 2010 to 2020 (www.stat.uz). Challenges include economic diversification, limited finance access, and an evolving business environment. While achievements are commendable, addressing hurdles like corruption, labor rights, and supporting local businesses can improve Uzbekistan’s FEZs policy for sustainable development (Dadabaev, 2019). Despite the success in attracting investment and </w:t>
      </w:r>
      <w:r w:rsidRPr="00D90580">
        <w:rPr>
          <w:rFonts w:ascii="Georgia" w:eastAsia="Malgun Gothic" w:hAnsi="Georgia"/>
        </w:rPr>
        <w:lastRenderedPageBreak/>
        <w:t>stimulating growth, the policy still faces challenges. Issues like corruption, bureaucratic hurdles, labor rights, and an overemphasis on foreign investment warrant attention. A more balanced approach that supports local businesses could foster resilience and diversity in economy. Addressing these challenges can contribute to the continued success and development of FEZs in the country (Dadabaev, 2019).</w:t>
      </w:r>
    </w:p>
    <w:p w14:paraId="43B907F8" w14:textId="77777777" w:rsidR="00114D91" w:rsidRPr="00D90580" w:rsidRDefault="009B2427">
      <w:pPr>
        <w:spacing w:after="0" w:line="360" w:lineRule="auto"/>
        <w:jc w:val="both"/>
        <w:rPr>
          <w:rFonts w:ascii="Georgia" w:eastAsia="Malgun Gothic" w:hAnsi="Georgia"/>
          <w:b/>
          <w:bCs/>
          <w:color w:val="2E74B5"/>
        </w:rPr>
      </w:pPr>
      <w:r w:rsidRPr="00D90580">
        <w:rPr>
          <w:rFonts w:ascii="Georgia" w:eastAsia="Malgun Gothic" w:hAnsi="Georgia"/>
          <w:b/>
          <w:bCs/>
          <w:color w:val="2E74B5"/>
        </w:rPr>
        <w:t>3.5. The Policy of Uzbekistan on FEZs</w:t>
      </w:r>
    </w:p>
    <w:p w14:paraId="2C738737"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Uzbekistan has strategically pursued a proactive policy for FEZs to drive economic growth and diversification. The government’s commitment is evident through various key policies and initiatives, including tax incentives (www.miit.uz), simplified procedures (www.invest.gov.uz), and infrastructure development (www.miit.uz).</w:t>
      </w:r>
    </w:p>
    <w:p w14:paraId="671725D1"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FEZs in Mexico offer significant tax exemptions for investors, including corporate income tax, property tax, and land tax waivers for up to 10 years. Customs duties and value-added tax on imported goods used for production are also exempted. The government has implemented a streamlined one-stop-shop system for investors, reducing bureaucratic hurdles and ensuring a swift and convenient business setup. Furthermore, significant government investments have been directed toward infrastructure development, including essential transportation facilities and utilities, to improve operational efficiency, attract investors, and facilitate economic growth.</w:t>
      </w:r>
    </w:p>
    <w:p w14:paraId="7E129EC9" w14:textId="77777777" w:rsidR="00114D91" w:rsidRPr="00D90580" w:rsidRDefault="009B2427">
      <w:pPr>
        <w:spacing w:after="0" w:line="360" w:lineRule="auto"/>
        <w:jc w:val="both"/>
        <w:rPr>
          <w:rFonts w:ascii="Georgia" w:eastAsia="Malgun Gothic" w:hAnsi="Georgia"/>
          <w:sz w:val="24"/>
          <w:szCs w:val="24"/>
        </w:rPr>
      </w:pPr>
      <w:r w:rsidRPr="00D90580">
        <w:rPr>
          <w:rFonts w:ascii="Georgia" w:eastAsia="Malgun Gothic" w:hAnsi="Georgia"/>
        </w:rPr>
        <w:t>The policy of Uzbekistan on FEZs is geared toward creating an attractive business environment for foreign investors, thereby promoting economic development and diversification. Despite existing challenges, the proactive stance and dedication to supporting FEZs development have been instrumental in the government’s success. The policies analyzed, including tax incentives, simplified procedures, and infrastructure development, show the commitment to fostering a conducive environment for businesses.</w:t>
      </w:r>
    </w:p>
    <w:p w14:paraId="2B627962" w14:textId="77777777" w:rsidR="00114D91" w:rsidRPr="00D90580" w:rsidRDefault="009B2427">
      <w:pPr>
        <w:spacing w:after="0" w:line="360" w:lineRule="auto"/>
        <w:jc w:val="both"/>
        <w:rPr>
          <w:rFonts w:ascii="Georgia" w:eastAsia="Malgun Gothic" w:hAnsi="Georgia"/>
          <w:b/>
          <w:bCs/>
          <w:color w:val="2E74B5"/>
          <w:sz w:val="24"/>
          <w:szCs w:val="24"/>
        </w:rPr>
      </w:pPr>
      <w:r w:rsidRPr="00D90580">
        <w:rPr>
          <w:rFonts w:ascii="Georgia" w:eastAsia="Malgun Gothic" w:hAnsi="Georgia"/>
          <w:b/>
          <w:bCs/>
          <w:color w:val="2E74B5"/>
          <w:sz w:val="24"/>
          <w:szCs w:val="24"/>
        </w:rPr>
        <w:t>4. Spatial Dimensions of Free Economic Zones</w:t>
      </w:r>
    </w:p>
    <w:p w14:paraId="7BD781E2" w14:textId="77777777" w:rsidR="00114D91" w:rsidRPr="00D90580" w:rsidRDefault="009B2427">
      <w:pPr>
        <w:tabs>
          <w:tab w:val="left" w:pos="360"/>
        </w:tabs>
        <w:spacing w:after="0" w:line="360" w:lineRule="auto"/>
        <w:jc w:val="both"/>
        <w:rPr>
          <w:rFonts w:ascii="Georgia" w:eastAsia="Malgun Gothic" w:hAnsi="Georgia"/>
          <w:color w:val="2E74B5"/>
        </w:rPr>
      </w:pPr>
      <w:r w:rsidRPr="00D90580">
        <w:rPr>
          <w:rFonts w:ascii="Georgia" w:eastAsia="Malgun Gothic" w:hAnsi="Georgia"/>
          <w:b/>
          <w:bCs/>
          <w:color w:val="2E74B5"/>
        </w:rPr>
        <w:t>4.1. Location Theory: Case of FEZs in Uzbekistan</w:t>
      </w:r>
    </w:p>
    <w:p w14:paraId="159EC0C7" w14:textId="623C7801"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FEZs in Uzbekistan exemplify the application of location theory, a cornerstone in economic geography, to understand the location decisions of</w:t>
      </w:r>
      <w:r w:rsidRPr="00C23670">
        <w:rPr>
          <w:rFonts w:ascii="Georgia" w:eastAsia="Malgun Gothic" w:hAnsi="Georgia"/>
        </w:rPr>
        <w:t xml:space="preserve"> companies</w:t>
      </w:r>
      <w:r w:rsidRPr="00C23670">
        <w:rPr>
          <w:rStyle w:val="CommentReference"/>
          <w:rFonts w:ascii="Georgia" w:hAnsi="Georgia"/>
        </w:rPr>
        <w:t>.</w:t>
      </w:r>
      <w:r w:rsidRPr="00D90580">
        <w:rPr>
          <w:rFonts w:ascii="Georgia" w:eastAsia="Malgun Gothic" w:hAnsi="Georgia"/>
        </w:rPr>
        <w:t xml:space="preserve"> The government’s choices in establishing FEZs are influenced by diverse factors, including regional development goals, foreign direct investment (FDI) attraction, and the aim to diversify the economy beyond traditional exports like cotton and natural gas (Lee et al., 2021).</w:t>
      </w:r>
    </w:p>
    <w:p w14:paraId="37046523"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The strategic placement of FEZs in various regions correlates with the objective of reducing regional disparities. This includes Navoi Free Industrial Economic Zone in the central region, historically tied to cotton production. The government specifically aims to diversify the local economy and spur job creation through the promotion of manufacturing and related industries (Lee et al., 2021). Similarly, Angren Special Industrial Zone in Tashkent region leverages existing infrastructure and resources to foster manufacturing and associated sectors.</w:t>
      </w:r>
    </w:p>
    <w:p w14:paraId="3EA8B2ED" w14:textId="7E0E267F"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lastRenderedPageBreak/>
        <w:t xml:space="preserve">In addition to geographical considerations, Uzbek government adopts incentives like tax breaks, streamlined customs procedures, and regulatory efficiency to attract investors to FEZs. These measures improve the appeal of the zones, </w:t>
      </w:r>
      <w:r w:rsidRPr="00C23670">
        <w:rPr>
          <w:rFonts w:ascii="Georgia" w:eastAsia="Malgun Gothic" w:hAnsi="Georgia"/>
        </w:rPr>
        <w:t xml:space="preserve">facilitating </w:t>
      </w:r>
      <w:r w:rsidRPr="00D90580">
        <w:rPr>
          <w:rFonts w:ascii="Georgia" w:eastAsia="Malgun Gothic" w:hAnsi="Georgia"/>
        </w:rPr>
        <w:t>the establishment of</w:t>
      </w:r>
      <w:r w:rsidRPr="00C23670">
        <w:rPr>
          <w:rFonts w:ascii="Georgia" w:eastAsia="Malgun Gothic" w:hAnsi="Georgia"/>
        </w:rPr>
        <w:t xml:space="preserve"> companies</w:t>
      </w:r>
      <w:r w:rsidRPr="00D90580">
        <w:rPr>
          <w:rFonts w:ascii="Georgia" w:eastAsia="Malgun Gothic" w:hAnsi="Georgia"/>
        </w:rPr>
        <w:t>.</w:t>
      </w:r>
    </w:p>
    <w:p w14:paraId="50F37E23"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The decision-making process regarding FEZ locations reflects a combination of regional development objectives, government policies, and market dynamics. The overarching objective is to catalyze economic growth and development across diverse regions, creating a balanced and sustainable national economy. Scholarly discourse within geography further enriches the understanding of location theory’s application to FEZs. Studies have investigated the effectiveness and impact of government policies on attracting investments, as well as the implications of location choices on economic outcomes, employment, and sustainability in Uzbekistan’s FEZs (Lee et al., 2021).</w:t>
      </w:r>
    </w:p>
    <w:p w14:paraId="283AEC31" w14:textId="77777777" w:rsidR="00114D91" w:rsidRPr="00D90580" w:rsidRDefault="009B2427">
      <w:pPr>
        <w:spacing w:after="0" w:line="360" w:lineRule="auto"/>
        <w:jc w:val="both"/>
        <w:rPr>
          <w:rFonts w:ascii="Georgia" w:eastAsia="Malgun Gothic" w:hAnsi="Georgia"/>
          <w:b/>
          <w:bCs/>
          <w:color w:val="2E74B5"/>
        </w:rPr>
      </w:pPr>
      <w:r w:rsidRPr="00D90580">
        <w:rPr>
          <w:rFonts w:ascii="Georgia" w:eastAsia="Malgun Gothic" w:hAnsi="Georgia"/>
          <w:b/>
          <w:bCs/>
          <w:color w:val="2E74B5"/>
        </w:rPr>
        <w:t>4.2. Geographical Characteristics and Economic Focus</w:t>
      </w:r>
    </w:p>
    <w:p w14:paraId="7783E7B8" w14:textId="3A73F79B" w:rsidR="00114D91" w:rsidRPr="00D90580" w:rsidRDefault="009B2427">
      <w:pPr>
        <w:spacing w:after="0" w:line="360" w:lineRule="auto"/>
        <w:jc w:val="both"/>
        <w:rPr>
          <w:rFonts w:ascii="Georgia" w:eastAsia="Malgun Gothic" w:hAnsi="Georgia"/>
        </w:rPr>
      </w:pPr>
      <w:r w:rsidRPr="00D90580">
        <w:rPr>
          <w:rFonts w:ascii="Georgia" w:eastAsia="Malgun Gothic" w:hAnsi="Georgia"/>
        </w:rPr>
        <w:t xml:space="preserve">Uzbekistan strategically positions FEZs across diverse regions, each tailored to exploit unique geographical and economic characteristics. Examining significant FEZs provides insight into this geographic distribution. </w:t>
      </w:r>
      <w:r w:rsidRPr="00C23670">
        <w:rPr>
          <w:rFonts w:ascii="Georgia" w:eastAsia="Malgun Gothic" w:hAnsi="Georgia"/>
        </w:rPr>
        <w:t>Moreover, t</w:t>
      </w:r>
      <w:r w:rsidRPr="00D90580">
        <w:rPr>
          <w:rFonts w:ascii="Georgia" w:eastAsia="Malgun Gothic" w:hAnsi="Georgia"/>
        </w:rPr>
        <w:t xml:space="preserve">he centrally located </w:t>
      </w:r>
      <w:proofErr w:type="spellStart"/>
      <w:r w:rsidRPr="00D90580">
        <w:rPr>
          <w:rFonts w:ascii="Georgia" w:eastAsia="Malgun Gothic" w:hAnsi="Georgia"/>
        </w:rPr>
        <w:t>Navoi</w:t>
      </w:r>
      <w:proofErr w:type="spellEnd"/>
      <w:r w:rsidRPr="00D90580">
        <w:rPr>
          <w:rFonts w:ascii="Georgia" w:eastAsia="Malgun Gothic" w:hAnsi="Georgia"/>
        </w:rPr>
        <w:t xml:space="preserve"> FEZ, abundant in gold and uranium resources, shows mining and metallurgical industries, contributing to regional economic diversification. Angren FEZ, situated in the populous Tashkent region, focuses on automotive and pharmaceutical industries, leveraging its proximity to major transportation routes.</w:t>
      </w:r>
      <w:r w:rsidRPr="00C23670">
        <w:rPr>
          <w:rFonts w:ascii="Georgia" w:eastAsia="Malgun Gothic" w:hAnsi="Georgia"/>
        </w:rPr>
        <w:t xml:space="preserve"> </w:t>
      </w:r>
      <w:proofErr w:type="spellStart"/>
      <w:r w:rsidRPr="00D90580">
        <w:rPr>
          <w:rFonts w:ascii="Georgia" w:eastAsia="Malgun Gothic" w:hAnsi="Georgia"/>
        </w:rPr>
        <w:t>Jizzakh</w:t>
      </w:r>
      <w:proofErr w:type="spellEnd"/>
      <w:r w:rsidRPr="00D90580">
        <w:rPr>
          <w:rFonts w:ascii="Georgia" w:eastAsia="Malgun Gothic" w:hAnsi="Georgia"/>
        </w:rPr>
        <w:t xml:space="preserve"> FEZ, in an agriculturally rich region, prioritizes agriculture and food processing. Urgut FEZ, centered in the culturally rich Samarkand region,</w:t>
      </w:r>
      <w:r w:rsidRPr="00C23670">
        <w:rPr>
          <w:rFonts w:ascii="Georgia" w:eastAsia="Malgun Gothic" w:hAnsi="Georgia"/>
        </w:rPr>
        <w:t xml:space="preserve"> </w:t>
      </w:r>
      <w:r w:rsidRPr="00D90580">
        <w:rPr>
          <w:rFonts w:ascii="Georgia" w:eastAsia="Malgun Gothic" w:hAnsi="Georgia"/>
        </w:rPr>
        <w:t>specializes in light industry, specifically textiles and clothing manufacturing.</w:t>
      </w:r>
    </w:p>
    <w:p w14:paraId="470B1FA8" w14:textId="0DEECD47" w:rsidR="00114D91" w:rsidRPr="00D90580" w:rsidRDefault="009B2427">
      <w:pPr>
        <w:spacing w:after="0" w:line="360" w:lineRule="auto"/>
        <w:jc w:val="both"/>
        <w:rPr>
          <w:rFonts w:ascii="Georgia" w:eastAsia="Malgun Gothic" w:hAnsi="Georgia"/>
        </w:rPr>
      </w:pPr>
      <w:r w:rsidRPr="00D90580">
        <w:rPr>
          <w:rFonts w:ascii="Georgia" w:eastAsia="Malgun Gothic" w:hAnsi="Georgia"/>
        </w:rPr>
        <w:t xml:space="preserve">Uzbek government plans additional FEZs, similar to the one under development in Andijan region. This dispersal strategy aims to foster regional development, attract investment, and create economic opportunities beyond Tashkent. </w:t>
      </w:r>
      <w:r w:rsidRPr="00C23670">
        <w:rPr>
          <w:rFonts w:ascii="Georgia" w:eastAsia="Malgun Gothic" w:hAnsi="Georgia"/>
        </w:rPr>
        <w:t>The</w:t>
      </w:r>
      <w:r w:rsidRPr="00D90580">
        <w:rPr>
          <w:rFonts w:ascii="Georgia" w:eastAsia="Malgun Gothic" w:hAnsi="Georgia"/>
        </w:rPr>
        <w:t xml:space="preserve"> approach signifies government’s commitment to strategic development, accounting for the distinctive characteristics of each region.</w:t>
      </w:r>
    </w:p>
    <w:p w14:paraId="3A39106D"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Uzbekistan’s active pursuit of foreign direct investment (FDI) through its FEZs has yielded significant results. FDI inflows into FEZs experienced substantial growth, reaching approximately USD 990 million in 2020. Significant successes include Navoi FEZ, attracting investments in mining and metallurgy, and Angren FEZ, drawing investments in automotive and pharmaceutical sectors. The total FDI attracted by Uzbekistan’s FEZs reached approximately USD 2.7 billion by 2021, reflecting government’s commitment to improving investment climate.</w:t>
      </w:r>
    </w:p>
    <w:p w14:paraId="3A38086E"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 xml:space="preserve">Investors from China, South Korea, the United Arab Emirates, Turkey, and Russia have been drawn to the strategic location, abundant resources, and favorable business environment of FEZs in Uzbekistan. This surge in FDI contributes positively to national economic development, fostering job creation, infrastructure, and the transfer of technology and </w:t>
      </w:r>
      <w:r w:rsidRPr="00D90580">
        <w:rPr>
          <w:rFonts w:ascii="Georgia" w:eastAsia="Malgun Gothic" w:hAnsi="Georgia"/>
        </w:rPr>
        <w:lastRenderedPageBreak/>
        <w:t>innovation. The successful attraction of FDI shows the effectiveness of Uzbekistan’s policies and incentives, reinforcing the prospect of sustained growth and increased investor confidence.</w:t>
      </w:r>
    </w:p>
    <w:p w14:paraId="12A82DD8" w14:textId="77777777" w:rsidR="00114D91" w:rsidRPr="00D90580" w:rsidRDefault="009B2427">
      <w:pPr>
        <w:spacing w:after="0" w:line="360" w:lineRule="auto"/>
        <w:jc w:val="both"/>
        <w:rPr>
          <w:rFonts w:ascii="Georgia" w:eastAsia="Malgun Gothic" w:hAnsi="Georgia"/>
          <w:b/>
          <w:bCs/>
          <w:color w:val="2E74B5"/>
        </w:rPr>
      </w:pPr>
      <w:r w:rsidRPr="00D90580">
        <w:rPr>
          <w:rFonts w:ascii="Georgia" w:eastAsia="Malgun Gothic" w:hAnsi="Georgia"/>
          <w:b/>
          <w:bCs/>
          <w:color w:val="2E74B5"/>
        </w:rPr>
        <w:t>4.3. Impact of FEZs on the Development of Uzbekistan</w:t>
      </w:r>
    </w:p>
    <w:p w14:paraId="58F36EB1" w14:textId="77AEAE7E" w:rsidR="00114D91" w:rsidRPr="00D90580" w:rsidRDefault="009B2427">
      <w:pPr>
        <w:spacing w:after="0" w:line="360" w:lineRule="auto"/>
        <w:jc w:val="both"/>
        <w:rPr>
          <w:rFonts w:ascii="Georgia" w:eastAsia="Malgun Gothic" w:hAnsi="Georgia"/>
        </w:rPr>
      </w:pPr>
      <w:r w:rsidRPr="00D90580">
        <w:rPr>
          <w:rFonts w:ascii="Georgia" w:eastAsia="Malgun Gothic" w:hAnsi="Georgia"/>
        </w:rPr>
        <w:t>The establishment of FEZs in Uzbekistan has left a significant imprint on various facets of national development. This section provides a comprehensive examination of the impact of FEZs on GDP, export-import trade, labor force, trade</w:t>
      </w:r>
      <w:r w:rsidRPr="00C23670">
        <w:rPr>
          <w:rFonts w:ascii="Georgia" w:eastAsia="Malgun Gothic" w:hAnsi="Georgia"/>
        </w:rPr>
        <w:t>,</w:t>
      </w:r>
      <w:r w:rsidRPr="00D90580">
        <w:rPr>
          <w:rFonts w:ascii="Georgia" w:eastAsia="Malgun Gothic" w:hAnsi="Georgia"/>
        </w:rPr>
        <w:t xml:space="preserve"> logistics, industrial production, tourism</w:t>
      </w:r>
      <w:r w:rsidRPr="00C23670">
        <w:rPr>
          <w:rFonts w:ascii="Georgia" w:eastAsia="Malgun Gothic" w:hAnsi="Georgia"/>
        </w:rPr>
        <w:t>,</w:t>
      </w:r>
      <w:r w:rsidRPr="00D90580">
        <w:rPr>
          <w:rFonts w:ascii="Georgia" w:eastAsia="Malgun Gothic" w:hAnsi="Georgia"/>
        </w:rPr>
        <w:t xml:space="preserve"> and recreation.</w:t>
      </w:r>
    </w:p>
    <w:p w14:paraId="7136DD6A" w14:textId="77777777" w:rsidR="00114D91" w:rsidRPr="00D90580" w:rsidRDefault="009B2427">
      <w:pPr>
        <w:spacing w:after="0" w:line="360" w:lineRule="auto"/>
        <w:jc w:val="both"/>
        <w:rPr>
          <w:rFonts w:ascii="Georgia" w:eastAsia="Malgun Gothic" w:hAnsi="Georgia"/>
          <w:b/>
          <w:bCs/>
          <w:i/>
          <w:iCs/>
          <w:color w:val="2E74B5"/>
        </w:rPr>
      </w:pPr>
      <w:r w:rsidRPr="00D90580">
        <w:rPr>
          <w:rFonts w:ascii="Georgia" w:eastAsia="Malgun Gothic" w:hAnsi="Georgia"/>
          <w:b/>
          <w:bCs/>
          <w:i/>
          <w:iCs/>
          <w:color w:val="2E74B5"/>
        </w:rPr>
        <w:t>4.3.1. Impact on GDP</w:t>
      </w:r>
    </w:p>
    <w:p w14:paraId="60D90C77"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There is compelling evidence supporting the positive impact of FEZs to GDP even though the precise contribution remains unspecified. Firstly, the establishment been instrumental in attracting FDI, fostering economic growth. In 2021 alone, the total FDI attracted to the zones amounted to approximately USD 2.7 billion, showing a substantial increase (www.stat.uz). Secondly, FEZs have been catalysts for job creation and economic activity, particularly in manufacturing, logistics, and tourism. For instance, Navoi FEZ alone generated over 34,000 jobs in industries such as textiles, construction materials, and automotive manufacturing. Thirdly, the development has seen substantial investments in infrastructure, making the country more appealing to investors and contributing to national economic growth (www.miit.uz). While the precise contribution of FEZs to GDP remains unquantified, the positive influence is evident through FDI attraction, job creation, and infrastructure enhancement.</w:t>
      </w:r>
    </w:p>
    <w:p w14:paraId="01C00CB9" w14:textId="77777777" w:rsidR="00114D91" w:rsidRPr="00D90580" w:rsidRDefault="009B2427">
      <w:pPr>
        <w:spacing w:after="0" w:line="360" w:lineRule="auto"/>
        <w:jc w:val="both"/>
        <w:rPr>
          <w:rFonts w:ascii="Georgia" w:eastAsia="Malgun Gothic" w:hAnsi="Georgia"/>
          <w:b/>
          <w:bCs/>
          <w:i/>
          <w:iCs/>
          <w:color w:val="2E74B5"/>
        </w:rPr>
      </w:pPr>
      <w:r w:rsidRPr="00D90580">
        <w:rPr>
          <w:rFonts w:ascii="Georgia" w:eastAsia="Malgun Gothic" w:hAnsi="Georgia"/>
          <w:b/>
          <w:bCs/>
          <w:i/>
          <w:iCs/>
          <w:color w:val="2E74B5"/>
        </w:rPr>
        <w:t>4.3.2. Impact on Export-Import and Labor Force</w:t>
      </w:r>
    </w:p>
    <w:p w14:paraId="3FB4C05E" w14:textId="03691A87" w:rsidR="00114D91" w:rsidRPr="00D90580" w:rsidRDefault="009B2427">
      <w:pPr>
        <w:spacing w:after="0" w:line="360" w:lineRule="auto"/>
        <w:jc w:val="both"/>
        <w:rPr>
          <w:rFonts w:ascii="Georgia" w:eastAsia="Malgun Gothic" w:hAnsi="Georgia"/>
        </w:rPr>
      </w:pPr>
      <w:r w:rsidRPr="00D90580">
        <w:rPr>
          <w:rFonts w:ascii="Georgia" w:eastAsia="Malgun Gothic" w:hAnsi="Georgia"/>
        </w:rPr>
        <w:t xml:space="preserve">FEZs have significantly impacted the export-import trade of Uzbekistan. Since the inception of the first FEZ in Navoi in 2001, there has been a </w:t>
      </w:r>
      <w:r w:rsidRPr="00C23670">
        <w:rPr>
          <w:rFonts w:ascii="Georgia" w:eastAsia="Malgun Gothic" w:hAnsi="Georgia"/>
        </w:rPr>
        <w:t xml:space="preserve">significant </w:t>
      </w:r>
      <w:r w:rsidRPr="00D90580">
        <w:rPr>
          <w:rFonts w:ascii="Georgia" w:eastAsia="Malgun Gothic" w:hAnsi="Georgia"/>
        </w:rPr>
        <w:t>surge of exports, specifically for mining and manufacturing sectors (www.stat.uz). The strategic placement of the zones, providing access to major markets and transportation routes, has facilitated increased exports, particularly in mining and chemical sectors. Furthermore, FEZs offer various benefits for exporters, including tax incentives and streamlined customs procedures (www.miit.uz). These advantages reduce export costs and bolster the competitiveness of exports. Despite the positive impact on export-import trade, there is room for improvement, specifically in logistics and transportation infrastructure to further reduce exporting costs (www.miit.uz).</w:t>
      </w:r>
    </w:p>
    <w:p w14:paraId="27F87E6B"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In terms of labor force, FEZs in Uzbekistan have created employment opportunities, particularly in export-oriented industries like manufacturing, textiles, and electronics (www.miit.uz). The establishment has also contributed to reducing unemployment and underemployment, particularly in the located regions. However, there is a significant concern regarding the potential impact on labor standards and working conditions. Studies have shown that benefits provided to investors in FEZs, such as tax incentives, could result in lower wages and poorer working conditions for local employees (FAO, 2020). While these zones have created new employment opportunities and improved the skills of the local workforce, ongoing efforts are essential to ensure the sustainability of opportunities and fair working conditions.</w:t>
      </w:r>
    </w:p>
    <w:p w14:paraId="031690D0" w14:textId="77777777" w:rsidR="00114D91" w:rsidRPr="00D90580" w:rsidRDefault="009B2427">
      <w:pPr>
        <w:spacing w:after="0" w:line="360" w:lineRule="auto"/>
        <w:jc w:val="both"/>
        <w:rPr>
          <w:rFonts w:ascii="Georgia" w:eastAsia="Malgun Gothic" w:hAnsi="Georgia"/>
          <w:b/>
          <w:bCs/>
          <w:i/>
          <w:iCs/>
          <w:color w:val="2E74B5"/>
        </w:rPr>
      </w:pPr>
      <w:r w:rsidRPr="00D90580">
        <w:rPr>
          <w:rFonts w:ascii="Georgia" w:eastAsia="Malgun Gothic" w:hAnsi="Georgia"/>
          <w:b/>
          <w:bCs/>
          <w:i/>
          <w:iCs/>
          <w:color w:val="2E74B5"/>
        </w:rPr>
        <w:t>4.3.3. Impact on Trade and Logistics</w:t>
      </w:r>
    </w:p>
    <w:p w14:paraId="13BE290C"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FEZs have profound impact on trade and logistics in Uzbekistan. It also facilitates increased trade through exports and imports, creating a conducive business environment. The growth in trade, attributed to the zones, has the potential to positively influence Uzbekistan’s balance of trade. Navoi FEZ, focusing on mining and metallurgical industries, tends to increase the export of minerals and metals (www.miit.uz).</w:t>
      </w:r>
    </w:p>
    <w:p w14:paraId="01396EA8"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FEZs can improve logistics by providing essential infrastructure and services for seamless goods movement. Angren Free Economic Zone, for instance, has developed modern transportation infrastructure, including a new railway line and highway, simplifying the transportation of goods (www.miit.uz). Attracting logistics companies further contributes to the efficiency of logistics sector. Bukhara Free Economic Zone, home to companies like “TNT Express,” improves logistics landscape by providing services to businesses (www.miit.uz).</w:t>
      </w:r>
    </w:p>
    <w:p w14:paraId="1356DD7A"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 xml:space="preserve">FEZs also play a crucial role in developing supply chain networks within Uzbekistan. Streamlining production processes, reducing costs, and improving efficiency, Jizzakh Free </w:t>
      </w:r>
      <w:r w:rsidRPr="00D90580">
        <w:rPr>
          <w:rFonts w:ascii="Georgia" w:eastAsia="Malgun Gothic" w:hAnsi="Georgia"/>
        </w:rPr>
        <w:lastRenderedPageBreak/>
        <w:t>Economic Zone focuses on agriculture and food processing, potentially developing a well-coordinated supply chain network (www.miit.uz). The zones collectively impact trade and logistics by boosting trade, improving logistics, attracting logistics companies, and developing supply chain networks. Continued growth in these areas can further elevate the competitiveness of trade and logistics sectors, fostering economic growth.</w:t>
      </w:r>
    </w:p>
    <w:p w14:paraId="067B5EE0" w14:textId="77777777" w:rsidR="00114D91" w:rsidRPr="00D90580" w:rsidRDefault="009B2427">
      <w:pPr>
        <w:spacing w:after="0" w:line="360" w:lineRule="auto"/>
        <w:jc w:val="both"/>
        <w:rPr>
          <w:rFonts w:ascii="Georgia" w:eastAsia="Malgun Gothic" w:hAnsi="Georgia"/>
          <w:b/>
          <w:bCs/>
          <w:color w:val="2E74B5"/>
        </w:rPr>
      </w:pPr>
      <w:r w:rsidRPr="00D90580">
        <w:rPr>
          <w:rFonts w:ascii="Georgia" w:eastAsia="Malgun Gothic" w:hAnsi="Georgia"/>
          <w:b/>
          <w:bCs/>
          <w:color w:val="2E74B5"/>
        </w:rPr>
        <w:t>4.4. Existing problems of FEZs</w:t>
      </w:r>
    </w:p>
    <w:p w14:paraId="45F37647"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Several challenges and issues still persist despite the numerous benefits of FEZs in Uzbekistan. The first and primary challenge lies in the inadequate infrastructure system (Juraev, 2023). Insufficient transportation, energy, and telecommunications infrastructure hinder efficient operations and limit the attractiveness of the zones for potential investors. Another challenge is the bureaucratic processes associated with setting up and operating a business. Complex procedures for obtaining permits and licenses, as well as complications related to taxes, customs, and labor regulations, create barriers for businesses (Juraev, 2023). These bureaucratic hurdles can impede the smooth functioning of FEZs and discourage investors.</w:t>
      </w:r>
    </w:p>
    <w:p w14:paraId="280D5B26" w14:textId="0A1F1976" w:rsidR="00114D91" w:rsidRPr="00D90580" w:rsidRDefault="009B2427">
      <w:pPr>
        <w:spacing w:after="0" w:line="360" w:lineRule="auto"/>
        <w:jc w:val="both"/>
        <w:rPr>
          <w:rFonts w:ascii="Georgia" w:eastAsia="Malgun Gothic" w:hAnsi="Georgia"/>
        </w:rPr>
      </w:pPr>
      <w:r w:rsidRPr="00D90580">
        <w:rPr>
          <w:rFonts w:ascii="Georgia" w:eastAsia="Malgun Gothic" w:hAnsi="Georgia"/>
        </w:rPr>
        <w:t xml:space="preserve">Access to financing is a real challenge for </w:t>
      </w:r>
      <w:r w:rsidRPr="00C23670">
        <w:rPr>
          <w:rFonts w:ascii="Georgia" w:eastAsia="Malgun Gothic" w:hAnsi="Georgia"/>
        </w:rPr>
        <w:t xml:space="preserve">companies </w:t>
      </w:r>
      <w:r w:rsidRPr="00D90580">
        <w:rPr>
          <w:rFonts w:ascii="Georgia" w:eastAsia="Malgun Gothic" w:hAnsi="Georgia"/>
        </w:rPr>
        <w:t>operating within Uzbekistan’s FEZs. Although the government has taken crucial steps to improve access for small and medium-sized enterprises (SMEs), securing capital remains a significant problem, particularly for foreign investors (Juraev, 2023). Limited access to funding can impede the growth and expansion of businesses. Market access is another prevailing problem. Despite the benefits offered, such as tax incentives, streamlined customs procedures, and access to infrastructure, market access can still be challenging. Factors such as limited regional and global market reach and high transportation costs impede smooth market entry and expansion for businesses operating in FEZs (Solijonovich, 2022).</w:t>
      </w:r>
    </w:p>
    <w:p w14:paraId="600DD8B7"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Human capital availability, particularly skilled labor, is a significant challenge for these zones. Although the government has made efforts to improve education and training programs, there is still a shortage of skilled workers in specific sectors (www.lex.uz). This scarcity of skilled labor limits the operational capacity of businesses and inhibits the effectiveness of the zones. Despite offering significant benefits to investors in Uzbekistan, it is crucial to address the existing challenges in order to maximize the potential impact on national economic development. Prioritizing the improvement of infrastructure, streamlining bureaucratic processes, facilitating access to financing and market access, as well as investing in human capital development tend to contribute to the long-term success of FEZs and foster economic growth in Uzbekistan.</w:t>
      </w:r>
    </w:p>
    <w:p w14:paraId="0E3FC165" w14:textId="77777777" w:rsidR="00114D91" w:rsidRPr="00D90580" w:rsidRDefault="009B2427">
      <w:pPr>
        <w:spacing w:after="0" w:line="360" w:lineRule="auto"/>
        <w:jc w:val="both"/>
        <w:rPr>
          <w:rFonts w:ascii="Georgia" w:eastAsia="Malgun Gothic" w:hAnsi="Georgia"/>
          <w:b/>
          <w:bCs/>
          <w:color w:val="2E74B5"/>
          <w:sz w:val="24"/>
          <w:szCs w:val="24"/>
        </w:rPr>
      </w:pPr>
      <w:r w:rsidRPr="00D90580">
        <w:rPr>
          <w:rFonts w:ascii="Georgia" w:eastAsia="Malgun Gothic" w:hAnsi="Georgia"/>
          <w:b/>
          <w:bCs/>
          <w:color w:val="2E74B5"/>
          <w:sz w:val="24"/>
          <w:szCs w:val="24"/>
        </w:rPr>
        <w:t>5. Discussion</w:t>
      </w:r>
    </w:p>
    <w:p w14:paraId="3EEAFC29"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 xml:space="preserve">Spatial analysis of FEZs provides crucial insights into the distribution of economic activities and investment patterns, contributing to a comprehensive understanding of the spatial dynamics of Uzbekistan’s development. The strategic selection of FEZs locations considers </w:t>
      </w:r>
      <w:r w:rsidRPr="00D90580">
        <w:rPr>
          <w:rFonts w:ascii="Georgia" w:eastAsia="Malgun Gothic" w:hAnsi="Georgia"/>
        </w:rPr>
        <w:lastRenderedPageBreak/>
        <w:t>factors such as natural resources, existing infrastructure, and market access, signifying the crucial role of location as a determinant of economic performance.</w:t>
      </w:r>
    </w:p>
    <w:p w14:paraId="57D87AC6" w14:textId="43FD86C0" w:rsidR="00114D91" w:rsidRPr="00D90580" w:rsidRDefault="009B2427">
      <w:pPr>
        <w:spacing w:after="0" w:line="360" w:lineRule="auto"/>
        <w:jc w:val="both"/>
        <w:rPr>
          <w:rFonts w:ascii="Georgia" w:eastAsia="Malgun Gothic" w:hAnsi="Georgia"/>
        </w:rPr>
      </w:pPr>
      <w:r w:rsidRPr="00D90580">
        <w:rPr>
          <w:rFonts w:ascii="Georgia" w:eastAsia="Malgun Gothic" w:hAnsi="Georgia"/>
        </w:rPr>
        <w:t xml:space="preserve">One of the </w:t>
      </w:r>
      <w:r w:rsidRPr="00C23670">
        <w:rPr>
          <w:rFonts w:ascii="Georgia" w:eastAsia="Malgun Gothic" w:hAnsi="Georgia"/>
        </w:rPr>
        <w:t xml:space="preserve">significant </w:t>
      </w:r>
      <w:r w:rsidRPr="00D90580">
        <w:rPr>
          <w:rFonts w:ascii="Georgia" w:eastAsia="Malgun Gothic" w:hAnsi="Georgia"/>
        </w:rPr>
        <w:t>findings of the spatial analysis is the industry clustering within FEZs, signifying specialization in specific sectors. This concentration fosters agglomeration effects, promoting collaboration, knowledge sharing, and the development of robust supply chain networks. For instance, the focus of Angren Free Economic Zone on the automotive and pharmaceutical industries shows the potential for synergistic effects among</w:t>
      </w:r>
      <w:r w:rsidRPr="00C23670">
        <w:rPr>
          <w:rFonts w:ascii="Georgia" w:eastAsia="Malgun Gothic" w:hAnsi="Georgia"/>
        </w:rPr>
        <w:t xml:space="preserve"> companies</w:t>
      </w:r>
      <w:r w:rsidRPr="00D90580">
        <w:rPr>
          <w:rFonts w:ascii="Georgia" w:eastAsia="Malgun Gothic" w:hAnsi="Georgia"/>
        </w:rPr>
        <w:t xml:space="preserve"> within a specific sector. This type of industry clustering can improve the general competitiveness of economic landscape.</w:t>
      </w:r>
    </w:p>
    <w:p w14:paraId="24401616"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Investment patterns across FEZs reveal insights into the allocation of resources and can guide policymakers in strategically supporting regions and industries that attract the most significant investments. The specialization of Jizzakh Free Economic Zone in agriculture and food processing industries correlates with Uzbekistan’s agricultural strengths, making the zone an appealing destination for investors in this sector.</w:t>
      </w:r>
    </w:p>
    <w:p w14:paraId="499C0496"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Spatial analysis further contributes to addressing regional disparities and promoting balanced development. For instance, Urgut Free Economic Zone, despite its historical and cultural significance, has experienced limited economic development compared to other regions. This shows the capacity for targeted interventions and investments to unlock economic potential.</w:t>
      </w:r>
    </w:p>
    <w:p w14:paraId="0168C9FC"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Drawing parallels with successful policies from other countries, such as China, the United Arab Emirates (UAE), and Malaysia, presents an opportunity for Uzbekistan to adapt and refine its strategies. These countries have effectively adopted policies such as tax incentives, streamlined regulations, and infrastructure investments to attract foreign investment and stimulate economic growth. Uzbekistan can draw valuable lessons from these experiences, and corresponding policies with its unique economic and political circumstances.</w:t>
      </w:r>
    </w:p>
    <w:p w14:paraId="2C1973B5"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Incorporating geographic theories, including location, cluster, trade, and innovation theories, can further improve the strategic development of FEZs in Uzbekistan. The “Location Quotient (LQ)” methodology is instrumental for identifying sectors where Uzbekistan holds a competitive advantage, guiding the development of specialized clusters within the zones. Leveraging cluster theory can stimulate innovation, cost reduction, and improved competitiveness by fostering collaboration and knowledge sharing among related industries.</w:t>
      </w:r>
    </w:p>
    <w:p w14:paraId="6778B235" w14:textId="77777777" w:rsidR="00114D91" w:rsidRPr="00D90580" w:rsidRDefault="009B2427">
      <w:pPr>
        <w:spacing w:after="0" w:line="360" w:lineRule="auto"/>
        <w:jc w:val="both"/>
        <w:rPr>
          <w:rFonts w:ascii="Georgia" w:eastAsia="Malgun Gothic" w:hAnsi="Georgia"/>
        </w:rPr>
      </w:pPr>
      <w:r w:rsidRPr="00D90580">
        <w:rPr>
          <w:rFonts w:ascii="Georgia" w:eastAsia="Malgun Gothic" w:hAnsi="Georgia"/>
        </w:rPr>
        <w:t xml:space="preserve">Trade theory principles show the importance of specialization in industries where Uzbekistan holds strengths, fostering a competitive edge in international trade. Moreover, to develop FEZs as innovation hubs, careful consideration of factors such as proximity to knowledge institutions, access to skilled labor, and financing availability is crucial. The strategic location of knowledge institutions, as well as supporting research and development can facilitate an environment conducive to innovation. It is essential to acknowledge weaknesses and discrepancies even though the discussion above shows potential benefits and strategic </w:t>
      </w:r>
      <w:r w:rsidRPr="00D90580">
        <w:rPr>
          <w:rFonts w:ascii="Georgia" w:eastAsia="Malgun Gothic" w:hAnsi="Georgia"/>
        </w:rPr>
        <w:lastRenderedPageBreak/>
        <w:t>considerations. Unexpected results should prompt a reflection on alternative interpretations and avenues for further studies. The discussion showed the importance of not exaggerating findings and maintaining a grounded interpretation rooted in data. Therefore, spatial analysis and geographic theories offered a comprehensive understanding of FEZs dynamics in Uzbekistan, enabling policymakers to make informed decisions on resource allocation, regional development, and economic growth. By learning from successful policies and incorporating relevant theories, the country can maximize the potential of FEZs for sustainable development.</w:t>
      </w:r>
    </w:p>
    <w:p w14:paraId="1C597D3A" w14:textId="77777777" w:rsidR="00114D91" w:rsidRPr="00D90580" w:rsidRDefault="009B2427">
      <w:pPr>
        <w:spacing w:after="0" w:line="360" w:lineRule="auto"/>
        <w:jc w:val="both"/>
        <w:rPr>
          <w:rFonts w:ascii="Georgia" w:eastAsia="Malgun Gothic" w:hAnsi="Georgia"/>
          <w:color w:val="2E74B5"/>
          <w:sz w:val="24"/>
          <w:szCs w:val="24"/>
        </w:rPr>
      </w:pPr>
      <w:r w:rsidRPr="00D90580">
        <w:rPr>
          <w:rFonts w:ascii="Georgia" w:eastAsia="Malgun Gothic" w:hAnsi="Georgia"/>
          <w:b/>
          <w:bCs/>
          <w:color w:val="2E74B5"/>
          <w:sz w:val="24"/>
          <w:szCs w:val="24"/>
        </w:rPr>
        <w:t>6. Conclusion</w:t>
      </w:r>
    </w:p>
    <w:p w14:paraId="3025CD66"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In conclusion, the establishment of FEZs in Uzbekistan was a crucial driver of national economic development. These zones had successfully attracted foreign investment, stimulated export-oriented industries, and generated substantial employment opportunities. The government’s strategic focus on fostering economic growth and diversification through FEZs was showed by a suite of policies and incentives.</w:t>
      </w:r>
    </w:p>
    <w:p w14:paraId="354585CA"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Geographical theories, particularly location theory, had played a crucial role in guiding the selection of optimal sites for FEZs. This facilitated efficient transportation, optimal resource utilization, and strategic infrastructure development. The application of economic geography and spatial analysis provided valuable insights into the impact of FEZs on national economy and labor market. However, the success of the zones should be balanced with addressing challenges, specifically ensuring fair working conditions, sustainable growth, and equitable distribution of benefits. A comprehensive and geographically informed approach was essential to maximize the benefits of FEZs. Policymakers and stakeholders should focus on promoting local value chains, investing in education and training programs for workers, as well as ensuring equitable distribution of FEZ benefits across various regions and sectors. This holistic strategy aimed to foster not only economic growth but also sustainable and inclusive development.</w:t>
      </w:r>
    </w:p>
    <w:p w14:paraId="472A7804"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Economic geography was a critical factor in the success of FEZs in Uzbekistan. Firstly, it facilitated location analysis, identifying optimal sites based on infrastructure, labor availability, and market access. This consequently improved attractiveness to investors as well as operational efficiency. Secondly, economic geography supported value chain analysis, enabling FEZs to identify opportunities for productivity improvement and competitiveness, crucial for attracting advanced industries. Thirdly, economic geography contributed to regional development by analyzing the spatial distribution of economic activities, fostering regional economic integration, and connecting the zones with broader markets and supply chains.</w:t>
      </w:r>
    </w:p>
    <w:p w14:paraId="434AFEEE" w14:textId="77777777" w:rsidR="00114D91" w:rsidRPr="00D90580" w:rsidRDefault="009B2427">
      <w:pPr>
        <w:tabs>
          <w:tab w:val="left" w:pos="360"/>
        </w:tabs>
        <w:spacing w:after="0" w:line="360" w:lineRule="auto"/>
        <w:jc w:val="both"/>
        <w:rPr>
          <w:rFonts w:ascii="Georgia" w:eastAsia="Malgun Gothic" w:hAnsi="Georgia"/>
        </w:rPr>
      </w:pPr>
      <w:r w:rsidRPr="00D90580">
        <w:rPr>
          <w:rFonts w:ascii="Georgia" w:eastAsia="Malgun Gothic" w:hAnsi="Georgia"/>
        </w:rPr>
        <w:t xml:space="preserve">The ongoing success and future improvements of FEZs aimed to evaluate and refine policies. Economic geography provided valuable tools to assess the regulatory environment, tax </w:t>
      </w:r>
      <w:r w:rsidRPr="00D90580">
        <w:rPr>
          <w:rFonts w:ascii="Georgia" w:eastAsia="Malgun Gothic" w:hAnsi="Georgia"/>
        </w:rPr>
        <w:lastRenderedPageBreak/>
        <w:t>policies, and attractiveness of FEZs to investors. By incorporating these insights, Uzbekistan could consistently achieve its objectives of attracting investment, improving industrial competitiveness, and fostering sustainable regional development.</w:t>
      </w:r>
    </w:p>
    <w:p w14:paraId="2F22C342" w14:textId="77777777" w:rsidR="00114D91" w:rsidRPr="00D90580" w:rsidRDefault="009B2427">
      <w:pPr>
        <w:spacing w:after="0" w:line="360" w:lineRule="auto"/>
        <w:jc w:val="both"/>
        <w:rPr>
          <w:rFonts w:ascii="Georgia" w:eastAsia="Malgun Gothic" w:hAnsi="Georgia"/>
          <w:sz w:val="24"/>
          <w:szCs w:val="24"/>
        </w:rPr>
      </w:pPr>
      <w:r w:rsidRPr="00D90580">
        <w:rPr>
          <w:rFonts w:ascii="Georgia" w:eastAsia="Malgun Gothic" w:hAnsi="Georgia"/>
        </w:rPr>
        <w:t>Future experiments and initiatives should therefore focus on refining the geographically informed approach to FEZ development. This included continuous assessment and adaptation of policies, along with a keen emphasis on sustainable and inclusive growth. Consequently, Uzbekistan could further solidify the role of the zones as catalysts for economic prosperity and regional development.</w:t>
      </w:r>
    </w:p>
    <w:p w14:paraId="63A989CD" w14:textId="77777777" w:rsidR="00114D91" w:rsidRPr="00D90580" w:rsidRDefault="009B2427">
      <w:pPr>
        <w:spacing w:after="0" w:line="360" w:lineRule="auto"/>
        <w:jc w:val="both"/>
        <w:rPr>
          <w:rFonts w:ascii="Georgia" w:hAnsi="Georgia" w:cs="Times New Roman"/>
          <w:b/>
          <w:bCs/>
          <w:color w:val="4472C4"/>
        </w:rPr>
      </w:pPr>
      <w:r w:rsidRPr="00D90580">
        <w:rPr>
          <w:rFonts w:ascii="Georgia" w:hAnsi="Georgia" w:cs="Times New Roman"/>
          <w:b/>
          <w:bCs/>
          <w:color w:val="4472C4"/>
        </w:rPr>
        <w:t>References</w:t>
      </w:r>
    </w:p>
    <w:p w14:paraId="7A185A9B"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Aggarwal, A. (2012). SEZ-led growth in Taiwan, Korea, and India: Implementing a successful strategy. </w:t>
      </w:r>
      <w:r w:rsidRPr="00D90580">
        <w:rPr>
          <w:rFonts w:ascii="Georgia" w:hAnsi="Georgia" w:cs="Arial"/>
          <w:i/>
          <w:iCs/>
          <w:color w:val="222222"/>
          <w:sz w:val="18"/>
          <w:szCs w:val="18"/>
          <w:shd w:val="clear" w:color="auto" w:fill="FFFFFF"/>
        </w:rPr>
        <w:t>Asian Survey</w:t>
      </w:r>
      <w:r w:rsidRPr="00D90580">
        <w:rPr>
          <w:rFonts w:ascii="Georgia" w:hAnsi="Georgia" w:cs="Arial"/>
          <w:color w:val="222222"/>
          <w:sz w:val="18"/>
          <w:szCs w:val="18"/>
          <w:shd w:val="clear" w:color="auto" w:fill="FFFFFF"/>
        </w:rPr>
        <w:t>, 52(5), 872-899.</w:t>
      </w:r>
    </w:p>
    <w:p w14:paraId="1358E40C"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Alizada, J. E. (2021). Legal aspects of establishment of special economic zones in the world practice and in the Republic of Azerbaijan. </w:t>
      </w:r>
      <w:r w:rsidRPr="00D90580">
        <w:rPr>
          <w:rFonts w:ascii="Georgia" w:hAnsi="Georgia" w:cs="Arial"/>
          <w:i/>
          <w:iCs/>
          <w:color w:val="222222"/>
          <w:sz w:val="18"/>
          <w:szCs w:val="18"/>
          <w:shd w:val="clear" w:color="auto" w:fill="FFFFFF"/>
        </w:rPr>
        <w:t>Евразийский юридический журнал</w:t>
      </w:r>
      <w:r w:rsidRPr="00D90580">
        <w:rPr>
          <w:rFonts w:ascii="Georgia" w:hAnsi="Georgia" w:cs="Arial"/>
          <w:color w:val="222222"/>
          <w:sz w:val="18"/>
          <w:szCs w:val="18"/>
          <w:shd w:val="clear" w:color="auto" w:fill="FFFFFF"/>
        </w:rPr>
        <w:t>, 4, 39-42.</w:t>
      </w:r>
    </w:p>
    <w:p w14:paraId="54315DE0"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Arifuddin, R., Latief, R. U., Hamzah, S., Pangemanan, D., Aprianti, E., &amp; Fadlillah, R. (2023). The Analysis of Sustainable Construction Strategies on the Likupang Special Economic Zone (SEZ). </w:t>
      </w:r>
      <w:r w:rsidRPr="00D90580">
        <w:rPr>
          <w:rFonts w:ascii="Georgia" w:hAnsi="Georgia" w:cs="Arial"/>
          <w:i/>
          <w:iCs/>
          <w:color w:val="222222"/>
          <w:sz w:val="18"/>
          <w:szCs w:val="18"/>
          <w:shd w:val="clear" w:color="auto" w:fill="FFFFFF"/>
        </w:rPr>
        <w:t>Civil Engineering Journal</w:t>
      </w:r>
      <w:r w:rsidRPr="00D90580">
        <w:rPr>
          <w:rFonts w:ascii="Georgia" w:hAnsi="Georgia" w:cs="Arial"/>
          <w:color w:val="222222"/>
          <w:sz w:val="18"/>
          <w:szCs w:val="18"/>
          <w:shd w:val="clear" w:color="auto" w:fill="FFFFFF"/>
        </w:rPr>
        <w:t>, 9, 83-93.</w:t>
      </w:r>
    </w:p>
    <w:p w14:paraId="04EB3917"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Balassa, B. (2013). </w:t>
      </w:r>
      <w:r w:rsidRPr="00D90580">
        <w:rPr>
          <w:rFonts w:ascii="Georgia" w:hAnsi="Georgia" w:cs="Arial"/>
          <w:i/>
          <w:iCs/>
          <w:color w:val="222222"/>
          <w:sz w:val="18"/>
          <w:szCs w:val="18"/>
          <w:shd w:val="clear" w:color="auto" w:fill="FFFFFF"/>
        </w:rPr>
        <w:t>The theory of economic integration (routledge revivals)</w:t>
      </w:r>
      <w:r w:rsidRPr="00D90580">
        <w:rPr>
          <w:rFonts w:ascii="Georgia" w:hAnsi="Georgia" w:cs="Arial"/>
          <w:color w:val="222222"/>
          <w:sz w:val="18"/>
          <w:szCs w:val="18"/>
          <w:shd w:val="clear" w:color="auto" w:fill="FFFFFF"/>
        </w:rPr>
        <w:t>. Routledge,</w:t>
      </w:r>
      <w:r w:rsidRPr="00D90580">
        <w:rPr>
          <w:rFonts w:ascii="Georgia" w:eastAsia="Malgun Gothic" w:hAnsi="Georgia"/>
          <w:sz w:val="18"/>
          <w:szCs w:val="18"/>
        </w:rPr>
        <w:t xml:space="preserve"> 48-53.</w:t>
      </w:r>
    </w:p>
    <w:p w14:paraId="4EF9CB3F"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Barents, R. (1978). Charges of equivalent effect to customs duties. </w:t>
      </w:r>
      <w:r w:rsidRPr="00D90580">
        <w:rPr>
          <w:rFonts w:ascii="Georgia" w:hAnsi="Georgia" w:cs="Arial"/>
          <w:i/>
          <w:iCs/>
          <w:color w:val="222222"/>
          <w:sz w:val="18"/>
          <w:szCs w:val="18"/>
          <w:shd w:val="clear" w:color="auto" w:fill="FFFFFF"/>
        </w:rPr>
        <w:t>Common Market L. Rev.</w:t>
      </w:r>
      <w:r w:rsidRPr="00D90580">
        <w:rPr>
          <w:rFonts w:ascii="Georgia" w:hAnsi="Georgia" w:cs="Arial"/>
          <w:color w:val="222222"/>
          <w:sz w:val="18"/>
          <w:szCs w:val="18"/>
          <w:shd w:val="clear" w:color="auto" w:fill="FFFFFF"/>
        </w:rPr>
        <w:t>, 15, 415.</w:t>
      </w:r>
    </w:p>
    <w:p w14:paraId="5FF709F3"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Barnett, C. (2005). The consolations of ‘neoliberalism’. </w:t>
      </w:r>
      <w:r w:rsidRPr="00D90580">
        <w:rPr>
          <w:rFonts w:ascii="Georgia" w:hAnsi="Georgia" w:cs="Arial"/>
          <w:i/>
          <w:iCs/>
          <w:color w:val="222222"/>
          <w:sz w:val="18"/>
          <w:szCs w:val="18"/>
          <w:shd w:val="clear" w:color="auto" w:fill="FFFFFF"/>
        </w:rPr>
        <w:t>Geoforum</w:t>
      </w:r>
      <w:r w:rsidRPr="00D90580">
        <w:rPr>
          <w:rFonts w:ascii="Georgia" w:hAnsi="Georgia" w:cs="Arial"/>
          <w:color w:val="222222"/>
          <w:sz w:val="18"/>
          <w:szCs w:val="18"/>
          <w:shd w:val="clear" w:color="auto" w:fill="FFFFFF"/>
        </w:rPr>
        <w:t>, 36(1), 7-12.</w:t>
      </w:r>
    </w:p>
    <w:p w14:paraId="234595DB"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Brenes, E. R., Ruddy, V., &amp; Castro, R. (1997). Free Zones in El Salvador. </w:t>
      </w:r>
      <w:r w:rsidRPr="00D90580">
        <w:rPr>
          <w:rFonts w:ascii="Georgia" w:hAnsi="Georgia" w:cs="Arial"/>
          <w:i/>
          <w:iCs/>
          <w:color w:val="222222"/>
          <w:sz w:val="18"/>
          <w:szCs w:val="18"/>
          <w:shd w:val="clear" w:color="auto" w:fill="FFFFFF"/>
        </w:rPr>
        <w:t>Journal of Business Research</w:t>
      </w:r>
      <w:r w:rsidRPr="00D90580">
        <w:rPr>
          <w:rFonts w:ascii="Georgia" w:hAnsi="Georgia" w:cs="Arial"/>
          <w:color w:val="222222"/>
          <w:sz w:val="18"/>
          <w:szCs w:val="18"/>
          <w:shd w:val="clear" w:color="auto" w:fill="FFFFFF"/>
        </w:rPr>
        <w:t>, 38(1), 57-65.</w:t>
      </w:r>
    </w:p>
    <w:p w14:paraId="3F92BF96"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Clément, T. (2019). From failed economic interfaces to political levers: Assessing China-South Korea competition and cooperation scenarios on North Korean Special Economic Zones. </w:t>
      </w:r>
      <w:r w:rsidRPr="00D90580">
        <w:rPr>
          <w:rFonts w:ascii="Georgia" w:hAnsi="Georgia" w:cs="Arial"/>
          <w:i/>
          <w:iCs/>
          <w:color w:val="222222"/>
          <w:sz w:val="18"/>
          <w:szCs w:val="18"/>
          <w:shd w:val="clear" w:color="auto" w:fill="FFFFFF"/>
        </w:rPr>
        <w:t>Korea Economic Institute of America, Academic Paper Series</w:t>
      </w:r>
      <w:r w:rsidRPr="00D90580">
        <w:rPr>
          <w:rFonts w:ascii="Georgia" w:hAnsi="Georgia" w:cs="Arial"/>
          <w:color w:val="222222"/>
          <w:sz w:val="18"/>
          <w:szCs w:val="18"/>
          <w:shd w:val="clear" w:color="auto" w:fill="FFFFFF"/>
        </w:rPr>
        <w:t>, 106.</w:t>
      </w:r>
    </w:p>
    <w:p w14:paraId="7BCCACD7"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Coe, N. M. (2017). “Missing links: Logistics, governance and upgrading in a shifting global economy”, In: </w:t>
      </w:r>
      <w:r w:rsidRPr="00D90580">
        <w:rPr>
          <w:rFonts w:ascii="Georgia" w:hAnsi="Georgia" w:cs="Arial"/>
          <w:i/>
          <w:iCs/>
          <w:color w:val="222222"/>
          <w:sz w:val="18"/>
          <w:szCs w:val="18"/>
          <w:shd w:val="clear" w:color="auto" w:fill="FFFFFF"/>
        </w:rPr>
        <w:t>Global Value Chains and Global Production Networks</w:t>
      </w:r>
      <w:r w:rsidRPr="00D90580">
        <w:rPr>
          <w:rFonts w:ascii="Georgia" w:hAnsi="Georgia" w:cs="Arial"/>
          <w:color w:val="222222"/>
          <w:sz w:val="18"/>
          <w:szCs w:val="18"/>
          <w:shd w:val="clear" w:color="auto" w:fill="FFFFFF"/>
        </w:rPr>
        <w:t>, Routledge, 224-256.</w:t>
      </w:r>
    </w:p>
    <w:p w14:paraId="760F9BA7"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 xml:space="preserve">Coe, N. M., Hess, M., Yeungt, H. W. C., Dicken, P., &amp; Henderson, J. (2017). “‘Globalizing’regional development: a global production networks perspective”. In: </w:t>
      </w:r>
      <w:r w:rsidRPr="00D90580">
        <w:rPr>
          <w:rFonts w:ascii="Georgia" w:hAnsi="Georgia" w:cs="Arial"/>
          <w:i/>
          <w:iCs/>
          <w:color w:val="222222"/>
          <w:sz w:val="18"/>
          <w:szCs w:val="18"/>
          <w:shd w:val="clear" w:color="auto" w:fill="FFFFFF"/>
        </w:rPr>
        <w:t>Economy</w:t>
      </w:r>
      <w:r w:rsidRPr="00D90580">
        <w:rPr>
          <w:rFonts w:ascii="Georgia" w:hAnsi="Georgia" w:cs="Arial"/>
          <w:color w:val="222222"/>
          <w:sz w:val="18"/>
          <w:szCs w:val="18"/>
          <w:shd w:val="clear" w:color="auto" w:fill="FFFFFF"/>
        </w:rPr>
        <w:t>, Routledge, 199-215.</w:t>
      </w:r>
    </w:p>
    <w:p w14:paraId="4FD356EB"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Dadabaev, T. (2019). Uzbekistan as Central Asian game changer? Uzbekistan’s foreign policy construction in the post-Karimov era. </w:t>
      </w:r>
      <w:r w:rsidRPr="00D90580">
        <w:rPr>
          <w:rFonts w:ascii="Georgia" w:hAnsi="Georgia" w:cs="Arial"/>
          <w:i/>
          <w:iCs/>
          <w:color w:val="222222"/>
          <w:sz w:val="18"/>
          <w:szCs w:val="18"/>
          <w:shd w:val="clear" w:color="auto" w:fill="FFFFFF"/>
        </w:rPr>
        <w:t>Asian Journal of Comparative Politics</w:t>
      </w:r>
      <w:r w:rsidRPr="00D90580">
        <w:rPr>
          <w:rFonts w:ascii="Georgia" w:hAnsi="Georgia" w:cs="Arial"/>
          <w:color w:val="222222"/>
          <w:sz w:val="18"/>
          <w:szCs w:val="18"/>
          <w:shd w:val="clear" w:color="auto" w:fill="FFFFFF"/>
        </w:rPr>
        <w:t>, 4(2), 162-175.</w:t>
      </w:r>
    </w:p>
    <w:p w14:paraId="79BA5BF2"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Dicken, P. (2015). </w:t>
      </w:r>
      <w:r w:rsidRPr="00D90580">
        <w:rPr>
          <w:rFonts w:ascii="Georgia" w:hAnsi="Georgia" w:cs="Arial"/>
          <w:i/>
          <w:iCs/>
          <w:color w:val="222222"/>
          <w:sz w:val="18"/>
          <w:szCs w:val="18"/>
          <w:shd w:val="clear" w:color="auto" w:fill="FFFFFF"/>
        </w:rPr>
        <w:t>Global shift: Mapping the changing contours of the world economy</w:t>
      </w:r>
      <w:r w:rsidRPr="00D90580">
        <w:rPr>
          <w:rFonts w:ascii="Georgia" w:hAnsi="Georgia" w:cs="Arial"/>
          <w:color w:val="222222"/>
          <w:sz w:val="18"/>
          <w:szCs w:val="18"/>
          <w:shd w:val="clear" w:color="auto" w:fill="FFFFFF"/>
        </w:rPr>
        <w:t xml:space="preserve">, SAGE, </w:t>
      </w:r>
      <w:r w:rsidRPr="00D90580">
        <w:rPr>
          <w:rFonts w:ascii="Georgia" w:eastAsia="Malgun Gothic" w:hAnsi="Georgia"/>
          <w:sz w:val="18"/>
          <w:szCs w:val="18"/>
        </w:rPr>
        <w:t>289-385.</w:t>
      </w:r>
    </w:p>
    <w:p w14:paraId="7D66464D"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Gereffi, G. (2017). “Global value chains in a post-Washington Consensus world”, In: </w:t>
      </w:r>
      <w:r w:rsidRPr="00D90580">
        <w:rPr>
          <w:rFonts w:ascii="Georgia" w:hAnsi="Georgia" w:cs="Arial"/>
          <w:i/>
          <w:iCs/>
          <w:color w:val="222222"/>
          <w:sz w:val="18"/>
          <w:szCs w:val="18"/>
          <w:shd w:val="clear" w:color="auto" w:fill="FFFFFF"/>
        </w:rPr>
        <w:t>Global Value Chains and Global Production Networks</w:t>
      </w:r>
      <w:r w:rsidRPr="00D90580">
        <w:rPr>
          <w:rFonts w:ascii="Georgia" w:hAnsi="Georgia" w:cs="Arial"/>
          <w:color w:val="222222"/>
          <w:sz w:val="18"/>
          <w:szCs w:val="18"/>
          <w:shd w:val="clear" w:color="auto" w:fill="FFFFFF"/>
        </w:rPr>
        <w:t>, Routledge, 9-37.</w:t>
      </w:r>
    </w:p>
    <w:p w14:paraId="57A3EDAF"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Gogishvili, D., &amp; Harris-Brandts, S. (2020). Coinciding practices of exception in urban development: mega-events and special economic zones in Tbilisi, Georgia. </w:t>
      </w:r>
      <w:r w:rsidRPr="00D90580">
        <w:rPr>
          <w:rFonts w:ascii="Georgia" w:hAnsi="Georgia" w:cs="Arial"/>
          <w:i/>
          <w:iCs/>
          <w:color w:val="222222"/>
          <w:sz w:val="18"/>
          <w:szCs w:val="18"/>
          <w:shd w:val="clear" w:color="auto" w:fill="FFFFFF"/>
        </w:rPr>
        <w:t>European Planning Studies</w:t>
      </w:r>
      <w:r w:rsidRPr="00D90580">
        <w:rPr>
          <w:rFonts w:ascii="Georgia" w:hAnsi="Georgia" w:cs="Arial"/>
          <w:color w:val="222222"/>
          <w:sz w:val="18"/>
          <w:szCs w:val="18"/>
          <w:shd w:val="clear" w:color="auto" w:fill="FFFFFF"/>
        </w:rPr>
        <w:t>, 28(10), 1999-2019.</w:t>
      </w:r>
    </w:p>
    <w:p w14:paraId="46E23A33"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Goodstein, E. (1995). The economic roots of environmental decline: Property rights or path dependence?. </w:t>
      </w:r>
      <w:r w:rsidRPr="00D90580">
        <w:rPr>
          <w:rFonts w:ascii="Georgia" w:hAnsi="Georgia" w:cs="Arial"/>
          <w:i/>
          <w:iCs/>
          <w:color w:val="222222"/>
          <w:sz w:val="18"/>
          <w:szCs w:val="18"/>
          <w:shd w:val="clear" w:color="auto" w:fill="FFFFFF"/>
        </w:rPr>
        <w:t>Journal of Economic Issues</w:t>
      </w:r>
      <w:r w:rsidRPr="00D90580">
        <w:rPr>
          <w:rFonts w:ascii="Georgia" w:hAnsi="Georgia" w:cs="Arial"/>
          <w:color w:val="222222"/>
          <w:sz w:val="18"/>
          <w:szCs w:val="18"/>
          <w:shd w:val="clear" w:color="auto" w:fill="FFFFFF"/>
        </w:rPr>
        <w:t>, 29(4), 1029-1043.</w:t>
      </w:r>
      <w:r w:rsidRPr="00D90580">
        <w:rPr>
          <w:rFonts w:ascii="Georgia" w:eastAsia="Malgun Gothic" w:hAnsi="Georgia"/>
          <w:sz w:val="18"/>
          <w:szCs w:val="18"/>
        </w:rPr>
        <w:t xml:space="preserve"> </w:t>
      </w:r>
    </w:p>
    <w:p w14:paraId="6FDF9862"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Haqberdievich, K. D. (2022). Ways to Expand the Export Geography of the Jizzakh Free Economic Zone. </w:t>
      </w:r>
      <w:r w:rsidRPr="00D90580">
        <w:rPr>
          <w:rFonts w:ascii="Georgia" w:hAnsi="Georgia" w:cs="Arial"/>
          <w:i/>
          <w:iCs/>
          <w:color w:val="222222"/>
          <w:sz w:val="18"/>
          <w:szCs w:val="18"/>
          <w:shd w:val="clear" w:color="auto" w:fill="FFFFFF"/>
        </w:rPr>
        <w:t>Central Asian Journal of Innovations on Tourism Management and Finance</w:t>
      </w:r>
      <w:r w:rsidRPr="00D90580">
        <w:rPr>
          <w:rFonts w:ascii="Georgia" w:hAnsi="Georgia" w:cs="Arial"/>
          <w:color w:val="222222"/>
          <w:sz w:val="18"/>
          <w:szCs w:val="18"/>
          <w:shd w:val="clear" w:color="auto" w:fill="FFFFFF"/>
        </w:rPr>
        <w:t>, 3(6), 55-63.</w:t>
      </w:r>
    </w:p>
    <w:p w14:paraId="6FE5C9FB"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Hausman, D. M. (1989). Are markets morally free zones?. </w:t>
      </w:r>
      <w:r w:rsidRPr="00D90580">
        <w:rPr>
          <w:rFonts w:ascii="Georgia" w:hAnsi="Georgia" w:cs="Arial"/>
          <w:i/>
          <w:iCs/>
          <w:color w:val="222222"/>
          <w:sz w:val="18"/>
          <w:szCs w:val="18"/>
          <w:shd w:val="clear" w:color="auto" w:fill="FFFFFF"/>
        </w:rPr>
        <w:t>Philosophy &amp; public affairs</w:t>
      </w:r>
      <w:r w:rsidRPr="00D90580">
        <w:rPr>
          <w:rFonts w:ascii="Georgia" w:hAnsi="Georgia" w:cs="Arial"/>
          <w:color w:val="222222"/>
          <w:sz w:val="18"/>
          <w:szCs w:val="18"/>
          <w:shd w:val="clear" w:color="auto" w:fill="FFFFFF"/>
        </w:rPr>
        <w:t>, 317-333.</w:t>
      </w:r>
    </w:p>
    <w:p w14:paraId="5D828F0E"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Higginbottom, A. (2013). The political economy of foreign investment in Latin America: Dependency revisited. </w:t>
      </w:r>
      <w:r w:rsidRPr="00D90580">
        <w:rPr>
          <w:rFonts w:ascii="Georgia" w:hAnsi="Georgia" w:cs="Arial"/>
          <w:i/>
          <w:iCs/>
          <w:color w:val="222222"/>
          <w:sz w:val="18"/>
          <w:szCs w:val="18"/>
          <w:shd w:val="clear" w:color="auto" w:fill="FFFFFF"/>
        </w:rPr>
        <w:t>Latin American Perspectives</w:t>
      </w:r>
      <w:r w:rsidRPr="00D90580">
        <w:rPr>
          <w:rFonts w:ascii="Georgia" w:hAnsi="Georgia" w:cs="Arial"/>
          <w:color w:val="222222"/>
          <w:sz w:val="18"/>
          <w:szCs w:val="18"/>
          <w:shd w:val="clear" w:color="auto" w:fill="FFFFFF"/>
        </w:rPr>
        <w:t>, 40(3), 184-206.</w:t>
      </w:r>
      <w:r w:rsidRPr="00D90580">
        <w:rPr>
          <w:rFonts w:ascii="Georgia" w:eastAsia="Malgun Gothic" w:hAnsi="Georgia"/>
          <w:sz w:val="18"/>
          <w:szCs w:val="18"/>
        </w:rPr>
        <w:tab/>
      </w:r>
    </w:p>
    <w:p w14:paraId="74B6E313"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Ikramov, M. A., Shermukhamedov, A. T., &amp; Shermukhamedov, U. A. (2008). Using the Experience of the development of the economy of Republic of Korea for Uzbekistan. </w:t>
      </w:r>
      <w:r w:rsidRPr="00D90580">
        <w:rPr>
          <w:rFonts w:ascii="Georgia" w:eastAsia="Malgun Gothic" w:hAnsi="Georgia" w:cs="Malgun Gothic" w:hint="eastAsia"/>
          <w:i/>
          <w:iCs/>
          <w:color w:val="222222"/>
          <w:sz w:val="18"/>
          <w:szCs w:val="18"/>
          <w:shd w:val="clear" w:color="auto" w:fill="FFFFFF"/>
        </w:rPr>
        <w:t>한국로고스경영학회</w:t>
      </w:r>
      <w:r w:rsidRPr="00D90580">
        <w:rPr>
          <w:rFonts w:ascii="Georgia" w:hAnsi="Georgia" w:cs="Arial"/>
          <w:i/>
          <w:iCs/>
          <w:color w:val="222222"/>
          <w:sz w:val="18"/>
          <w:szCs w:val="18"/>
          <w:shd w:val="clear" w:color="auto" w:fill="FFFFFF"/>
        </w:rPr>
        <w:t xml:space="preserve"> </w:t>
      </w:r>
      <w:r w:rsidRPr="00D90580">
        <w:rPr>
          <w:rFonts w:ascii="Georgia" w:eastAsia="Malgun Gothic" w:hAnsi="Georgia" w:cs="Malgun Gothic" w:hint="eastAsia"/>
          <w:i/>
          <w:iCs/>
          <w:color w:val="222222"/>
          <w:sz w:val="18"/>
          <w:szCs w:val="18"/>
          <w:shd w:val="clear" w:color="auto" w:fill="FFFFFF"/>
        </w:rPr>
        <w:t>학술발표대회논문집</w:t>
      </w:r>
      <w:r w:rsidRPr="00D90580">
        <w:rPr>
          <w:rFonts w:ascii="Georgia" w:hAnsi="Georgia" w:cs="Arial"/>
          <w:color w:val="222222"/>
          <w:sz w:val="18"/>
          <w:szCs w:val="18"/>
          <w:shd w:val="clear" w:color="auto" w:fill="FFFFFF"/>
        </w:rPr>
        <w:t>, 49-63.</w:t>
      </w:r>
    </w:p>
    <w:p w14:paraId="27324BB0"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Jayawarna, D., Jones, O., &amp; Macpherson, A. (2011). New business creation and regional development: Enhancing resource acquisition in areas of social deprivation. </w:t>
      </w:r>
      <w:r w:rsidRPr="00D90580">
        <w:rPr>
          <w:rFonts w:ascii="Georgia" w:hAnsi="Georgia" w:cs="Arial"/>
          <w:i/>
          <w:iCs/>
          <w:color w:val="222222"/>
          <w:sz w:val="18"/>
          <w:szCs w:val="18"/>
          <w:shd w:val="clear" w:color="auto" w:fill="FFFFFF"/>
        </w:rPr>
        <w:t>Entrepreneurship &amp; Regional Development</w:t>
      </w:r>
      <w:r w:rsidRPr="00D90580">
        <w:rPr>
          <w:rFonts w:ascii="Georgia" w:hAnsi="Georgia" w:cs="Arial"/>
          <w:color w:val="222222"/>
          <w:sz w:val="18"/>
          <w:szCs w:val="18"/>
          <w:shd w:val="clear" w:color="auto" w:fill="FFFFFF"/>
        </w:rPr>
        <w:t>, 23(9-10), 735-761.</w:t>
      </w:r>
    </w:p>
    <w:p w14:paraId="4F8E551C"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Juraev, Z. (2023). Spatial Study of Factors Affecting FDI into FEZs in Uzbekistan, SSRN 4322377.</w:t>
      </w:r>
      <w:r w:rsidRPr="00D90580">
        <w:rPr>
          <w:rFonts w:ascii="Georgia" w:eastAsia="Malgun Gothic" w:hAnsi="Georgia"/>
          <w:sz w:val="18"/>
          <w:szCs w:val="18"/>
        </w:rPr>
        <w:t xml:space="preserve"> </w:t>
      </w:r>
    </w:p>
    <w:p w14:paraId="2263F987"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Kowalski, A. M. (2020). Towards an Asian model of clusters and cluster policy: The super cluster strategy. </w:t>
      </w:r>
      <w:r w:rsidRPr="00D90580">
        <w:rPr>
          <w:rFonts w:ascii="Georgia" w:hAnsi="Georgia" w:cs="Arial"/>
          <w:i/>
          <w:iCs/>
          <w:color w:val="222222"/>
          <w:sz w:val="18"/>
          <w:szCs w:val="18"/>
          <w:shd w:val="clear" w:color="auto" w:fill="FFFFFF"/>
        </w:rPr>
        <w:t>Journal of Competitiveness</w:t>
      </w:r>
      <w:r w:rsidRPr="00D90580">
        <w:rPr>
          <w:rFonts w:ascii="Georgia" w:hAnsi="Georgia" w:cs="Arial"/>
          <w:color w:val="222222"/>
          <w:sz w:val="18"/>
          <w:szCs w:val="18"/>
          <w:shd w:val="clear" w:color="auto" w:fill="FFFFFF"/>
        </w:rPr>
        <w:t>, 12(4).</w:t>
      </w:r>
    </w:p>
    <w:p w14:paraId="70686829"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Kuzieva, N. (2020). Kuzieva NR Free economic zones of Uzbekistan: development, operation and features of the tax regime. </w:t>
      </w:r>
      <w:r w:rsidRPr="00D90580">
        <w:rPr>
          <w:rFonts w:ascii="Georgia" w:hAnsi="Georgia" w:cs="Arial"/>
          <w:i/>
          <w:iCs/>
          <w:color w:val="222222"/>
          <w:sz w:val="18"/>
          <w:szCs w:val="18"/>
          <w:shd w:val="clear" w:color="auto" w:fill="FFFFFF"/>
        </w:rPr>
        <w:t>Архив научных исследований</w:t>
      </w:r>
      <w:r w:rsidRPr="00D90580">
        <w:rPr>
          <w:rFonts w:ascii="Georgia" w:hAnsi="Georgia" w:cs="Arial"/>
          <w:color w:val="222222"/>
          <w:sz w:val="18"/>
          <w:szCs w:val="18"/>
          <w:shd w:val="clear" w:color="auto" w:fill="FFFFFF"/>
        </w:rPr>
        <w:t>, (24).</w:t>
      </w:r>
    </w:p>
    <w:p w14:paraId="7070EEF8"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lastRenderedPageBreak/>
        <w:t>Lee, H. S., Chernikov, S. U., &amp; Nagy, S. (2021). Motivations and locational factors of FDI in CIS countries: Empirical evidence from South Korean FDI in Kazakhstan, Russia, and Uzbekistan. </w:t>
      </w:r>
      <w:r w:rsidRPr="00D90580">
        <w:rPr>
          <w:rFonts w:ascii="Georgia" w:hAnsi="Georgia" w:cs="Arial"/>
          <w:i/>
          <w:iCs/>
          <w:color w:val="222222"/>
          <w:sz w:val="18"/>
          <w:szCs w:val="18"/>
          <w:shd w:val="clear" w:color="auto" w:fill="FFFFFF"/>
        </w:rPr>
        <w:t>Regional Statistics</w:t>
      </w:r>
      <w:r w:rsidRPr="00D90580">
        <w:rPr>
          <w:rFonts w:ascii="Georgia" w:hAnsi="Georgia" w:cs="Arial"/>
          <w:color w:val="222222"/>
          <w:sz w:val="18"/>
          <w:szCs w:val="18"/>
          <w:shd w:val="clear" w:color="auto" w:fill="FFFFFF"/>
        </w:rPr>
        <w:t>, 11(4), 79-100.</w:t>
      </w:r>
    </w:p>
    <w:p w14:paraId="378C8686"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Lee, J. (2010). Global commodity chains and global value chains. In </w:t>
      </w:r>
      <w:r w:rsidRPr="00D90580">
        <w:rPr>
          <w:rFonts w:ascii="Georgia" w:hAnsi="Georgia" w:cs="Arial"/>
          <w:i/>
          <w:iCs/>
          <w:color w:val="222222"/>
          <w:sz w:val="18"/>
          <w:szCs w:val="18"/>
          <w:shd w:val="clear" w:color="auto" w:fill="FFFFFF"/>
        </w:rPr>
        <w:t>Oxford Research Encyclopedia of International Studies</w:t>
      </w:r>
      <w:r w:rsidRPr="00D90580">
        <w:rPr>
          <w:rFonts w:ascii="Georgia" w:hAnsi="Georgia" w:cs="Arial"/>
          <w:color w:val="222222"/>
          <w:sz w:val="18"/>
          <w:szCs w:val="18"/>
          <w:shd w:val="clear" w:color="auto" w:fill="FFFFFF"/>
        </w:rPr>
        <w:t>.</w:t>
      </w:r>
    </w:p>
    <w:p w14:paraId="251181D9"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Leong, C. K. (2013). Special economic zones and growth in China and India: an empirical investigation. </w:t>
      </w:r>
      <w:r w:rsidRPr="00D90580">
        <w:rPr>
          <w:rFonts w:ascii="Georgia" w:hAnsi="Georgia" w:cs="Arial"/>
          <w:i/>
          <w:iCs/>
          <w:color w:val="222222"/>
          <w:sz w:val="18"/>
          <w:szCs w:val="18"/>
          <w:shd w:val="clear" w:color="auto" w:fill="FFFFFF"/>
        </w:rPr>
        <w:t>International Economics and Economic Policy</w:t>
      </w:r>
      <w:r w:rsidRPr="00D90580">
        <w:rPr>
          <w:rFonts w:ascii="Georgia" w:hAnsi="Georgia" w:cs="Arial"/>
          <w:color w:val="222222"/>
          <w:sz w:val="18"/>
          <w:szCs w:val="18"/>
          <w:shd w:val="clear" w:color="auto" w:fill="FFFFFF"/>
        </w:rPr>
        <w:t>, 10, 549-567.</w:t>
      </w:r>
    </w:p>
    <w:p w14:paraId="2BAF1A08"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Lu, X. (2014). The development process, functional evaluation, and implications of world free trade zones. </w:t>
      </w:r>
      <w:r w:rsidRPr="00D90580">
        <w:rPr>
          <w:rFonts w:ascii="Georgia" w:hAnsi="Georgia" w:cs="Arial"/>
          <w:i/>
          <w:iCs/>
          <w:color w:val="222222"/>
          <w:sz w:val="18"/>
          <w:szCs w:val="18"/>
          <w:shd w:val="clear" w:color="auto" w:fill="FFFFFF"/>
        </w:rPr>
        <w:t>World Review of Political Economy</w:t>
      </w:r>
      <w:r w:rsidRPr="00D90580">
        <w:rPr>
          <w:rFonts w:ascii="Georgia" w:hAnsi="Georgia" w:cs="Arial"/>
          <w:color w:val="222222"/>
          <w:sz w:val="18"/>
          <w:szCs w:val="18"/>
          <w:shd w:val="clear" w:color="auto" w:fill="FFFFFF"/>
        </w:rPr>
        <w:t>, 5(3), 359-371.</w:t>
      </w:r>
    </w:p>
    <w:p w14:paraId="77866138"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Lyu, S. (2016). Economic crisis and regulation theory: review of International Conference of Research &amp; Regulation 2015. </w:t>
      </w:r>
      <w:r w:rsidRPr="00D90580">
        <w:rPr>
          <w:rFonts w:ascii="Georgia" w:hAnsi="Georgia" w:cs="Arial"/>
          <w:i/>
          <w:iCs/>
          <w:color w:val="222222"/>
          <w:sz w:val="18"/>
          <w:szCs w:val="18"/>
          <w:shd w:val="clear" w:color="auto" w:fill="FFFFFF"/>
        </w:rPr>
        <w:t>World Review of Political Economy</w:t>
      </w:r>
      <w:r w:rsidRPr="00D90580">
        <w:rPr>
          <w:rFonts w:ascii="Georgia" w:hAnsi="Georgia" w:cs="Arial"/>
          <w:color w:val="222222"/>
          <w:sz w:val="18"/>
          <w:szCs w:val="18"/>
          <w:shd w:val="clear" w:color="auto" w:fill="FFFFFF"/>
        </w:rPr>
        <w:t>, 7(1), 145-153.</w:t>
      </w:r>
    </w:p>
    <w:p w14:paraId="794CAA03"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Malecki, E. J. (1993). Entrepreneurship in regional and local development. </w:t>
      </w:r>
      <w:r w:rsidRPr="00D90580">
        <w:rPr>
          <w:rFonts w:ascii="Georgia" w:hAnsi="Georgia" w:cs="Arial"/>
          <w:i/>
          <w:iCs/>
          <w:color w:val="222222"/>
          <w:sz w:val="18"/>
          <w:szCs w:val="18"/>
          <w:shd w:val="clear" w:color="auto" w:fill="FFFFFF"/>
        </w:rPr>
        <w:t>International regional science review</w:t>
      </w:r>
      <w:r w:rsidRPr="00D90580">
        <w:rPr>
          <w:rFonts w:ascii="Georgia" w:hAnsi="Georgia" w:cs="Arial"/>
          <w:color w:val="222222"/>
          <w:sz w:val="18"/>
          <w:szCs w:val="18"/>
          <w:shd w:val="clear" w:color="auto" w:fill="FFFFFF"/>
        </w:rPr>
        <w:t>, 16(1-2), 119-153.</w:t>
      </w:r>
    </w:p>
    <w:p w14:paraId="0D231AEC"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Mazzolini, R. (1980). Are state-owned enterprises unfair competition?. </w:t>
      </w:r>
      <w:r w:rsidRPr="00D90580">
        <w:rPr>
          <w:rFonts w:ascii="Georgia" w:hAnsi="Georgia" w:cs="Arial"/>
          <w:i/>
          <w:iCs/>
          <w:color w:val="222222"/>
          <w:sz w:val="18"/>
          <w:szCs w:val="18"/>
          <w:shd w:val="clear" w:color="auto" w:fill="FFFFFF"/>
        </w:rPr>
        <w:t>California Management Review</w:t>
      </w:r>
      <w:r w:rsidRPr="00D90580">
        <w:rPr>
          <w:rFonts w:ascii="Georgia" w:hAnsi="Georgia" w:cs="Arial"/>
          <w:color w:val="222222"/>
          <w:sz w:val="18"/>
          <w:szCs w:val="18"/>
          <w:shd w:val="clear" w:color="auto" w:fill="FFFFFF"/>
        </w:rPr>
        <w:t>, 23(2), 20-28.</w:t>
      </w:r>
    </w:p>
    <w:p w14:paraId="16CC7D85"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Mendelsohn, R., &amp; Dinar, A. (1999). Climate change, agriculture, and developing countries: does adaptation matter?. </w:t>
      </w:r>
      <w:r w:rsidRPr="00D90580">
        <w:rPr>
          <w:rFonts w:ascii="Georgia" w:hAnsi="Georgia" w:cs="Arial"/>
          <w:i/>
          <w:iCs/>
          <w:color w:val="222222"/>
          <w:sz w:val="18"/>
          <w:szCs w:val="18"/>
          <w:shd w:val="clear" w:color="auto" w:fill="FFFFFF"/>
        </w:rPr>
        <w:t>The World Bank Research Observer</w:t>
      </w:r>
      <w:r w:rsidRPr="00D90580">
        <w:rPr>
          <w:rFonts w:ascii="Georgia" w:hAnsi="Georgia" w:cs="Arial"/>
          <w:color w:val="222222"/>
          <w:sz w:val="18"/>
          <w:szCs w:val="18"/>
          <w:shd w:val="clear" w:color="auto" w:fill="FFFFFF"/>
        </w:rPr>
        <w:t>, 14(2), 277-293.</w:t>
      </w:r>
    </w:p>
    <w:p w14:paraId="3DF80A1E"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Meyer, K. E., Ding, Y., Li, J., &amp; Zhang, H. (2018). Overcoming distrust: How state-owned enterprises adapt their foreign entries to institutional pressures abroad. </w:t>
      </w:r>
      <w:r w:rsidRPr="00D90580">
        <w:rPr>
          <w:rFonts w:ascii="Georgia" w:hAnsi="Georgia" w:cs="Arial"/>
          <w:i/>
          <w:iCs/>
          <w:color w:val="222222"/>
          <w:sz w:val="18"/>
          <w:szCs w:val="18"/>
          <w:shd w:val="clear" w:color="auto" w:fill="FFFFFF"/>
        </w:rPr>
        <w:t>State-Owned Multinationals: Governments in Global Business</w:t>
      </w:r>
      <w:r w:rsidRPr="00D90580">
        <w:rPr>
          <w:rFonts w:ascii="Georgia" w:hAnsi="Georgia" w:cs="Arial"/>
          <w:color w:val="222222"/>
          <w:sz w:val="18"/>
          <w:szCs w:val="18"/>
          <w:shd w:val="clear" w:color="auto" w:fill="FFFFFF"/>
        </w:rPr>
        <w:t>, 211-251.</w:t>
      </w:r>
    </w:p>
    <w:p w14:paraId="6FA90094"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Moses, L. N. (1958). Location and the theory of production. </w:t>
      </w:r>
      <w:r w:rsidRPr="00D90580">
        <w:rPr>
          <w:rFonts w:ascii="Georgia" w:hAnsi="Georgia" w:cs="Arial"/>
          <w:i/>
          <w:iCs/>
          <w:color w:val="222222"/>
          <w:sz w:val="18"/>
          <w:szCs w:val="18"/>
          <w:shd w:val="clear" w:color="auto" w:fill="FFFFFF"/>
        </w:rPr>
        <w:t>The Quarterly Journal of Economics</w:t>
      </w:r>
      <w:r w:rsidRPr="00D90580">
        <w:rPr>
          <w:rFonts w:ascii="Georgia" w:hAnsi="Georgia" w:cs="Arial"/>
          <w:color w:val="222222"/>
          <w:sz w:val="18"/>
          <w:szCs w:val="18"/>
          <w:shd w:val="clear" w:color="auto" w:fill="FFFFFF"/>
        </w:rPr>
        <w:t>, 72(2), 259-272.</w:t>
      </w:r>
      <w:r w:rsidRPr="00D90580">
        <w:rPr>
          <w:rFonts w:ascii="Georgia" w:eastAsia="Malgun Gothic" w:hAnsi="Georgia"/>
          <w:sz w:val="18"/>
          <w:szCs w:val="18"/>
        </w:rPr>
        <w:t xml:space="preserve"> </w:t>
      </w:r>
    </w:p>
    <w:p w14:paraId="41882C3F"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Neilson, J., Pritchard, B., &amp; Yeung, H. W. C. (2014). Global value chains and global production networks in the changing international political economy: An introduction. </w:t>
      </w:r>
      <w:r w:rsidRPr="00D90580">
        <w:rPr>
          <w:rFonts w:ascii="Georgia" w:hAnsi="Georgia" w:cs="Arial"/>
          <w:i/>
          <w:iCs/>
          <w:color w:val="222222"/>
          <w:sz w:val="18"/>
          <w:szCs w:val="18"/>
          <w:shd w:val="clear" w:color="auto" w:fill="FFFFFF"/>
        </w:rPr>
        <w:t>Review of International Political Economy</w:t>
      </w:r>
      <w:r w:rsidRPr="00D90580">
        <w:rPr>
          <w:rFonts w:ascii="Georgia" w:hAnsi="Georgia" w:cs="Arial"/>
          <w:color w:val="222222"/>
          <w:sz w:val="18"/>
          <w:szCs w:val="18"/>
          <w:shd w:val="clear" w:color="auto" w:fill="FFFFFF"/>
        </w:rPr>
        <w:t>, 21(1), 1-8.</w:t>
      </w:r>
    </w:p>
    <w:p w14:paraId="201637BE"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Neveling, P. (2018). Export Processing Zones/Special Economic Zones. </w:t>
      </w:r>
      <w:r w:rsidRPr="00D90580">
        <w:rPr>
          <w:rFonts w:ascii="Georgia" w:hAnsi="Georgia" w:cs="Arial"/>
          <w:i/>
          <w:iCs/>
          <w:color w:val="222222"/>
          <w:sz w:val="18"/>
          <w:szCs w:val="18"/>
          <w:shd w:val="clear" w:color="auto" w:fill="FFFFFF"/>
        </w:rPr>
        <w:t>The International Encyclopaedia of Anthropology</w:t>
      </w:r>
      <w:r w:rsidRPr="00D90580">
        <w:rPr>
          <w:rFonts w:ascii="Georgia" w:hAnsi="Georgia" w:cs="Arial"/>
          <w:color w:val="222222"/>
          <w:sz w:val="18"/>
          <w:szCs w:val="18"/>
          <w:shd w:val="clear" w:color="auto" w:fill="FFFFFF"/>
        </w:rPr>
        <w:t>, 2179-2185.</w:t>
      </w:r>
    </w:p>
    <w:p w14:paraId="0F65391C"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Olaoye, K., &amp; Sejko, D. (2021). A Comparative Review of Special Economic Zones: Demystifying Myths and Controversies,</w:t>
      </w:r>
      <w:r w:rsidRPr="00D90580">
        <w:rPr>
          <w:rFonts w:ascii="Georgia" w:hAnsi="Georgia" w:cs="Arial"/>
          <w:i/>
          <w:iCs/>
          <w:color w:val="222222"/>
          <w:sz w:val="18"/>
          <w:szCs w:val="18"/>
          <w:shd w:val="clear" w:color="auto" w:fill="FFFFFF"/>
        </w:rPr>
        <w:t xml:space="preserve"> </w:t>
      </w:r>
      <w:r w:rsidRPr="00D90580">
        <w:rPr>
          <w:rFonts w:ascii="Georgia" w:hAnsi="Georgia" w:cs="Arial"/>
          <w:color w:val="222222"/>
          <w:sz w:val="18"/>
          <w:szCs w:val="18"/>
          <w:shd w:val="clear" w:color="auto" w:fill="FFFFFF"/>
        </w:rPr>
        <w:t>SSRN 3990484.</w:t>
      </w:r>
    </w:p>
    <w:p w14:paraId="394CACC8"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 xml:space="preserve">Peremkulov, J. A. (2016). “New Paths in Developing Infrastructure in The Industrial City of Angren”, In: </w:t>
      </w:r>
      <w:r w:rsidRPr="00D90580">
        <w:rPr>
          <w:rFonts w:ascii="Georgia" w:hAnsi="Georgia" w:cs="Arial"/>
          <w:i/>
          <w:iCs/>
          <w:color w:val="222222"/>
          <w:sz w:val="18"/>
          <w:szCs w:val="18"/>
          <w:shd w:val="clear" w:color="auto" w:fill="FFFFFF"/>
        </w:rPr>
        <w:t>Наука и инновации в современном мире,</w:t>
      </w:r>
      <w:r w:rsidRPr="00D90580">
        <w:rPr>
          <w:rFonts w:ascii="Georgia" w:hAnsi="Georgia" w:cs="Arial"/>
          <w:color w:val="222222"/>
          <w:sz w:val="18"/>
          <w:szCs w:val="18"/>
          <w:shd w:val="clear" w:color="auto" w:fill="FFFFFF"/>
        </w:rPr>
        <w:t> 148-153.</w:t>
      </w:r>
    </w:p>
    <w:p w14:paraId="4D8D44AE" w14:textId="77777777" w:rsidR="00114D91" w:rsidRPr="00D90580" w:rsidRDefault="009B2427">
      <w:pPr>
        <w:tabs>
          <w:tab w:val="left" w:pos="360"/>
        </w:tabs>
        <w:spacing w:after="0"/>
        <w:ind w:left="164" w:hanging="164"/>
        <w:jc w:val="both"/>
        <w:rPr>
          <w:rFonts w:ascii="Georgia" w:eastAsia="Malgun Gothic" w:hAnsi="Georgia"/>
          <w:sz w:val="18"/>
          <w:szCs w:val="18"/>
          <w:highlight w:val="green"/>
        </w:rPr>
      </w:pPr>
      <w:r w:rsidRPr="00D90580">
        <w:rPr>
          <w:rFonts w:ascii="Georgia" w:hAnsi="Georgia" w:cs="Arial"/>
          <w:color w:val="222222"/>
          <w:sz w:val="18"/>
          <w:szCs w:val="18"/>
          <w:shd w:val="clear" w:color="auto" w:fill="FFFFFF"/>
        </w:rPr>
        <w:t>Pilyasov, A. N. (2019). Regional investment policy: how to overcome the path dependence. </w:t>
      </w:r>
      <w:r w:rsidRPr="00D90580">
        <w:rPr>
          <w:rFonts w:ascii="Georgia" w:hAnsi="Georgia" w:cs="Arial"/>
          <w:i/>
          <w:iCs/>
          <w:color w:val="222222"/>
          <w:sz w:val="18"/>
          <w:szCs w:val="18"/>
          <w:shd w:val="clear" w:color="auto" w:fill="FFFFFF"/>
        </w:rPr>
        <w:t>Regional Research of Russia</w:t>
      </w:r>
      <w:r w:rsidRPr="00D90580">
        <w:rPr>
          <w:rFonts w:ascii="Georgia" w:hAnsi="Georgia" w:cs="Arial"/>
          <w:color w:val="222222"/>
          <w:sz w:val="18"/>
          <w:szCs w:val="18"/>
          <w:shd w:val="clear" w:color="auto" w:fill="FFFFFF"/>
        </w:rPr>
        <w:t>, 9, 340-349.</w:t>
      </w:r>
    </w:p>
    <w:p w14:paraId="3F90A0C0"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 xml:space="preserve">Prasad, E. S., Rajan, R., &amp; Subramanian, A. (2007). “Foreign capital and economic growth”, In: </w:t>
      </w:r>
      <w:r w:rsidRPr="00D90580">
        <w:rPr>
          <w:rFonts w:ascii="Georgia" w:eastAsia="Malgun Gothic" w:hAnsi="Georgia"/>
          <w:sz w:val="18"/>
          <w:szCs w:val="18"/>
        </w:rPr>
        <w:t xml:space="preserve">Brookings Papers on Economic Activity, 153209. </w:t>
      </w:r>
    </w:p>
    <w:p w14:paraId="2A73C1EA"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Scipes, K. (2020). Innovations in Labor Studies-Incorporating Global Perspectives. </w:t>
      </w:r>
      <w:r w:rsidRPr="00D90580">
        <w:rPr>
          <w:rFonts w:ascii="Georgia" w:hAnsi="Georgia" w:cs="Arial"/>
          <w:i/>
          <w:iCs/>
          <w:color w:val="222222"/>
          <w:sz w:val="18"/>
          <w:szCs w:val="18"/>
          <w:shd w:val="clear" w:color="auto" w:fill="FFFFFF"/>
        </w:rPr>
        <w:t>Class, Race and Corporate Power</w:t>
      </w:r>
      <w:r w:rsidRPr="00D90580">
        <w:rPr>
          <w:rFonts w:ascii="Georgia" w:hAnsi="Georgia" w:cs="Arial"/>
          <w:color w:val="222222"/>
          <w:sz w:val="18"/>
          <w:szCs w:val="18"/>
          <w:shd w:val="clear" w:color="auto" w:fill="FFFFFF"/>
        </w:rPr>
        <w:t>, 8(1).</w:t>
      </w:r>
    </w:p>
    <w:p w14:paraId="35E2F185"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Scott, A. J. (1982). Locational patterns and dynamics of industrial activity in the modern metropolis. </w:t>
      </w:r>
      <w:r w:rsidRPr="00D90580">
        <w:rPr>
          <w:rFonts w:ascii="Georgia" w:hAnsi="Georgia" w:cs="Arial"/>
          <w:i/>
          <w:iCs/>
          <w:color w:val="222222"/>
          <w:sz w:val="18"/>
          <w:szCs w:val="18"/>
          <w:shd w:val="clear" w:color="auto" w:fill="FFFFFF"/>
        </w:rPr>
        <w:t>Urban Studies</w:t>
      </w:r>
      <w:r w:rsidRPr="00D90580">
        <w:rPr>
          <w:rFonts w:ascii="Georgia" w:hAnsi="Georgia" w:cs="Arial"/>
          <w:color w:val="222222"/>
          <w:sz w:val="18"/>
          <w:szCs w:val="18"/>
          <w:shd w:val="clear" w:color="auto" w:fill="FFFFFF"/>
        </w:rPr>
        <w:t>, 19(2), 111-141.</w:t>
      </w:r>
    </w:p>
    <w:p w14:paraId="5E58480B"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Shayah, M. H., &amp; Qifeng, Y. (2015). Development of free zones in United Arab Emirates. </w:t>
      </w:r>
      <w:r w:rsidRPr="00D90580">
        <w:rPr>
          <w:rFonts w:ascii="Georgia" w:hAnsi="Georgia" w:cs="Arial"/>
          <w:i/>
          <w:iCs/>
          <w:color w:val="222222"/>
          <w:sz w:val="18"/>
          <w:szCs w:val="18"/>
          <w:shd w:val="clear" w:color="auto" w:fill="FFFFFF"/>
        </w:rPr>
        <w:t>International Review of Research in Emerging Markets and the Global Economy (IRREM)</w:t>
      </w:r>
      <w:r w:rsidRPr="00D90580">
        <w:rPr>
          <w:rFonts w:ascii="Georgia" w:hAnsi="Georgia" w:cs="Arial"/>
          <w:color w:val="222222"/>
          <w:sz w:val="18"/>
          <w:szCs w:val="18"/>
          <w:shd w:val="clear" w:color="auto" w:fill="FFFFFF"/>
        </w:rPr>
        <w:t>, 1(2), 286-294.</w:t>
      </w:r>
    </w:p>
    <w:p w14:paraId="7BD0A7D5"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Sirojiddin, S. (2022). Possibilities of Applying World Experience of Organizing Free Economic Zones in Uzbekistan. </w:t>
      </w:r>
      <w:r w:rsidRPr="00D90580">
        <w:rPr>
          <w:rFonts w:ascii="Georgia" w:hAnsi="Georgia" w:cs="Arial"/>
          <w:i/>
          <w:iCs/>
          <w:color w:val="222222"/>
          <w:sz w:val="18"/>
          <w:szCs w:val="18"/>
          <w:shd w:val="clear" w:color="auto" w:fill="FFFFFF"/>
        </w:rPr>
        <w:t>Web of Scientist: International Scientific Research Journal</w:t>
      </w:r>
      <w:r w:rsidRPr="00D90580">
        <w:rPr>
          <w:rFonts w:ascii="Georgia" w:hAnsi="Georgia" w:cs="Arial"/>
          <w:color w:val="222222"/>
          <w:sz w:val="18"/>
          <w:szCs w:val="18"/>
          <w:shd w:val="clear" w:color="auto" w:fill="FFFFFF"/>
        </w:rPr>
        <w:t>, 3(11), 1388-1413.</w:t>
      </w:r>
    </w:p>
    <w:p w14:paraId="0EC38E6B" w14:textId="77777777" w:rsidR="00114D91" w:rsidRPr="00D90580" w:rsidRDefault="009B2427">
      <w:pPr>
        <w:tabs>
          <w:tab w:val="left" w:pos="360"/>
        </w:tabs>
        <w:spacing w:after="0"/>
        <w:ind w:left="164" w:hanging="164"/>
        <w:jc w:val="both"/>
        <w:rPr>
          <w:rFonts w:ascii="Georgia" w:eastAsia="Malgun Gothic" w:hAnsi="Georgia"/>
          <w:sz w:val="18"/>
          <w:szCs w:val="18"/>
          <w:highlight w:val="green"/>
        </w:rPr>
      </w:pPr>
      <w:r w:rsidRPr="00D90580">
        <w:rPr>
          <w:rFonts w:ascii="Georgia" w:hAnsi="Georgia" w:cs="Arial"/>
          <w:color w:val="222222"/>
          <w:sz w:val="18"/>
          <w:szCs w:val="18"/>
          <w:shd w:val="clear" w:color="auto" w:fill="FFFFFF"/>
        </w:rPr>
        <w:t>Soulsby, J. A. (1965). The Shannon Free Airport scheme: a new approach to industrial development. </w:t>
      </w:r>
      <w:r w:rsidRPr="00D90580">
        <w:rPr>
          <w:rFonts w:ascii="Georgia" w:hAnsi="Georgia" w:cs="Arial"/>
          <w:i/>
          <w:iCs/>
          <w:color w:val="222222"/>
          <w:sz w:val="18"/>
          <w:szCs w:val="18"/>
          <w:shd w:val="clear" w:color="auto" w:fill="FFFFFF"/>
        </w:rPr>
        <w:t>Scottish Geographical Magazine</w:t>
      </w:r>
      <w:r w:rsidRPr="00D90580">
        <w:rPr>
          <w:rFonts w:ascii="Georgia" w:hAnsi="Georgia" w:cs="Arial"/>
          <w:color w:val="222222"/>
          <w:sz w:val="18"/>
          <w:szCs w:val="18"/>
          <w:shd w:val="clear" w:color="auto" w:fill="FFFFFF"/>
        </w:rPr>
        <w:t>, 81(2), 104-114.</w:t>
      </w:r>
    </w:p>
    <w:p w14:paraId="7F3B51E5"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Spechler, M. C. (2008). </w:t>
      </w:r>
      <w:r w:rsidRPr="00D90580">
        <w:rPr>
          <w:rFonts w:ascii="Georgia" w:hAnsi="Georgia" w:cs="Arial"/>
          <w:i/>
          <w:iCs/>
          <w:color w:val="222222"/>
          <w:sz w:val="18"/>
          <w:szCs w:val="18"/>
          <w:shd w:val="clear" w:color="auto" w:fill="FFFFFF"/>
        </w:rPr>
        <w:t>The political economy of reform in Central Asia: Uzbekistan under authoritarianism</w:t>
      </w:r>
      <w:r w:rsidRPr="00D90580">
        <w:rPr>
          <w:rFonts w:ascii="Georgia" w:hAnsi="Georgia" w:cs="Arial"/>
          <w:color w:val="222222"/>
          <w:sz w:val="18"/>
          <w:szCs w:val="18"/>
          <w:shd w:val="clear" w:color="auto" w:fill="FFFFFF"/>
        </w:rPr>
        <w:t>, Routledge,</w:t>
      </w:r>
      <w:r w:rsidRPr="00D90580">
        <w:rPr>
          <w:rFonts w:ascii="Georgia" w:eastAsia="Malgun Gothic" w:hAnsi="Georgia"/>
          <w:sz w:val="18"/>
          <w:szCs w:val="18"/>
        </w:rPr>
        <w:t xml:space="preserve"> pp. 23-34.</w:t>
      </w:r>
    </w:p>
    <w:p w14:paraId="21C1B2C8"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Tausch, A. (2018). Globalisation and development: the relevance of classical “dependency” theory for the world today. </w:t>
      </w:r>
      <w:r w:rsidRPr="00D90580">
        <w:rPr>
          <w:rFonts w:ascii="Georgia" w:hAnsi="Georgia" w:cs="Arial"/>
          <w:i/>
          <w:iCs/>
          <w:color w:val="222222"/>
          <w:sz w:val="18"/>
          <w:szCs w:val="18"/>
          <w:shd w:val="clear" w:color="auto" w:fill="FFFFFF"/>
        </w:rPr>
        <w:t>International Social Science Journal</w:t>
      </w:r>
      <w:r w:rsidRPr="00D90580">
        <w:rPr>
          <w:rFonts w:ascii="Georgia" w:hAnsi="Georgia" w:cs="Arial"/>
          <w:color w:val="222222"/>
          <w:sz w:val="18"/>
          <w:szCs w:val="18"/>
          <w:shd w:val="clear" w:color="auto" w:fill="FFFFFF"/>
        </w:rPr>
        <w:t>, 68, 227-228.</w:t>
      </w:r>
    </w:p>
    <w:p w14:paraId="1EF46E69"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Turgel, I. D., Bozhko, L. L., &amp; Zinovieva, E. G. (2019). Cluster approach to organization of special economic zones in Russia and Kazakhstan. </w:t>
      </w:r>
      <w:r w:rsidRPr="00D90580">
        <w:rPr>
          <w:rFonts w:ascii="Georgia" w:hAnsi="Georgia" w:cs="Arial"/>
          <w:i/>
          <w:iCs/>
          <w:color w:val="222222"/>
          <w:sz w:val="18"/>
          <w:szCs w:val="18"/>
          <w:shd w:val="clear" w:color="auto" w:fill="FFFFFF"/>
        </w:rPr>
        <w:t>R-Economy. 2019. Vol. 5. Iss. 2</w:t>
      </w:r>
      <w:r w:rsidRPr="00D90580">
        <w:rPr>
          <w:rFonts w:ascii="Georgia" w:hAnsi="Georgia" w:cs="Arial"/>
          <w:color w:val="222222"/>
          <w:sz w:val="18"/>
          <w:szCs w:val="18"/>
          <w:shd w:val="clear" w:color="auto" w:fill="FFFFFF"/>
        </w:rPr>
        <w:t>, 5(2), 71-78.</w:t>
      </w:r>
    </w:p>
    <w:p w14:paraId="223C7E20"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Tursunov, K. B. (2020). Using the advantages of “Navoi” free industrial-economic zone to attract foreign investment. </w:t>
      </w:r>
      <w:r w:rsidRPr="00D90580">
        <w:rPr>
          <w:rFonts w:ascii="Georgia" w:hAnsi="Georgia" w:cs="Arial"/>
          <w:i/>
          <w:iCs/>
          <w:color w:val="222222"/>
          <w:sz w:val="18"/>
          <w:szCs w:val="18"/>
          <w:shd w:val="clear" w:color="auto" w:fill="FFFFFF"/>
        </w:rPr>
        <w:t>TRANS Asian Journal of Marketing &amp; Management Research (TAJMMR)</w:t>
      </w:r>
      <w:r w:rsidRPr="00D90580">
        <w:rPr>
          <w:rFonts w:ascii="Georgia" w:hAnsi="Georgia" w:cs="Arial"/>
          <w:color w:val="222222"/>
          <w:sz w:val="18"/>
          <w:szCs w:val="18"/>
          <w:shd w:val="clear" w:color="auto" w:fill="FFFFFF"/>
        </w:rPr>
        <w:t>, 9(10), 57-61.</w:t>
      </w:r>
    </w:p>
    <w:p w14:paraId="05BF4C26"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Urbatsch, R. (2013). A referendum on trade theory: Voting on free trade in Costa Rica. </w:t>
      </w:r>
      <w:r w:rsidRPr="00D90580">
        <w:rPr>
          <w:rFonts w:ascii="Georgia" w:hAnsi="Georgia" w:cs="Arial"/>
          <w:i/>
          <w:iCs/>
          <w:color w:val="222222"/>
          <w:sz w:val="18"/>
          <w:szCs w:val="18"/>
          <w:shd w:val="clear" w:color="auto" w:fill="FFFFFF"/>
        </w:rPr>
        <w:t>International Organization</w:t>
      </w:r>
      <w:r w:rsidRPr="00D90580">
        <w:rPr>
          <w:rFonts w:ascii="Georgia" w:hAnsi="Georgia" w:cs="Arial"/>
          <w:color w:val="222222"/>
          <w:sz w:val="18"/>
          <w:szCs w:val="18"/>
          <w:shd w:val="clear" w:color="auto" w:fill="FFFFFF"/>
        </w:rPr>
        <w:t>, 67(1), 197-214.</w:t>
      </w:r>
    </w:p>
    <w:p w14:paraId="16D8FBF7"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Vokhidova, M. K., Davirova, S., Gulyamova, G., &amp; Aziz, O. U. M. (2019). Opportunities for establishment of transborder free economic zones in Central Asia. </w:t>
      </w:r>
      <w:r w:rsidRPr="00D90580">
        <w:rPr>
          <w:rFonts w:ascii="Georgia" w:hAnsi="Georgia" w:cs="Arial"/>
          <w:i/>
          <w:iCs/>
          <w:color w:val="222222"/>
          <w:sz w:val="18"/>
          <w:szCs w:val="18"/>
          <w:shd w:val="clear" w:color="auto" w:fill="FFFFFF"/>
        </w:rPr>
        <w:t>Religación: Revista de Ciencias Sociales y Humanidades</w:t>
      </w:r>
      <w:r w:rsidRPr="00D90580">
        <w:rPr>
          <w:rFonts w:ascii="Georgia" w:hAnsi="Georgia" w:cs="Arial"/>
          <w:color w:val="222222"/>
          <w:sz w:val="18"/>
          <w:szCs w:val="18"/>
          <w:shd w:val="clear" w:color="auto" w:fill="FFFFFF"/>
        </w:rPr>
        <w:t>, 4(13), 235-242.</w:t>
      </w:r>
    </w:p>
    <w:p w14:paraId="1D46E203"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Watanabe, M. (2003). Official development assistance as a catalyst for foreign direct investment and industrial agglomeration. </w:t>
      </w:r>
      <w:r w:rsidRPr="00D90580">
        <w:rPr>
          <w:rFonts w:ascii="Georgia" w:hAnsi="Georgia" w:cs="Arial"/>
          <w:i/>
          <w:iCs/>
          <w:color w:val="222222"/>
          <w:sz w:val="18"/>
          <w:szCs w:val="18"/>
          <w:shd w:val="clear" w:color="auto" w:fill="FFFFFF"/>
        </w:rPr>
        <w:t>Asian Development Experience</w:t>
      </w:r>
      <w:r w:rsidRPr="00D90580">
        <w:rPr>
          <w:rFonts w:ascii="Georgia" w:hAnsi="Georgia" w:cs="Arial"/>
          <w:color w:val="222222"/>
          <w:sz w:val="18"/>
          <w:szCs w:val="18"/>
          <w:shd w:val="clear" w:color="auto" w:fill="FFFFFF"/>
        </w:rPr>
        <w:t>, 1, 136-168.</w:t>
      </w:r>
    </w:p>
    <w:p w14:paraId="4359582B"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lastRenderedPageBreak/>
        <w:t>Wikan, V. (2015). What is ‘Neoliberalism’, and how does it relate to globalization. </w:t>
      </w:r>
      <w:r w:rsidRPr="00D90580">
        <w:rPr>
          <w:rFonts w:ascii="Georgia" w:hAnsi="Georgia" w:cs="Arial"/>
          <w:i/>
          <w:iCs/>
          <w:color w:val="222222"/>
          <w:sz w:val="18"/>
          <w:szCs w:val="18"/>
          <w:shd w:val="clear" w:color="auto" w:fill="FFFFFF"/>
        </w:rPr>
        <w:t>E-International Relations Students</w:t>
      </w:r>
      <w:r w:rsidRPr="00D90580">
        <w:rPr>
          <w:rFonts w:ascii="Georgia" w:hAnsi="Georgia" w:cs="Arial"/>
          <w:color w:val="222222"/>
          <w:sz w:val="18"/>
          <w:szCs w:val="18"/>
          <w:shd w:val="clear" w:color="auto" w:fill="FFFFFF"/>
        </w:rPr>
        <w:t xml:space="preserve">, </w:t>
      </w:r>
      <w:r w:rsidRPr="00D90580">
        <w:rPr>
          <w:rFonts w:ascii="Georgia" w:eastAsia="Malgun Gothic" w:hAnsi="Georgia"/>
          <w:sz w:val="18"/>
          <w:szCs w:val="18"/>
        </w:rPr>
        <w:t>9, 45-67.</w:t>
      </w:r>
    </w:p>
    <w:p w14:paraId="5598439C"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Wong, K. Y., &amp; Chu, D. K. (1984). Export processing zones and special economic zones as generators of economic development: The Asian experience. </w:t>
      </w:r>
      <w:r w:rsidRPr="00D90580">
        <w:rPr>
          <w:rFonts w:ascii="Georgia" w:hAnsi="Georgia" w:cs="Arial"/>
          <w:i/>
          <w:iCs/>
          <w:color w:val="222222"/>
          <w:sz w:val="18"/>
          <w:szCs w:val="18"/>
          <w:shd w:val="clear" w:color="auto" w:fill="FFFFFF"/>
        </w:rPr>
        <w:t>Geografiska Annaler: Series B, Human Geography</w:t>
      </w:r>
      <w:r w:rsidRPr="00D90580">
        <w:rPr>
          <w:rFonts w:ascii="Georgia" w:hAnsi="Georgia" w:cs="Arial"/>
          <w:color w:val="222222"/>
          <w:sz w:val="18"/>
          <w:szCs w:val="18"/>
          <w:shd w:val="clear" w:color="auto" w:fill="FFFFFF"/>
        </w:rPr>
        <w:t>, 66(1), 1-16.</w:t>
      </w:r>
      <w:r w:rsidRPr="00D90580">
        <w:rPr>
          <w:rFonts w:ascii="Georgia" w:eastAsia="Malgun Gothic" w:hAnsi="Georgia"/>
          <w:sz w:val="18"/>
          <w:szCs w:val="18"/>
        </w:rPr>
        <w:t xml:space="preserve"> </w:t>
      </w:r>
    </w:p>
    <w:p w14:paraId="4D669748"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Yifan, D. (2015). Innovation on financing should pave the way for realizing the belt and road initiative. </w:t>
      </w:r>
      <w:r w:rsidRPr="00D90580">
        <w:rPr>
          <w:rFonts w:ascii="Georgia" w:hAnsi="Georgia" w:cs="Arial"/>
          <w:i/>
          <w:iCs/>
          <w:color w:val="222222"/>
          <w:sz w:val="18"/>
          <w:szCs w:val="18"/>
          <w:shd w:val="clear" w:color="auto" w:fill="FFFFFF"/>
        </w:rPr>
        <w:t>China Int’l Stud.</w:t>
      </w:r>
      <w:r w:rsidRPr="00D90580">
        <w:rPr>
          <w:rFonts w:ascii="Georgia" w:hAnsi="Georgia" w:cs="Arial"/>
          <w:color w:val="222222"/>
          <w:sz w:val="18"/>
          <w:szCs w:val="18"/>
          <w:shd w:val="clear" w:color="auto" w:fill="FFFFFF"/>
        </w:rPr>
        <w:t>, 54, 56.</w:t>
      </w:r>
    </w:p>
    <w:p w14:paraId="73C6764D"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Zaki, D. Y., Valigholizadeh, D. A., &amp; Zarei, D. B. (2016). The Analysis of Space of Dependency and Space of Engagement in Aras Free Trade-Industrial Zone. </w:t>
      </w:r>
      <w:r w:rsidRPr="00D90580">
        <w:rPr>
          <w:rFonts w:ascii="Georgia" w:hAnsi="Georgia" w:cs="Arial"/>
          <w:i/>
          <w:iCs/>
          <w:color w:val="222222"/>
          <w:sz w:val="18"/>
          <w:szCs w:val="18"/>
          <w:shd w:val="clear" w:color="auto" w:fill="FFFFFF"/>
        </w:rPr>
        <w:t>Geography and Territorial Spatial Arrangement</w:t>
      </w:r>
      <w:r w:rsidRPr="00D90580">
        <w:rPr>
          <w:rFonts w:ascii="Georgia" w:hAnsi="Georgia" w:cs="Arial"/>
          <w:color w:val="222222"/>
          <w:sz w:val="18"/>
          <w:szCs w:val="18"/>
          <w:shd w:val="clear" w:color="auto" w:fill="FFFFFF"/>
        </w:rPr>
        <w:t>, 5(17), 51-70.</w:t>
      </w:r>
    </w:p>
    <w:p w14:paraId="1FB55D50"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Zeng, D. Z. (2015). Global experiences with special economic zones: Focus on China and Africa. </w:t>
      </w:r>
      <w:r w:rsidRPr="00D90580">
        <w:rPr>
          <w:rFonts w:ascii="Georgia" w:hAnsi="Georgia" w:cs="Arial"/>
          <w:i/>
          <w:iCs/>
          <w:color w:val="222222"/>
          <w:sz w:val="18"/>
          <w:szCs w:val="18"/>
          <w:shd w:val="clear" w:color="auto" w:fill="FFFFFF"/>
        </w:rPr>
        <w:t>World Bank Policy Research Working Paper</w:t>
      </w:r>
      <w:r w:rsidRPr="00D90580">
        <w:rPr>
          <w:rFonts w:ascii="Georgia" w:hAnsi="Georgia" w:cs="Arial"/>
          <w:color w:val="222222"/>
          <w:sz w:val="18"/>
          <w:szCs w:val="18"/>
          <w:shd w:val="clear" w:color="auto" w:fill="FFFFFF"/>
        </w:rPr>
        <w:t xml:space="preserve">, </w:t>
      </w:r>
      <w:r w:rsidRPr="00D90580">
        <w:rPr>
          <w:rFonts w:ascii="Georgia" w:eastAsia="Malgun Gothic" w:hAnsi="Georgia"/>
          <w:sz w:val="18"/>
          <w:szCs w:val="18"/>
        </w:rPr>
        <w:t>7240-7256.</w:t>
      </w:r>
    </w:p>
    <w:p w14:paraId="0BC98AC6" w14:textId="77777777" w:rsidR="00114D91" w:rsidRPr="00D90580" w:rsidRDefault="009B2427">
      <w:pPr>
        <w:tabs>
          <w:tab w:val="left" w:pos="360"/>
        </w:tabs>
        <w:spacing w:after="0"/>
        <w:ind w:left="164" w:hanging="164"/>
        <w:jc w:val="both"/>
        <w:rPr>
          <w:rFonts w:ascii="Georgia" w:hAnsi="Georgia" w:cs="Arial"/>
          <w:color w:val="222222"/>
          <w:sz w:val="18"/>
          <w:szCs w:val="18"/>
          <w:shd w:val="clear" w:color="auto" w:fill="FFFFFF"/>
        </w:rPr>
      </w:pPr>
      <w:r w:rsidRPr="00D90580">
        <w:rPr>
          <w:rFonts w:ascii="Georgia" w:hAnsi="Georgia" w:cs="Arial"/>
          <w:color w:val="222222"/>
          <w:sz w:val="18"/>
          <w:szCs w:val="18"/>
          <w:shd w:val="clear" w:color="auto" w:fill="FFFFFF"/>
        </w:rPr>
        <w:t>Zeng, D. Z. (2016). Special economic zones: Lessons from the global experience. </w:t>
      </w:r>
      <w:r w:rsidRPr="00D90580">
        <w:rPr>
          <w:rFonts w:ascii="Georgia" w:hAnsi="Georgia" w:cs="Arial"/>
          <w:i/>
          <w:iCs/>
          <w:color w:val="222222"/>
          <w:sz w:val="18"/>
          <w:szCs w:val="18"/>
          <w:shd w:val="clear" w:color="auto" w:fill="FFFFFF"/>
        </w:rPr>
        <w:t>PEDL synthesis paper series</w:t>
      </w:r>
      <w:r w:rsidRPr="00D90580">
        <w:rPr>
          <w:rFonts w:ascii="Georgia" w:hAnsi="Georgia" w:cs="Arial"/>
          <w:color w:val="222222"/>
          <w:sz w:val="18"/>
          <w:szCs w:val="18"/>
          <w:shd w:val="clear" w:color="auto" w:fill="FFFFFF"/>
        </w:rPr>
        <w:t>, 1(1), 1-9.</w:t>
      </w:r>
    </w:p>
    <w:p w14:paraId="4DDD970F" w14:textId="77777777" w:rsidR="00114D91" w:rsidRPr="00D90580" w:rsidRDefault="009B2427">
      <w:pPr>
        <w:tabs>
          <w:tab w:val="left" w:pos="360"/>
        </w:tabs>
        <w:spacing w:after="0"/>
        <w:ind w:left="164" w:hanging="164"/>
        <w:jc w:val="both"/>
        <w:rPr>
          <w:rFonts w:ascii="Georgia" w:eastAsia="Malgun Gothic" w:hAnsi="Georgia"/>
          <w:sz w:val="18"/>
          <w:szCs w:val="18"/>
        </w:rPr>
      </w:pPr>
      <w:r w:rsidRPr="00D90580">
        <w:rPr>
          <w:rFonts w:ascii="Georgia" w:hAnsi="Georgia" w:cs="Arial"/>
          <w:color w:val="222222"/>
          <w:sz w:val="18"/>
          <w:szCs w:val="18"/>
          <w:shd w:val="clear" w:color="auto" w:fill="FFFFFF"/>
        </w:rPr>
        <w:t>Zhao, M., &amp; Farole, T. (2011). Partnership arrangements in the China-Singapore (Suzhou) industrial park: Lessons for joint economic zone development. </w:t>
      </w:r>
      <w:r w:rsidRPr="00D90580">
        <w:rPr>
          <w:rFonts w:ascii="Georgia" w:hAnsi="Georgia" w:cs="Arial"/>
          <w:i/>
          <w:iCs/>
          <w:color w:val="222222"/>
          <w:sz w:val="18"/>
          <w:szCs w:val="18"/>
          <w:shd w:val="clear" w:color="auto" w:fill="FFFFFF"/>
        </w:rPr>
        <w:t>Special economic zones</w:t>
      </w:r>
      <w:r w:rsidRPr="00D90580">
        <w:rPr>
          <w:rFonts w:ascii="Georgia" w:hAnsi="Georgia" w:cs="Arial"/>
          <w:color w:val="222222"/>
          <w:sz w:val="18"/>
          <w:szCs w:val="18"/>
          <w:shd w:val="clear" w:color="auto" w:fill="FFFFFF"/>
        </w:rPr>
        <w:t>, 101.</w:t>
      </w:r>
    </w:p>
    <w:p w14:paraId="48F8FF14" w14:textId="77777777" w:rsidR="00114D91" w:rsidRPr="00D90580" w:rsidRDefault="009B2427">
      <w:pPr>
        <w:tabs>
          <w:tab w:val="left" w:pos="360"/>
        </w:tabs>
        <w:spacing w:after="0"/>
        <w:ind w:left="164" w:hanging="164"/>
        <w:jc w:val="both"/>
        <w:rPr>
          <w:rFonts w:ascii="Georgia" w:eastAsia="Malgun Gothic" w:hAnsi="Georgia"/>
          <w:sz w:val="24"/>
          <w:szCs w:val="24"/>
        </w:rPr>
      </w:pPr>
      <w:r w:rsidRPr="00D90580">
        <w:rPr>
          <w:rFonts w:ascii="Georgia" w:hAnsi="Georgia" w:cs="Arial"/>
          <w:color w:val="222222"/>
          <w:sz w:val="18"/>
          <w:szCs w:val="18"/>
          <w:shd w:val="clear" w:color="auto" w:fill="FFFFFF"/>
        </w:rPr>
        <w:t>Саидмуродова, М. А., &amp; Амиркулов, А. Н. (2019). Free Economic Zones: Forms, Features and Ways of Their Organization in The Republic of Tajikistan. </w:t>
      </w:r>
      <w:r w:rsidRPr="00D90580">
        <w:rPr>
          <w:rFonts w:ascii="Georgia" w:hAnsi="Georgia" w:cs="Arial"/>
          <w:i/>
          <w:iCs/>
          <w:color w:val="222222"/>
          <w:sz w:val="18"/>
          <w:szCs w:val="18"/>
          <w:shd w:val="clear" w:color="auto" w:fill="FFFFFF"/>
        </w:rPr>
        <w:t>Вестник Таджикского национального университета. Серия социально-экономических и общественных наук</w:t>
      </w:r>
      <w:r w:rsidRPr="00D90580">
        <w:rPr>
          <w:rFonts w:ascii="Georgia" w:hAnsi="Georgia" w:cs="Arial"/>
          <w:color w:val="222222"/>
          <w:sz w:val="18"/>
          <w:szCs w:val="18"/>
          <w:shd w:val="clear" w:color="auto" w:fill="FFFFFF"/>
        </w:rPr>
        <w:t>, 10(2), 36-42.</w:t>
      </w:r>
    </w:p>
    <w:sectPr w:rsidR="00114D91" w:rsidRPr="00D90580">
      <w:headerReference w:type="even" r:id="rId31"/>
      <w:headerReference w:type="default" r:id="rId32"/>
      <w:footerReference w:type="even" r:id="rId33"/>
      <w:footerReference w:type="default" r:id="rId34"/>
      <w:type w:val="continuous"/>
      <w:pgSz w:w="11907" w:h="16839" w:code="9"/>
      <w:pgMar w:top="1440" w:right="1440" w:bottom="1440" w:left="1440" w:header="709" w:footer="709" w:gutter="0"/>
      <w:lnNumType w:countBy="1"/>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FCCC" w14:textId="77777777" w:rsidR="00983AED" w:rsidRDefault="00983AED">
      <w:pPr>
        <w:spacing w:after="0" w:line="240" w:lineRule="auto"/>
      </w:pPr>
      <w:r>
        <w:separator/>
      </w:r>
    </w:p>
  </w:endnote>
  <w:endnote w:type="continuationSeparator" w:id="0">
    <w:p w14:paraId="711C7EA6" w14:textId="77777777" w:rsidR="00983AED" w:rsidRDefault="0098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00"/>
    <w:family w:val="roman"/>
    <w:notTrueType/>
    <w:pitch w:val="default"/>
  </w:font>
  <w:font w:name="Minion Pro">
    <w:altName w:val="Cambria"/>
    <w:charset w:val="00"/>
    <w:family w:val="roman"/>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5732" w14:textId="77777777" w:rsidR="00114D91" w:rsidRDefault="009B2427">
    <w:pPr>
      <w:pStyle w:val="Footer"/>
      <w:jc w:val="center"/>
    </w:pPr>
    <w:r>
      <w:t>122</w:t>
    </w:r>
  </w:p>
  <w:p w14:paraId="2E6C1313" w14:textId="77777777" w:rsidR="00114D91" w:rsidRDefault="00114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601B" w14:textId="77777777" w:rsidR="00114D91" w:rsidRDefault="00114D9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F996" w14:textId="77777777" w:rsidR="00114D91" w:rsidRDefault="009B2427">
    <w:pPr>
      <w:pStyle w:val="Footer"/>
      <w:jc w:val="center"/>
    </w:pPr>
    <w:r>
      <w:fldChar w:fldCharType="begin"/>
    </w:r>
    <w:r>
      <w:instrText xml:space="preserve"> PAGE   \* MERGEFORMAT </w:instrText>
    </w:r>
    <w:r>
      <w:fldChar w:fldCharType="separate"/>
    </w:r>
    <w:r>
      <w:rPr>
        <w:noProof/>
      </w:rPr>
      <w:t>20</w:t>
    </w:r>
    <w:r>
      <w:fldChar w:fldCharType="end"/>
    </w:r>
  </w:p>
  <w:p w14:paraId="4FD6BC4B" w14:textId="77777777" w:rsidR="00114D91" w:rsidRDefault="00114D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68A4" w14:textId="77777777" w:rsidR="00114D91" w:rsidRDefault="0011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7170" w14:textId="77777777" w:rsidR="00983AED" w:rsidRDefault="00983AED">
      <w:pPr>
        <w:spacing w:after="0" w:line="240" w:lineRule="auto"/>
      </w:pPr>
      <w:r>
        <w:separator/>
      </w:r>
    </w:p>
  </w:footnote>
  <w:footnote w:type="continuationSeparator" w:id="0">
    <w:p w14:paraId="05AE7859" w14:textId="77777777" w:rsidR="00983AED" w:rsidRDefault="00983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997F" w14:textId="77777777" w:rsidR="00114D91" w:rsidRDefault="00114D91">
    <w:pPr>
      <w:pStyle w:val="Header"/>
      <w:pBdr>
        <w:bottom w:val="single" w:sz="4" w:space="1" w:color="auto"/>
      </w:pBdr>
      <w:jc w:val="center"/>
      <w:rPr>
        <w:rFonts w:cs="Times New Roman"/>
        <w:sz w:val="16"/>
        <w:szCs w:val="16"/>
      </w:rPr>
    </w:pPr>
  </w:p>
  <w:p w14:paraId="66B76105" w14:textId="77777777" w:rsidR="00114D91" w:rsidRDefault="009B2427">
    <w:pPr>
      <w:pStyle w:val="Header"/>
      <w:pBdr>
        <w:bottom w:val="single" w:sz="4" w:space="1" w:color="auto"/>
      </w:pBdr>
      <w:jc w:val="center"/>
      <w:rPr>
        <w:rFonts w:cs="Times New Roman"/>
        <w:sz w:val="16"/>
        <w:szCs w:val="16"/>
      </w:rPr>
    </w:pPr>
    <w:r>
      <w:rPr>
        <w:rFonts w:cs="Times New Roman"/>
        <w:sz w:val="16"/>
        <w:szCs w:val="16"/>
      </w:rPr>
      <w:t>Indonesian Journal of Geography, Vol 44, No. 2, December 2012: 121 - 134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1EDD" w14:textId="77777777" w:rsidR="00114D91" w:rsidRDefault="009B2427">
    <w:pPr>
      <w:pStyle w:val="Header"/>
      <w:rPr>
        <w:sz w:val="16"/>
        <w:szCs w:val="16"/>
      </w:rPr>
    </w:pPr>
    <w:r>
      <w:rPr>
        <w:noProof/>
      </w:rPr>
      <w:drawing>
        <wp:anchor distT="0" distB="0" distL="0" distR="0" simplePos="0" relativeHeight="2" behindDoc="1" locked="0" layoutInCell="1" allowOverlap="1" wp14:anchorId="62C00C3A" wp14:editId="7CA1FE95">
          <wp:simplePos x="0" y="0"/>
          <wp:positionH relativeFrom="column">
            <wp:posOffset>4450080</wp:posOffset>
          </wp:positionH>
          <wp:positionV relativeFrom="paragraph">
            <wp:posOffset>53975</wp:posOffset>
          </wp:positionV>
          <wp:extent cx="1638300" cy="495300"/>
          <wp:effectExtent l="0" t="0" r="0" b="0"/>
          <wp:wrapNone/>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1638300" cy="495300"/>
                  </a:xfrm>
                  <a:prstGeom prst="rect">
                    <a:avLst/>
                  </a:prstGeom>
                  <a:ln>
                    <a:noFill/>
                  </a:ln>
                </pic:spPr>
              </pic:pic>
            </a:graphicData>
          </a:graphic>
          <wp14:sizeRelH relativeFrom="page">
            <wp14:pctWidth>0</wp14:pctWidth>
          </wp14:sizeRelH>
          <wp14:sizeRelV relativeFrom="page">
            <wp14:pctHeight>0</wp14:pctHeight>
          </wp14:sizeRelV>
        </wp:anchor>
      </w:drawing>
    </w:r>
    <w:r>
      <w:rPr>
        <w:sz w:val="16"/>
        <w:szCs w:val="16"/>
      </w:rPr>
      <w:t>ISSN 2354-9114 (online), ISSN 0024-9521 (print)</w:t>
    </w:r>
  </w:p>
  <w:p w14:paraId="6D8AD967" w14:textId="77777777" w:rsidR="00114D91" w:rsidRDefault="009B2427">
    <w:pPr>
      <w:pStyle w:val="Header"/>
      <w:rPr>
        <w:sz w:val="16"/>
        <w:szCs w:val="16"/>
      </w:rPr>
    </w:pPr>
    <w:r>
      <w:rPr>
        <w:sz w:val="16"/>
        <w:szCs w:val="16"/>
      </w:rPr>
      <w:t xml:space="preserve">Indonesian Journal of Geography Vol …, No … (……): </w:t>
    </w:r>
  </w:p>
  <w:p w14:paraId="02C34274" w14:textId="77777777" w:rsidR="00114D91" w:rsidRDefault="009B2427">
    <w:pPr>
      <w:pStyle w:val="Header"/>
      <w:rPr>
        <w:sz w:val="16"/>
        <w:szCs w:val="16"/>
      </w:rPr>
    </w:pPr>
    <w:r>
      <w:rPr>
        <w:sz w:val="16"/>
        <w:szCs w:val="16"/>
      </w:rPr>
      <w:t>DOI: 10.22146/ijg……. website: htps://jurnal.ugm.ac.id/ijg</w:t>
    </w:r>
  </w:p>
  <w:p w14:paraId="17D8FD30" w14:textId="77777777" w:rsidR="00114D91" w:rsidRDefault="009B2427">
    <w:pPr>
      <w:pStyle w:val="Header"/>
      <w:rPr>
        <w:sz w:val="16"/>
        <w:szCs w:val="16"/>
      </w:rPr>
    </w:pPr>
    <w:r>
      <w:rPr>
        <w:sz w:val="16"/>
        <w:szCs w:val="16"/>
      </w:rPr>
      <w:t>©2023 Faculty of Geography UGM and The Indonesian Geographers Associaton</w:t>
    </w:r>
  </w:p>
  <w:p w14:paraId="7A75D1E2" w14:textId="77777777" w:rsidR="00114D91" w:rsidRDefault="00114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8D3C" w14:textId="77777777" w:rsidR="00114D91" w:rsidRDefault="00114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A40" w14:textId="77777777" w:rsidR="00114D91" w:rsidRDefault="00114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31E7CF0"/>
    <w:lvl w:ilvl="0" w:tplc="8C287DBE">
      <w:start w:val="3"/>
      <w:numFmt w:val="upperRoman"/>
      <w:lvlText w:val="%1."/>
      <w:lvlJc w:val="left"/>
      <w:pPr>
        <w:tabs>
          <w:tab w:val="left" w:pos="1080"/>
        </w:tabs>
        <w:ind w:left="1080" w:hanging="720"/>
      </w:pPr>
      <w:rPr>
        <w:rFonts w:hint="default"/>
        <w:sz w:val="24"/>
        <w:szCs w:val="24"/>
      </w:rPr>
    </w:lvl>
    <w:lvl w:ilvl="1" w:tplc="04090019">
      <w:start w:val="1"/>
      <w:numFmt w:val="lowerLetter"/>
      <w:lvlText w:val="%2."/>
      <w:lvlJc w:val="left"/>
      <w:pPr>
        <w:tabs>
          <w:tab w:val="left" w:pos="1440"/>
        </w:tabs>
        <w:ind w:left="1440" w:hanging="360"/>
      </w:pPr>
    </w:lvl>
    <w:lvl w:ilvl="2" w:tplc="0409001B">
      <w:start w:val="1"/>
      <w:numFmt w:val="lowerRoman"/>
      <w:lvlText w:val="%3."/>
      <w:lvlJc w:val="right"/>
      <w:pPr>
        <w:tabs>
          <w:tab w:val="left" w:pos="2160"/>
        </w:tabs>
        <w:ind w:left="2160" w:hanging="180"/>
      </w:pPr>
    </w:lvl>
    <w:lvl w:ilvl="3" w:tplc="0409000F">
      <w:start w:val="1"/>
      <w:numFmt w:val="decimal"/>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left"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1" w15:restartNumberingAfterBreak="0">
    <w:nsid w:val="00000002"/>
    <w:multiLevelType w:val="multilevel"/>
    <w:tmpl w:val="17E06E74"/>
    <w:lvl w:ilvl="0">
      <w:start w:val="1"/>
      <w:numFmt w:val="decimal"/>
      <w:lvlText w:val="%1."/>
      <w:lvlJc w:val="left"/>
      <w:pPr>
        <w:tabs>
          <w:tab w:val="left"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3"/>
    <w:multiLevelType w:val="hybridMultilevel"/>
    <w:tmpl w:val="17A6BE8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0000004"/>
    <w:multiLevelType w:val="hybridMultilevel"/>
    <w:tmpl w:val="C79E9518"/>
    <w:lvl w:ilvl="0" w:tplc="65F600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0000005"/>
    <w:multiLevelType w:val="hybridMultilevel"/>
    <w:tmpl w:val="051437E8"/>
    <w:lvl w:ilvl="0" w:tplc="0409000F">
      <w:start w:val="1"/>
      <w:numFmt w:val="decimal"/>
      <w:lvlText w:val="%1."/>
      <w:lvlJc w:val="left"/>
      <w:pPr>
        <w:tabs>
          <w:tab w:val="left" w:pos="720"/>
        </w:tabs>
        <w:ind w:left="720" w:hanging="360"/>
      </w:pPr>
      <w:rPr>
        <w:rFonts w:hint="default"/>
      </w:rPr>
    </w:lvl>
    <w:lvl w:ilvl="1" w:tplc="04090019">
      <w:start w:val="1"/>
      <w:numFmt w:val="lowerLetter"/>
      <w:lvlText w:val="%2."/>
      <w:lvlJc w:val="left"/>
      <w:pPr>
        <w:tabs>
          <w:tab w:val="left" w:pos="1440"/>
        </w:tabs>
        <w:ind w:left="1440" w:hanging="360"/>
      </w:pPr>
    </w:lvl>
    <w:lvl w:ilvl="2" w:tplc="0409001B">
      <w:start w:val="1"/>
      <w:numFmt w:val="lowerRoman"/>
      <w:lvlText w:val="%3."/>
      <w:lvlJc w:val="right"/>
      <w:pPr>
        <w:tabs>
          <w:tab w:val="left" w:pos="2160"/>
        </w:tabs>
        <w:ind w:left="2160" w:hanging="180"/>
      </w:pPr>
    </w:lvl>
    <w:lvl w:ilvl="3" w:tplc="0409000F">
      <w:start w:val="1"/>
      <w:numFmt w:val="decimal"/>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left"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AFF8312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0000007"/>
    <w:multiLevelType w:val="hybridMultilevel"/>
    <w:tmpl w:val="7714C460"/>
    <w:lvl w:ilvl="0" w:tplc="66A40094">
      <w:start w:val="1"/>
      <w:numFmt w:val="upp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0000008"/>
    <w:multiLevelType w:val="hybridMultilevel"/>
    <w:tmpl w:val="B24E1274"/>
    <w:lvl w:ilvl="0" w:tplc="2DFA2932">
      <w:start w:val="1"/>
      <w:numFmt w:val="decimal"/>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00000009"/>
    <w:multiLevelType w:val="hybridMultilevel"/>
    <w:tmpl w:val="84CC2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000000A"/>
    <w:multiLevelType w:val="hybridMultilevel"/>
    <w:tmpl w:val="2DC2F0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000000B"/>
    <w:multiLevelType w:val="hybridMultilevel"/>
    <w:tmpl w:val="0012F97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000000C"/>
    <w:multiLevelType w:val="hybridMultilevel"/>
    <w:tmpl w:val="7406937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2" w15:restartNumberingAfterBreak="0">
    <w:nsid w:val="0000000D"/>
    <w:multiLevelType w:val="hybridMultilevel"/>
    <w:tmpl w:val="E18E98FA"/>
    <w:lvl w:ilvl="0" w:tplc="86945AD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000000E"/>
    <w:multiLevelType w:val="hybridMultilevel"/>
    <w:tmpl w:val="63228EA2"/>
    <w:lvl w:ilvl="0" w:tplc="E09A09F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0000000F"/>
    <w:multiLevelType w:val="hybridMultilevel"/>
    <w:tmpl w:val="34306D12"/>
    <w:lvl w:ilvl="0" w:tplc="0409000F">
      <w:start w:val="1"/>
      <w:numFmt w:val="decimal"/>
      <w:lvlText w:val="%1."/>
      <w:lvlJc w:val="left"/>
      <w:pPr>
        <w:tabs>
          <w:tab w:val="left" w:pos="720"/>
        </w:tabs>
        <w:ind w:left="720" w:hanging="360"/>
      </w:pPr>
    </w:lvl>
    <w:lvl w:ilvl="1" w:tplc="04090019">
      <w:start w:val="1"/>
      <w:numFmt w:val="lowerLetter"/>
      <w:lvlText w:val="%2."/>
      <w:lvlJc w:val="left"/>
      <w:pPr>
        <w:tabs>
          <w:tab w:val="left" w:pos="1440"/>
        </w:tabs>
        <w:ind w:left="1440" w:hanging="360"/>
      </w:pPr>
    </w:lvl>
    <w:lvl w:ilvl="2" w:tplc="0409001B">
      <w:start w:val="1"/>
      <w:numFmt w:val="lowerRoman"/>
      <w:lvlText w:val="%3."/>
      <w:lvlJc w:val="right"/>
      <w:pPr>
        <w:tabs>
          <w:tab w:val="left" w:pos="2340"/>
        </w:tabs>
        <w:ind w:left="2340" w:hanging="360"/>
      </w:pPr>
    </w:lvl>
    <w:lvl w:ilvl="3" w:tplc="0409000F">
      <w:start w:val="1"/>
      <w:numFmt w:val="decimal"/>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left"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15" w15:restartNumberingAfterBreak="0">
    <w:nsid w:val="00000010"/>
    <w:multiLevelType w:val="hybridMultilevel"/>
    <w:tmpl w:val="B07C37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0000011"/>
    <w:multiLevelType w:val="hybridMultilevel"/>
    <w:tmpl w:val="5C62AB6C"/>
    <w:lvl w:ilvl="0" w:tplc="CF1E293C">
      <w:start w:val="1"/>
      <w:numFmt w:val="decimal"/>
      <w:lvlText w:val="%1."/>
      <w:lvlJc w:val="left"/>
      <w:pPr>
        <w:ind w:left="644" w:hanging="360"/>
      </w:pPr>
      <w:rPr>
        <w:rFonts w:ascii="Times New Roman" w:eastAsia="Times New Roman" w:hAnsi="Times New Roman"/>
        <w:i w:val="0"/>
        <w:iCs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15:restartNumberingAfterBreak="0">
    <w:nsid w:val="00000012"/>
    <w:multiLevelType w:val="hybridMultilevel"/>
    <w:tmpl w:val="DB5C0C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00000013"/>
    <w:multiLevelType w:val="hybridMultilevel"/>
    <w:tmpl w:val="D6ECA174"/>
    <w:lvl w:ilvl="0" w:tplc="0BA88012">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00000014"/>
    <w:multiLevelType w:val="hybridMultilevel"/>
    <w:tmpl w:val="6A0A7A5C"/>
    <w:lvl w:ilvl="0" w:tplc="878697C0">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0000015"/>
    <w:multiLevelType w:val="hybridMultilevel"/>
    <w:tmpl w:val="D95C5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0000016"/>
    <w:multiLevelType w:val="hybridMultilevel"/>
    <w:tmpl w:val="0D4A3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0000017"/>
    <w:multiLevelType w:val="hybridMultilevel"/>
    <w:tmpl w:val="DB8AFC62"/>
    <w:lvl w:ilvl="0" w:tplc="7C6A7CCA">
      <w:start w:val="1"/>
      <w:numFmt w:val="upperLetter"/>
      <w:lvlText w:val="%1."/>
      <w:lvlJc w:val="left"/>
      <w:pPr>
        <w:tabs>
          <w:tab w:val="left" w:pos="720"/>
        </w:tabs>
        <w:ind w:left="720" w:hanging="360"/>
      </w:pPr>
      <w:rPr>
        <w:rFonts w:hint="default"/>
      </w:rPr>
    </w:lvl>
    <w:lvl w:ilvl="1" w:tplc="04090019">
      <w:start w:val="1"/>
      <w:numFmt w:val="lowerLetter"/>
      <w:lvlText w:val="%2."/>
      <w:lvlJc w:val="left"/>
      <w:pPr>
        <w:tabs>
          <w:tab w:val="left" w:pos="1440"/>
        </w:tabs>
        <w:ind w:left="1440" w:hanging="360"/>
      </w:pPr>
    </w:lvl>
    <w:lvl w:ilvl="2" w:tplc="0409001B">
      <w:start w:val="1"/>
      <w:numFmt w:val="lowerRoman"/>
      <w:lvlText w:val="%3."/>
      <w:lvlJc w:val="right"/>
      <w:pPr>
        <w:tabs>
          <w:tab w:val="left" w:pos="2160"/>
        </w:tabs>
        <w:ind w:left="2160" w:hanging="180"/>
      </w:pPr>
    </w:lvl>
    <w:lvl w:ilvl="3" w:tplc="0409000F">
      <w:start w:val="1"/>
      <w:numFmt w:val="decimal"/>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left"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23" w15:restartNumberingAfterBreak="0">
    <w:nsid w:val="00000018"/>
    <w:multiLevelType w:val="hybridMultilevel"/>
    <w:tmpl w:val="6EC4D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00000019"/>
    <w:multiLevelType w:val="hybridMultilevel"/>
    <w:tmpl w:val="93B61B50"/>
    <w:lvl w:ilvl="0" w:tplc="04090011">
      <w:start w:val="1"/>
      <w:numFmt w:val="decimal"/>
      <w:lvlText w:val="%1)"/>
      <w:lvlJc w:val="left"/>
      <w:pPr>
        <w:tabs>
          <w:tab w:val="left" w:pos="720"/>
        </w:tabs>
        <w:ind w:left="720" w:hanging="360"/>
      </w:pPr>
      <w:rPr>
        <w:rFonts w:hint="default"/>
      </w:rPr>
    </w:lvl>
    <w:lvl w:ilvl="1" w:tplc="04090019">
      <w:start w:val="1"/>
      <w:numFmt w:val="lowerLetter"/>
      <w:lvlText w:val="%2."/>
      <w:lvlJc w:val="left"/>
      <w:pPr>
        <w:tabs>
          <w:tab w:val="left" w:pos="1440"/>
        </w:tabs>
        <w:ind w:left="1440" w:hanging="360"/>
      </w:pPr>
    </w:lvl>
    <w:lvl w:ilvl="2" w:tplc="0409001B">
      <w:start w:val="1"/>
      <w:numFmt w:val="lowerRoman"/>
      <w:lvlText w:val="%3."/>
      <w:lvlJc w:val="right"/>
      <w:pPr>
        <w:tabs>
          <w:tab w:val="left" w:pos="2160"/>
        </w:tabs>
        <w:ind w:left="2160" w:hanging="180"/>
      </w:pPr>
    </w:lvl>
    <w:lvl w:ilvl="3" w:tplc="0409000F">
      <w:start w:val="1"/>
      <w:numFmt w:val="decimal"/>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left"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25" w15:restartNumberingAfterBreak="0">
    <w:nsid w:val="0000001A"/>
    <w:multiLevelType w:val="hybridMultilevel"/>
    <w:tmpl w:val="6B3C63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0000001B"/>
    <w:multiLevelType w:val="hybridMultilevel"/>
    <w:tmpl w:val="9D9E2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0000001C"/>
    <w:multiLevelType w:val="hybridMultilevel"/>
    <w:tmpl w:val="0F8A83A8"/>
    <w:lvl w:ilvl="0" w:tplc="5AF02AEC">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0000001D"/>
    <w:multiLevelType w:val="hybridMultilevel"/>
    <w:tmpl w:val="116A88A2"/>
    <w:lvl w:ilvl="0" w:tplc="8138C8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0000001E"/>
    <w:multiLevelType w:val="hybridMultilevel"/>
    <w:tmpl w:val="5380B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0000001F"/>
    <w:multiLevelType w:val="hybridMultilevel"/>
    <w:tmpl w:val="26E46F34"/>
    <w:lvl w:ilvl="0" w:tplc="4F26F12E">
      <w:start w:val="1"/>
      <w:numFmt w:val="decimal"/>
      <w:lvlText w:val="%1."/>
      <w:lvlJc w:val="left"/>
      <w:pPr>
        <w:ind w:left="720" w:hanging="360"/>
      </w:pPr>
      <w:rPr>
        <w:rFonts w:cs="Courier"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00000020"/>
    <w:multiLevelType w:val="hybridMultilevel"/>
    <w:tmpl w:val="0D4A3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00000021"/>
    <w:multiLevelType w:val="hybridMultilevel"/>
    <w:tmpl w:val="42088CA4"/>
    <w:lvl w:ilvl="0" w:tplc="95625292">
      <w:start w:val="1"/>
      <w:numFmt w:val="decimal"/>
      <w:lvlText w:val="%1."/>
      <w:lvlJc w:val="left"/>
      <w:pPr>
        <w:ind w:left="1079" w:hanging="360"/>
      </w:pPr>
      <w:rPr>
        <w:rFonts w:hint="default"/>
      </w:rPr>
    </w:lvl>
    <w:lvl w:ilvl="1" w:tplc="04090019">
      <w:start w:val="1"/>
      <w:numFmt w:val="lowerLetter"/>
      <w:lvlText w:val="%2."/>
      <w:lvlJc w:val="left"/>
      <w:pPr>
        <w:ind w:left="1799" w:hanging="360"/>
      </w:pPr>
    </w:lvl>
    <w:lvl w:ilvl="2" w:tplc="0409001B">
      <w:start w:val="1"/>
      <w:numFmt w:val="lowerRoman"/>
      <w:lvlText w:val="%3."/>
      <w:lvlJc w:val="right"/>
      <w:pPr>
        <w:ind w:left="2519" w:hanging="180"/>
      </w:pPr>
    </w:lvl>
    <w:lvl w:ilvl="3" w:tplc="0409000F">
      <w:start w:val="1"/>
      <w:numFmt w:val="decimal"/>
      <w:lvlText w:val="%4."/>
      <w:lvlJc w:val="left"/>
      <w:pPr>
        <w:ind w:left="3239" w:hanging="360"/>
      </w:pPr>
    </w:lvl>
    <w:lvl w:ilvl="4" w:tplc="04090019">
      <w:start w:val="1"/>
      <w:numFmt w:val="lowerLetter"/>
      <w:lvlText w:val="%5."/>
      <w:lvlJc w:val="left"/>
      <w:pPr>
        <w:ind w:left="3959" w:hanging="360"/>
      </w:pPr>
    </w:lvl>
    <w:lvl w:ilvl="5" w:tplc="0409001B">
      <w:start w:val="1"/>
      <w:numFmt w:val="lowerRoman"/>
      <w:lvlText w:val="%6."/>
      <w:lvlJc w:val="right"/>
      <w:pPr>
        <w:ind w:left="4679" w:hanging="180"/>
      </w:pPr>
    </w:lvl>
    <w:lvl w:ilvl="6" w:tplc="0409000F">
      <w:start w:val="1"/>
      <w:numFmt w:val="decimal"/>
      <w:lvlText w:val="%7."/>
      <w:lvlJc w:val="left"/>
      <w:pPr>
        <w:ind w:left="5399" w:hanging="360"/>
      </w:pPr>
    </w:lvl>
    <w:lvl w:ilvl="7" w:tplc="04090019">
      <w:start w:val="1"/>
      <w:numFmt w:val="lowerLetter"/>
      <w:lvlText w:val="%8."/>
      <w:lvlJc w:val="left"/>
      <w:pPr>
        <w:ind w:left="6119" w:hanging="360"/>
      </w:pPr>
    </w:lvl>
    <w:lvl w:ilvl="8" w:tplc="0409001B">
      <w:start w:val="1"/>
      <w:numFmt w:val="lowerRoman"/>
      <w:lvlText w:val="%9."/>
      <w:lvlJc w:val="right"/>
      <w:pPr>
        <w:ind w:left="6839" w:hanging="180"/>
      </w:pPr>
    </w:lvl>
  </w:abstractNum>
  <w:abstractNum w:abstractNumId="33" w15:restartNumberingAfterBreak="0">
    <w:nsid w:val="00000022"/>
    <w:multiLevelType w:val="hybridMultilevel"/>
    <w:tmpl w:val="54E8D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FA541BF"/>
    <w:multiLevelType w:val="hybridMultilevel"/>
    <w:tmpl w:val="FF1A34D8"/>
    <w:lvl w:ilvl="0" w:tplc="21BA59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941231507">
    <w:abstractNumId w:val="16"/>
  </w:num>
  <w:num w:numId="2" w16cid:durableId="194001499">
    <w:abstractNumId w:val="25"/>
  </w:num>
  <w:num w:numId="3" w16cid:durableId="1621254148">
    <w:abstractNumId w:val="21"/>
  </w:num>
  <w:num w:numId="4" w16cid:durableId="1212232298">
    <w:abstractNumId w:val="8"/>
  </w:num>
  <w:num w:numId="5" w16cid:durableId="329800342">
    <w:abstractNumId w:val="10"/>
  </w:num>
  <w:num w:numId="6" w16cid:durableId="992106673">
    <w:abstractNumId w:val="26"/>
  </w:num>
  <w:num w:numId="7" w16cid:durableId="2102095018">
    <w:abstractNumId w:val="18"/>
  </w:num>
  <w:num w:numId="8" w16cid:durableId="787091288">
    <w:abstractNumId w:val="5"/>
  </w:num>
  <w:num w:numId="9" w16cid:durableId="755827175">
    <w:abstractNumId w:val="31"/>
  </w:num>
  <w:num w:numId="10" w16cid:durableId="118455803">
    <w:abstractNumId w:val="13"/>
  </w:num>
  <w:num w:numId="11" w16cid:durableId="91127629">
    <w:abstractNumId w:val="12"/>
  </w:num>
  <w:num w:numId="12" w16cid:durableId="32309657">
    <w:abstractNumId w:val="34"/>
  </w:num>
  <w:num w:numId="13" w16cid:durableId="2079981901">
    <w:abstractNumId w:val="32"/>
  </w:num>
  <w:num w:numId="14" w16cid:durableId="819924961">
    <w:abstractNumId w:val="28"/>
  </w:num>
  <w:num w:numId="15" w16cid:durableId="585967282">
    <w:abstractNumId w:val="3"/>
  </w:num>
  <w:num w:numId="16" w16cid:durableId="1501703272">
    <w:abstractNumId w:val="2"/>
  </w:num>
  <w:num w:numId="17" w16cid:durableId="1753040717">
    <w:abstractNumId w:val="22"/>
  </w:num>
  <w:num w:numId="18" w16cid:durableId="1608004333">
    <w:abstractNumId w:val="0"/>
  </w:num>
  <w:num w:numId="19" w16cid:durableId="102263131">
    <w:abstractNumId w:val="6"/>
  </w:num>
  <w:num w:numId="20" w16cid:durableId="590964961">
    <w:abstractNumId w:val="27"/>
  </w:num>
  <w:num w:numId="21" w16cid:durableId="2123721910">
    <w:abstractNumId w:val="9"/>
  </w:num>
  <w:num w:numId="22" w16cid:durableId="1361472617">
    <w:abstractNumId w:val="19"/>
  </w:num>
  <w:num w:numId="23" w16cid:durableId="2132086546">
    <w:abstractNumId w:val="20"/>
  </w:num>
  <w:num w:numId="24" w16cid:durableId="1307661193">
    <w:abstractNumId w:val="15"/>
  </w:num>
  <w:num w:numId="25" w16cid:durableId="510679618">
    <w:abstractNumId w:val="24"/>
  </w:num>
  <w:num w:numId="26" w16cid:durableId="1154950908">
    <w:abstractNumId w:val="1"/>
  </w:num>
  <w:num w:numId="27" w16cid:durableId="854731160">
    <w:abstractNumId w:val="7"/>
  </w:num>
  <w:num w:numId="28" w16cid:durableId="442041567">
    <w:abstractNumId w:val="4"/>
  </w:num>
  <w:num w:numId="29" w16cid:durableId="1548833243">
    <w:abstractNumId w:val="17"/>
  </w:num>
  <w:num w:numId="30" w16cid:durableId="310597114">
    <w:abstractNumId w:val="23"/>
  </w:num>
  <w:num w:numId="31" w16cid:durableId="903678787">
    <w:abstractNumId w:val="33"/>
  </w:num>
  <w:num w:numId="32" w16cid:durableId="290597352">
    <w:abstractNumId w:val="29"/>
  </w:num>
  <w:num w:numId="33" w16cid:durableId="326635140">
    <w:abstractNumId w:val="14"/>
  </w:num>
  <w:num w:numId="34" w16cid:durableId="1691103650">
    <w:abstractNumId w:val="30"/>
  </w:num>
  <w:num w:numId="35" w16cid:durableId="16493634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evenAndOddHeaders/>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91"/>
    <w:rsid w:val="00070DCB"/>
    <w:rsid w:val="00114D91"/>
    <w:rsid w:val="00492977"/>
    <w:rsid w:val="00983AED"/>
    <w:rsid w:val="009B2427"/>
    <w:rsid w:val="00AC2A88"/>
    <w:rsid w:val="00C23670"/>
    <w:rsid w:val="00D90580"/>
    <w:rsid w:val="00F5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8A0267-786F-8B4C-96C2-B0E22161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
    <w:semiHidden/>
    <w:unhideWhenUsed/>
    <w:qFormat/>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spacing w:after="0" w:line="240" w:lineRule="auto"/>
    </w:pPr>
    <w:rPr>
      <w:rFonts w:ascii="Times New Roman" w:eastAsia="SimSun" w:hAnsi="Times New Roman"/>
    </w:rPr>
  </w:style>
  <w:style w:type="paragraph" w:styleId="Footer">
    <w:name w:val="footer"/>
    <w:basedOn w:val="Normal"/>
    <w:link w:val="FooterChar"/>
    <w:pPr>
      <w:tabs>
        <w:tab w:val="center" w:pos="4680"/>
        <w:tab w:val="right" w:pos="9360"/>
      </w:tabs>
      <w:spacing w:after="0" w:line="240" w:lineRule="auto"/>
    </w:pPr>
    <w:rPr>
      <w:rFonts w:ascii="Times New Roman" w:eastAsia="SimSun" w:hAnsi="Times New Roman"/>
    </w:rPr>
  </w:style>
  <w:style w:type="character" w:customStyle="1" w:styleId="TitleChar">
    <w:name w:val="Title Char"/>
    <w:link w:val="Title"/>
    <w:rPr>
      <w:rFonts w:ascii="Times New Roman" w:eastAsia="Calibri" w:hAnsi="Times New Roman" w:cs="Times New Roman"/>
      <w:sz w:val="24"/>
      <w:szCs w:val="24"/>
    </w:rPr>
  </w:style>
  <w:style w:type="paragraph" w:styleId="Title">
    <w:name w:val="Title"/>
    <w:basedOn w:val="Normal"/>
    <w:link w:val="TitleChar"/>
    <w:uiPriority w:val="10"/>
    <w:qFormat/>
    <w:pPr>
      <w:spacing w:after="0" w:line="240" w:lineRule="auto"/>
      <w:jc w:val="center"/>
    </w:pPr>
    <w:rPr>
      <w:rFonts w:ascii="Times New Roman" w:eastAsia="Times New Roman" w:hAnsi="Times New Roman" w:cs="Times New Roman"/>
      <w:sz w:val="24"/>
      <w:szCs w:val="24"/>
    </w:rPr>
  </w:style>
  <w:style w:type="character" w:customStyle="1" w:styleId="fontstyle01">
    <w:name w:val="fontstyle01"/>
    <w:rPr>
      <w:rFonts w:ascii="Calibri-Bold" w:eastAsia="Calibri" w:hAnsi="Calibri-Bold" w:cs="Times New Roman" w:hint="default"/>
      <w:b/>
      <w:bCs/>
      <w:i w:val="0"/>
      <w:iCs w:val="0"/>
      <w:color w:val="FFFFFF"/>
      <w:sz w:val="16"/>
      <w:szCs w:val="16"/>
    </w:rPr>
  </w:style>
  <w:style w:type="character" w:customStyle="1" w:styleId="Heading2Char">
    <w:name w:val="Heading 2 Char"/>
    <w:link w:val="Heading2"/>
    <w:rPr>
      <w:rFonts w:ascii="Cambria" w:eastAsia="Calibri" w:hAnsi="Cambria" w:cs="Cambria"/>
      <w:b/>
      <w:bCs/>
      <w:i/>
      <w:iCs/>
      <w:sz w:val="28"/>
      <w:szCs w:val="28"/>
    </w:rPr>
  </w:style>
  <w:style w:type="paragraph" w:customStyle="1" w:styleId="BasicParagraph">
    <w:name w:val="[Basic Paragraph]"/>
    <w:basedOn w:val="Normal"/>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rPr>
      <w:rFonts w:ascii="Calibri" w:eastAsia="Calibri" w:hAnsi="Calibri" w:cs="Times New Roman"/>
      <w:color w:val="0000FF"/>
      <w:u w:val="single"/>
    </w:rPr>
  </w:style>
  <w:style w:type="character" w:customStyle="1" w:styleId="Heading3Char">
    <w:name w:val="Heading 3 Char"/>
    <w:link w:val="Heading3"/>
    <w:rPr>
      <w:rFonts w:ascii="Times New Roman" w:eastAsia="Calibri" w:hAnsi="Times New Roman" w:cs="Times New Roman"/>
      <w:b/>
      <w:bCs/>
      <w:sz w:val="24"/>
      <w:szCs w:val="24"/>
    </w:rPr>
  </w:style>
  <w:style w:type="character" w:customStyle="1" w:styleId="HeaderChar">
    <w:name w:val="Header Char"/>
    <w:basedOn w:val="DefaultParagraphFont"/>
    <w:link w:val="Header"/>
    <w:rPr>
      <w:rFonts w:ascii="Calibri" w:eastAsia="Calibri" w:hAnsi="Calibri" w:cs="Times New Roman"/>
    </w:rPr>
  </w:style>
  <w:style w:type="character" w:customStyle="1" w:styleId="FooterChar">
    <w:name w:val="Footer Char"/>
    <w:basedOn w:val="DefaultParagraphFont"/>
    <w:link w:val="Footer"/>
    <w:rPr>
      <w:rFonts w:ascii="Calibri" w:eastAsia="Calibri" w:hAnsi="Calibri" w:cs="Times New Roman"/>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eastAsia="Calibri" w:hAnsi="Tahoma" w:cs="Tahoma"/>
      <w:sz w:val="16"/>
      <w:szCs w:val="16"/>
    </w:rPr>
  </w:style>
  <w:style w:type="paragraph" w:styleId="PlainText">
    <w:name w:val="Plain Text"/>
    <w:basedOn w:val="Normal"/>
    <w:link w:val="PlainTextChar"/>
    <w:pPr>
      <w:spacing w:after="0" w:line="240" w:lineRule="auto"/>
    </w:pPr>
    <w:rPr>
      <w:rFonts w:ascii="Courier" w:hAnsi="Courier" w:cs="Courier"/>
      <w:sz w:val="21"/>
      <w:szCs w:val="21"/>
    </w:rPr>
  </w:style>
  <w:style w:type="character" w:customStyle="1" w:styleId="PlainTextChar">
    <w:name w:val="Plain Text Char"/>
    <w:link w:val="PlainText"/>
    <w:rPr>
      <w:rFonts w:ascii="Courier" w:eastAsia="Times New Roman" w:hAnsi="Courier" w:cs="Courier"/>
      <w:sz w:val="21"/>
      <w:szCs w:val="21"/>
    </w:rPr>
  </w:style>
  <w:style w:type="character" w:styleId="CommentReference">
    <w:name w:val="annotation reference"/>
    <w:rPr>
      <w:rFonts w:ascii="Calibri" w:eastAsia="Calibri" w:hAnsi="Calibri" w:cs="Times New Roman"/>
      <w:sz w:val="16"/>
      <w:szCs w:val="16"/>
    </w:rPr>
  </w:style>
  <w:style w:type="paragraph" w:styleId="CommentText">
    <w:name w:val="annotation text"/>
    <w:basedOn w:val="Normal"/>
    <w:link w:val="CommentTextChar"/>
    <w:rPr>
      <w:rFonts w:cs="Times New Roman"/>
      <w:sz w:val="20"/>
      <w:szCs w:val="20"/>
    </w:rPr>
  </w:style>
  <w:style w:type="character" w:customStyle="1" w:styleId="CommentTextChar">
    <w:name w:val="Comment Text Char"/>
    <w:link w:val="CommentText"/>
    <w:rPr>
      <w:rFonts w:ascii="Calibri" w:eastAsia="Calibri" w:hAnsi="Calibri" w:cs="Times New Roman"/>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alibri" w:eastAsia="Calibri" w:hAnsi="Calibri" w:cs="Times New Roman"/>
      <w:b/>
      <w:bCs/>
      <w:lang w:val="en-US" w:eastAsia="en-US"/>
    </w:rPr>
  </w:style>
  <w:style w:type="paragraph" w:styleId="Revision">
    <w:name w:val="Revision"/>
    <w:rPr>
      <w:rFonts w:cs="Calibri"/>
      <w:sz w:val="22"/>
      <w:szCs w:val="22"/>
    </w:rPr>
  </w:style>
  <w:style w:type="paragraph" w:customStyle="1" w:styleId="CM1">
    <w:name w:val="CM1"/>
    <w:basedOn w:val="Normal"/>
    <w:next w:val="Normal"/>
    <w:pPr>
      <w:autoSpaceDE w:val="0"/>
      <w:autoSpaceDN w:val="0"/>
      <w:adjustRightInd w:val="0"/>
      <w:spacing w:after="0" w:line="276" w:lineRule="atLeast"/>
    </w:pPr>
    <w:rPr>
      <w:rFonts w:ascii="Times New Roman" w:eastAsia="MS Mincho" w:hAnsi="Times New Roman" w:cs="Times New Roman"/>
      <w:sz w:val="24"/>
      <w:szCs w:val="24"/>
    </w:rPr>
  </w:style>
  <w:style w:type="character" w:styleId="Emphasis">
    <w:name w:val="Emphasis"/>
    <w:qFormat/>
    <w:rPr>
      <w:rFonts w:ascii="Calibri" w:eastAsia="Calibri" w:hAnsi="Calibri" w:cs="Times New Roman"/>
      <w:i/>
      <w:iCs/>
    </w:rPr>
  </w:style>
  <w:style w:type="character" w:customStyle="1" w:styleId="apple-style-span">
    <w:name w:val="apple-style-span"/>
    <w:basedOn w:val="DefaultParagraphFont"/>
    <w:rPr>
      <w:rFonts w:ascii="Calibri" w:eastAsia="Calibri" w:hAnsi="Calibri" w:cs="Times New Roman"/>
    </w:rPr>
  </w:style>
  <w:style w:type="character" w:customStyle="1" w:styleId="apple-converted-space">
    <w:name w:val="apple-converted-space"/>
    <w:basedOn w:val="DefaultParagraphFont"/>
    <w:rPr>
      <w:rFonts w:ascii="Calibri" w:eastAsia="Calibri" w:hAnsi="Calibri" w:cs="Times New Roman"/>
    </w:rPr>
  </w:style>
  <w:style w:type="paragraph" w:customStyle="1" w:styleId="Text">
    <w:name w:val="Text"/>
    <w:basedOn w:val="Normal"/>
    <w:pPr>
      <w:widowControl w:val="0"/>
      <w:autoSpaceDE w:val="0"/>
      <w:autoSpaceDN w:val="0"/>
      <w:spacing w:after="0" w:line="251" w:lineRule="auto"/>
      <w:ind w:firstLine="202"/>
      <w:jc w:val="both"/>
    </w:pPr>
    <w:rPr>
      <w:rFonts w:ascii="Times New Roman" w:eastAsia="MS Mincho" w:hAnsi="Times New Roman" w:cs="Times New Roman"/>
      <w:sz w:val="20"/>
      <w:szCs w:val="20"/>
    </w:rPr>
  </w:style>
  <w:style w:type="paragraph" w:styleId="BodyText2">
    <w:name w:val="Body Text 2"/>
    <w:basedOn w:val="Normal"/>
    <w:link w:val="BodyText2Char"/>
    <w:pPr>
      <w:tabs>
        <w:tab w:val="left" w:pos="340"/>
      </w:tabs>
      <w:spacing w:after="0" w:line="240" w:lineRule="auto"/>
      <w:jc w:val="both"/>
    </w:pPr>
    <w:rPr>
      <w:rFonts w:ascii="Times New Roman" w:eastAsia="MS Mincho" w:hAnsi="Times New Roman" w:cs="Times New Roman"/>
      <w:sz w:val="20"/>
      <w:szCs w:val="20"/>
    </w:rPr>
  </w:style>
  <w:style w:type="character" w:customStyle="1" w:styleId="BodyText2Char">
    <w:name w:val="Body Text 2 Char"/>
    <w:link w:val="BodyText2"/>
    <w:rPr>
      <w:rFonts w:ascii="Times New Roman" w:eastAsia="MS Mincho" w:hAnsi="Times New Roman" w:cs="Times New Roman"/>
      <w:snapToGrid w:val="0"/>
    </w:rPr>
  </w:style>
  <w:style w:type="paragraph" w:styleId="BodyTextIndent">
    <w:name w:val="Body Text Indent"/>
    <w:basedOn w:val="Normal"/>
    <w:link w:val="BodyTextIndentChar"/>
    <w:pPr>
      <w:spacing w:after="120"/>
      <w:ind w:left="360"/>
    </w:pPr>
    <w:rPr>
      <w:rFonts w:cs="Times New Roman"/>
    </w:rPr>
  </w:style>
  <w:style w:type="character" w:customStyle="1" w:styleId="BodyTextIndentChar">
    <w:name w:val="Body Text Indent Char"/>
    <w:link w:val="BodyTextIndent"/>
    <w:rPr>
      <w:rFonts w:ascii="Calibri" w:eastAsia="Calibri" w:hAnsi="Calibri" w:cs="Times New Roman"/>
      <w:sz w:val="22"/>
      <w:szCs w:val="22"/>
    </w:rPr>
  </w:style>
  <w:style w:type="character" w:customStyle="1" w:styleId="longtext">
    <w:name w:val="long_text"/>
    <w:basedOn w:val="DefaultParagraphFont"/>
    <w:rPr>
      <w:rFonts w:ascii="Calibri" w:eastAsia="Calibri" w:hAnsi="Calibri" w:cs="Times New Roman"/>
    </w:rPr>
  </w:style>
  <w:style w:type="paragraph" w:styleId="ListParagraph">
    <w:name w:val="List Paragraph"/>
    <w:basedOn w:val="Normal"/>
    <w:qFormat/>
    <w:pPr>
      <w:spacing w:after="0" w:line="240" w:lineRule="auto"/>
      <w:ind w:left="720"/>
    </w:pPr>
    <w:rPr>
      <w:rFonts w:ascii="Times New Roman" w:eastAsia="Times New Roman" w:hAnsi="Times New Roman" w:cs="Times New Roman"/>
      <w:sz w:val="24"/>
      <w:szCs w:val="24"/>
    </w:rPr>
  </w:style>
  <w:style w:type="character" w:customStyle="1" w:styleId="hps">
    <w:name w:val="hps"/>
    <w:basedOn w:val="DefaultParagraphFont"/>
    <w:rPr>
      <w:rFonts w:ascii="Calibri" w:eastAsia="Calibri" w:hAnsi="Calibri" w:cs="Times New Roman"/>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rPr>
      <w:rFonts w:cs="Times New Roman"/>
    </w:rPr>
  </w:style>
  <w:style w:type="character" w:customStyle="1" w:styleId="BodyTextChar">
    <w:name w:val="Body Text Char"/>
    <w:link w:val="BodyText"/>
    <w:rPr>
      <w:rFonts w:ascii="Calibri" w:eastAsia="Calibri" w:hAnsi="Calibri" w:cs="Times New Roman"/>
      <w:sz w:val="22"/>
      <w:szCs w:val="22"/>
    </w:rPr>
  </w:style>
  <w:style w:type="paragraph" w:styleId="Subtitle">
    <w:name w:val="Subtitle"/>
    <w:basedOn w:val="Normal"/>
    <w:link w:val="SubtitleChar"/>
    <w:uiPriority w:val="11"/>
    <w:qFormat/>
    <w:pPr>
      <w:spacing w:after="0" w:line="240" w:lineRule="auto"/>
      <w:jc w:val="center"/>
    </w:pPr>
    <w:rPr>
      <w:rFonts w:ascii="Comic Sans MS" w:eastAsia="Times New Roman" w:hAnsi="Comic Sans MS" w:cs="Comic Sans MS"/>
      <w:b/>
      <w:bCs/>
      <w:sz w:val="24"/>
      <w:szCs w:val="24"/>
    </w:rPr>
  </w:style>
  <w:style w:type="character" w:customStyle="1" w:styleId="SubtitleChar">
    <w:name w:val="Subtitle Char"/>
    <w:link w:val="Subtitle"/>
    <w:rPr>
      <w:rFonts w:ascii="Comic Sans MS" w:eastAsia="Calibri" w:hAnsi="Comic Sans MS" w:cs="Comic Sans MS"/>
      <w:b/>
      <w:bCs/>
      <w:sz w:val="24"/>
      <w:szCs w:val="24"/>
    </w:rPr>
  </w:style>
  <w:style w:type="character" w:customStyle="1" w:styleId="atn">
    <w:name w:val="atn"/>
    <w:basedOn w:val="DefaultParagraphFont"/>
    <w:rPr>
      <w:rFonts w:ascii="Calibri" w:eastAsia="Calibri" w:hAnsi="Calibri" w:cs="Times New Roman"/>
    </w:rPr>
  </w:style>
  <w:style w:type="character" w:customStyle="1" w:styleId="shorttext">
    <w:name w:val="short_text"/>
    <w:rPr>
      <w:rFonts w:ascii="Calibri" w:eastAsia="Calibri" w:hAnsi="Calibri" w:cs="Times New Roman"/>
    </w:rPr>
  </w:style>
  <w:style w:type="character" w:styleId="LineNumber">
    <w:name w:val="line number"/>
    <w:rPr>
      <w:rFonts w:ascii="Calibri" w:eastAsia="Calibri" w:hAnsi="Calibri" w:cs="Times New Roman"/>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Pr>
      <w:rFonts w:ascii="Calibri" w:eastAsia="Calibri" w:hAnsi="Calibri" w:cs="Times New Roman"/>
      <w:b/>
      <w:bCs/>
    </w:rPr>
  </w:style>
  <w:style w:type="character" w:customStyle="1" w:styleId="rynqvb">
    <w:name w:val="rynqvb"/>
    <w:basedOn w:val="DefaultParagraphFont"/>
    <w:rPr>
      <w:rFonts w:ascii="Calibri" w:eastAsia="Calibri" w:hAnsi="Calibri" w:cs="Times New Roman"/>
    </w:rPr>
  </w:style>
  <w:style w:type="character" w:customStyle="1" w:styleId="UnresolvedMention1">
    <w:name w:val="Unresolved Mention1"/>
    <w:rPr>
      <w:rFonts w:ascii="Calibri" w:eastAsia="Calibri" w:hAnsi="Calibri" w:cs="Times New Roman"/>
      <w:color w:val="605E5C"/>
      <w:shd w:val="clear" w:color="auto" w:fill="E1DFDD"/>
    </w:rPr>
  </w:style>
  <w:style w:type="table" w:customStyle="1" w:styleId="ListTable7Colorful1">
    <w:name w:val="List Table 7 Colorful1"/>
    <w:basedOn w:val="TableNormal"/>
    <w:rPr>
      <w:rFonts w:eastAsia="Malgun Gothic"/>
      <w:color w:val="000000"/>
      <w:kern w:val="2"/>
      <w:sz w:val="24"/>
      <w:szCs w:val="24"/>
    </w:rPr>
    <w:tblPr>
      <w:tblStyleRowBandSize w:val="1"/>
      <w:tblStyleColBandSize w:val="1"/>
    </w:tblPr>
    <w:tblStylePr w:type="firstRow">
      <w:tblPr/>
      <w:tcPr>
        <w:tcBorders>
          <w:bottom w:val="single" w:sz="4" w:space="0" w:color="auto"/>
        </w:tcBorders>
        <w:shd w:val="clear" w:color="auto" w:fill="FFFFFF"/>
      </w:tcPr>
    </w:tblStylePr>
    <w:tblStylePr w:type="lastRow">
      <w:tblPr/>
      <w:tcPr>
        <w:tcBorders>
          <w:top w:val="single" w:sz="4" w:space="0" w:color="auto"/>
        </w:tcBorders>
        <w:shd w:val="clear" w:color="auto" w:fill="FFFFFF"/>
      </w:tcPr>
    </w:tblStylePr>
    <w:tblStylePr w:type="firstCol">
      <w:pPr>
        <w:jc w:val="right"/>
      </w:pPr>
      <w:tblPr/>
      <w:tcPr>
        <w:tcBorders>
          <w:right w:val="single" w:sz="4" w:space="0" w:color="auto"/>
        </w:tcBorders>
        <w:shd w:val="clear" w:color="auto" w:fill="FFFFFF"/>
      </w:tcPr>
    </w:tblStylePr>
    <w:tblStylePr w:type="lastCol">
      <w:tblPr/>
      <w:tcPr>
        <w:tcBorders>
          <w:left w:val="single" w:sz="4" w:space="0" w:color="auto"/>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rPr>
      <w:rFonts w:ascii="Calibri" w:eastAsia="Calibri" w:hAnsi="Calibri"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yjahn@chonnam.ac.kr" TargetMode="External"/><Relationship Id="rId34"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198928@jnu.ac.kr"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mailto:jiyeonggu@krihs.re.kr"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mailto:198928@jnu.ac.kr" TargetMode="External"/><Relationship Id="rId27" Type="http://schemas.openxmlformats.org/officeDocument/2006/relationships/header" Target="header2.xml"/><Relationship Id="rId30" Type="http://schemas.openxmlformats.org/officeDocument/2006/relationships/hyperlink" Target="http://www.invest.go.uz" TargetMode="External"/><Relationship Id="rId35" Type="http://schemas.openxmlformats.org/officeDocument/2006/relationships/fontTable" Target="fontTable.xml"/><Relationship Id="rId8" Type="http://schemas.openxmlformats.org/officeDocument/2006/relationships/customXml" Target="../customXml/item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173B635A-13E7-470C-BB07-F9C8C1BB59D7}">
  <ds:schemaRefs>
    <ds:schemaRef ds:uri="http://www.wps.cn/android/officeDocument/2013/mofficeCustomData"/>
  </ds:schemaRefs>
</ds:datastoreItem>
</file>

<file path=customXml/itemProps10.xml><?xml version="1.0" encoding="utf-8"?>
<ds:datastoreItem xmlns:ds="http://schemas.openxmlformats.org/officeDocument/2006/customXml" ds:itemID="{43615A98-EE96-4185-9851-637996A52AC6}">
  <ds:schemaRefs>
    <ds:schemaRef ds:uri="http://www.wps.cn/android/officeDocument/2013/mofficeCustomData"/>
  </ds:schemaRefs>
</ds:datastoreItem>
</file>

<file path=customXml/itemProps11.xml><?xml version="1.0" encoding="utf-8"?>
<ds:datastoreItem xmlns:ds="http://schemas.openxmlformats.org/officeDocument/2006/customXml" ds:itemID="{91F13306-6AE8-4A5D-AC21-05FB9C5409C7}">
  <ds:schemaRefs>
    <ds:schemaRef ds:uri="http://www.wps.cn/android/officeDocument/2013/mofficeCustomData"/>
  </ds:schemaRefs>
</ds:datastoreItem>
</file>

<file path=customXml/itemProps12.xml><?xml version="1.0" encoding="utf-8"?>
<ds:datastoreItem xmlns:ds="http://schemas.openxmlformats.org/officeDocument/2006/customXml" ds:itemID="{AEC5D9A5-2A43-4201-B4C4-07F9F7F0180B}">
  <ds:schemaRefs>
    <ds:schemaRef ds:uri="http://www.wps.cn/android/officeDocument/2013/mofficeCustomData"/>
  </ds:schemaRefs>
</ds:datastoreItem>
</file>

<file path=customXml/itemProps13.xml><?xml version="1.0" encoding="utf-8"?>
<ds:datastoreItem xmlns:ds="http://schemas.openxmlformats.org/officeDocument/2006/customXml" ds:itemID="{EA489F88-F09C-4980-88EE-DD54BA03882C}">
  <ds:schemaRefs>
    <ds:schemaRef ds:uri="http://www.wps.cn/android/officeDocument/2013/mofficeCustomData"/>
  </ds:schemaRefs>
</ds:datastoreItem>
</file>

<file path=customXml/itemProps14.xml><?xml version="1.0" encoding="utf-8"?>
<ds:datastoreItem xmlns:ds="http://schemas.openxmlformats.org/officeDocument/2006/customXml" ds:itemID="{03CDD962-B862-4A0D-8F7E-D88206D6A74D}">
  <ds:schemaRefs>
    <ds:schemaRef ds:uri="http://www.wps.cn/android/officeDocument/2013/mofficeCustomData"/>
  </ds:schemaRefs>
</ds:datastoreItem>
</file>

<file path=customXml/itemProps2.xml><?xml version="1.0" encoding="utf-8"?>
<ds:datastoreItem xmlns:ds="http://schemas.openxmlformats.org/officeDocument/2006/customXml" ds:itemID="{7B686DC6-8367-4186-A7D9-5DDD3F33B94B}">
  <ds:schemaRefs>
    <ds:schemaRef ds:uri="http://www.wps.cn/android/officeDocument/2013/mofficeCustomData"/>
  </ds:schemaRefs>
</ds:datastoreItem>
</file>

<file path=customXml/itemProps3.xml><?xml version="1.0" encoding="utf-8"?>
<ds:datastoreItem xmlns:ds="http://schemas.openxmlformats.org/officeDocument/2006/customXml" ds:itemID="{1B87FC3D-4DD0-44D0-ADAC-0752791EC6EB}">
  <ds:schemaRefs>
    <ds:schemaRef ds:uri="http://www.wps.cn/android/officeDocument/2013/mofficeCustomData"/>
  </ds:schemaRefs>
</ds:datastoreItem>
</file>

<file path=customXml/itemProps4.xml><?xml version="1.0" encoding="utf-8"?>
<ds:datastoreItem xmlns:ds="http://schemas.openxmlformats.org/officeDocument/2006/customXml" ds:itemID="{3ACBAD65-4367-48DF-8DF8-E0D6B76A86D8}">
  <ds:schemaRefs>
    <ds:schemaRef ds:uri="http://www.wps.cn/android/officeDocument/2013/mofficeCustomData"/>
  </ds:schemaRefs>
</ds:datastoreItem>
</file>

<file path=customXml/itemProps5.xml><?xml version="1.0" encoding="utf-8"?>
<ds:datastoreItem xmlns:ds="http://schemas.openxmlformats.org/officeDocument/2006/customXml" ds:itemID="{9B1F2CE5-18CF-4391-BEF0-802479BC69DF}">
  <ds:schemaRefs>
    <ds:schemaRef ds:uri="http://www.wps.cn/android/officeDocument/2013/mofficeCustomData"/>
  </ds:schemaRefs>
</ds:datastoreItem>
</file>

<file path=customXml/itemProps6.xml><?xml version="1.0" encoding="utf-8"?>
<ds:datastoreItem xmlns:ds="http://schemas.openxmlformats.org/officeDocument/2006/customXml" ds:itemID="{5EB81064-2735-4B14-90ED-DB6908760454}">
  <ds:schemaRefs>
    <ds:schemaRef ds:uri="http://www.wps.cn/android/officeDocument/2013/mofficeCustomData"/>
  </ds:schemaRefs>
</ds:datastoreItem>
</file>

<file path=customXml/itemProps7.xml><?xml version="1.0" encoding="utf-8"?>
<ds:datastoreItem xmlns:ds="http://schemas.openxmlformats.org/officeDocument/2006/customXml" ds:itemID="{EBE53E18-2942-40CA-B56B-19F971CEC652}">
  <ds:schemaRefs>
    <ds:schemaRef ds:uri="http://www.wps.cn/android/officeDocument/2013/mofficeCustomData"/>
  </ds:schemaRefs>
</ds:datastoreItem>
</file>

<file path=customXml/itemProps8.xml><?xml version="1.0" encoding="utf-8"?>
<ds:datastoreItem xmlns:ds="http://schemas.openxmlformats.org/officeDocument/2006/customXml" ds:itemID="{A58EA386-9D93-437E-8885-FC6F0CC932A2}">
  <ds:schemaRefs>
    <ds:schemaRef ds:uri="http://www.wps.cn/android/officeDocument/2013/mofficeCustomData"/>
  </ds:schemaRefs>
</ds:datastoreItem>
</file>

<file path=customXml/itemProps9.xml><?xml version="1.0" encoding="utf-8"?>
<ds:datastoreItem xmlns:ds="http://schemas.openxmlformats.org/officeDocument/2006/customXml" ds:itemID="{320DBB47-3B15-4CC8-9657-E0EEE68AA3E4}">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6921</Words>
  <Characters>39455</Characters>
  <Application>Microsoft Office Word</Application>
  <DocSecurity>0</DocSecurity>
  <Lines>328</Lines>
  <Paragraphs>92</Paragraphs>
  <ScaleCrop>false</ScaleCrop>
  <Company>Geografi UGM</Company>
  <LinksUpToDate>false</LinksUpToDate>
  <CharactersWithSpaces>46284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Fak_geografi</dc:creator>
  <cp:lastModifiedBy>EDITOR</cp:lastModifiedBy>
  <cp:revision>5</cp:revision>
  <cp:lastPrinted>2015-12-17T07:51:00Z</cp:lastPrinted>
  <dcterms:created xsi:type="dcterms:W3CDTF">2024-03-17T19:35:00Z</dcterms:created>
  <dcterms:modified xsi:type="dcterms:W3CDTF">2024-03-18T23:56:00Z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f0281bc2b3b746fd95370779c60742cd</vt:lpwstr>
  </property>
</Properties>
</file>