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5E316" w14:textId="77777777" w:rsidR="00C85D67" w:rsidRDefault="00000000">
      <w:pPr>
        <w:spacing w:line="276" w:lineRule="auto"/>
        <w:jc w:val="center"/>
        <w:rPr>
          <w:rFonts w:ascii="Cambria" w:eastAsia="Constantia" w:hAnsi="Cambria" w:cs="Cambria"/>
          <w:b/>
          <w:sz w:val="24"/>
          <w:szCs w:val="24"/>
        </w:rPr>
      </w:pPr>
      <w:r>
        <w:rPr>
          <w:rFonts w:ascii="Cambria" w:eastAsia="Constantia" w:hAnsi="Cambria" w:cs="Cambria"/>
          <w:b/>
          <w:sz w:val="24"/>
          <w:szCs w:val="24"/>
        </w:rPr>
        <w:t>Unraveling the Interplay among Inflation, Rice Prices, and Farmers Exchange Rate in Indonesia</w:t>
      </w:r>
    </w:p>
    <w:p w14:paraId="4DB5B316" w14:textId="77777777" w:rsidR="00C85D67" w:rsidRDefault="00000000">
      <w:pPr>
        <w:spacing w:after="0" w:line="240" w:lineRule="auto"/>
        <w:jc w:val="center"/>
        <w:rPr>
          <w:rFonts w:ascii="Cambria" w:eastAsia="Constantia" w:hAnsi="Cambria" w:cs="Cambria"/>
          <w:bCs/>
        </w:rPr>
      </w:pPr>
      <w:r>
        <w:rPr>
          <w:rFonts w:ascii="Cambria" w:eastAsia="Constantia" w:hAnsi="Cambria" w:cs="Cambria"/>
          <w:bCs/>
        </w:rPr>
        <w:t xml:space="preserve">Avi Budi Setiawan, </w:t>
      </w:r>
      <w:proofErr w:type="spellStart"/>
      <w:r>
        <w:rPr>
          <w:rFonts w:ascii="Cambria" w:eastAsia="Constantia" w:hAnsi="Cambria" w:cs="Cambria"/>
          <w:bCs/>
        </w:rPr>
        <w:t>Mochammad</w:t>
      </w:r>
      <w:proofErr w:type="spellEnd"/>
      <w:r>
        <w:rPr>
          <w:rFonts w:ascii="Cambria" w:eastAsia="Constantia" w:hAnsi="Cambria" w:cs="Cambria"/>
          <w:bCs/>
        </w:rPr>
        <w:t xml:space="preserve"> Yusuf, </w:t>
      </w:r>
      <w:proofErr w:type="spellStart"/>
      <w:r>
        <w:rPr>
          <w:rFonts w:ascii="Cambria" w:eastAsia="Constantia" w:hAnsi="Cambria" w:cs="Cambria"/>
          <w:bCs/>
        </w:rPr>
        <w:t>Sucihatiningsih</w:t>
      </w:r>
      <w:proofErr w:type="spellEnd"/>
      <w:r>
        <w:rPr>
          <w:rFonts w:ascii="Cambria" w:eastAsia="Constantia" w:hAnsi="Cambria" w:cs="Cambria"/>
          <w:bCs/>
        </w:rPr>
        <w:t xml:space="preserve"> Dian </w:t>
      </w:r>
      <w:proofErr w:type="spellStart"/>
      <w:r>
        <w:rPr>
          <w:rFonts w:ascii="Cambria" w:eastAsia="Constantia" w:hAnsi="Cambria" w:cs="Cambria"/>
          <w:bCs/>
        </w:rPr>
        <w:t>Wisika</w:t>
      </w:r>
      <w:proofErr w:type="spellEnd"/>
      <w:r>
        <w:rPr>
          <w:rFonts w:ascii="Cambria" w:eastAsia="Constantia" w:hAnsi="Cambria" w:cs="Cambria"/>
          <w:bCs/>
        </w:rPr>
        <w:t xml:space="preserve"> </w:t>
      </w:r>
      <w:proofErr w:type="spellStart"/>
      <w:r>
        <w:rPr>
          <w:rFonts w:ascii="Cambria" w:eastAsia="Constantia" w:hAnsi="Cambria" w:cs="Cambria"/>
          <w:bCs/>
        </w:rPr>
        <w:t>Prajanti</w:t>
      </w:r>
      <w:proofErr w:type="spellEnd"/>
      <w:r>
        <w:rPr>
          <w:rFonts w:ascii="Cambria" w:eastAsia="Constantia" w:hAnsi="Cambria" w:cs="Cambria"/>
          <w:bCs/>
        </w:rPr>
        <w:t xml:space="preserve">, Farhan Hadi </w:t>
      </w:r>
      <w:proofErr w:type="spellStart"/>
      <w:r>
        <w:rPr>
          <w:rFonts w:ascii="Cambria" w:eastAsia="Constantia" w:hAnsi="Cambria" w:cs="Cambria"/>
          <w:bCs/>
        </w:rPr>
        <w:t>Prasetyo</w:t>
      </w:r>
      <w:proofErr w:type="spellEnd"/>
      <w:r>
        <w:rPr>
          <w:rFonts w:ascii="Cambria" w:eastAsia="Constantia" w:hAnsi="Cambria" w:cs="Cambria"/>
          <w:bCs/>
        </w:rPr>
        <w:t xml:space="preserve">, </w:t>
      </w:r>
      <w:proofErr w:type="spellStart"/>
      <w:r>
        <w:rPr>
          <w:rFonts w:ascii="Cambria" w:eastAsia="Constantia" w:hAnsi="Cambria" w:cs="Cambria"/>
          <w:bCs/>
        </w:rPr>
        <w:t>Prasetyo</w:t>
      </w:r>
      <w:proofErr w:type="spellEnd"/>
      <w:r>
        <w:rPr>
          <w:rFonts w:ascii="Cambria" w:eastAsia="Constantia" w:hAnsi="Cambria" w:cs="Cambria"/>
          <w:bCs/>
        </w:rPr>
        <w:t xml:space="preserve"> Ari </w:t>
      </w:r>
      <w:proofErr w:type="spellStart"/>
      <w:r>
        <w:rPr>
          <w:rFonts w:ascii="Cambria" w:eastAsia="Constantia" w:hAnsi="Cambria" w:cs="Cambria"/>
          <w:bCs/>
        </w:rPr>
        <w:t>Bowo</w:t>
      </w:r>
      <w:proofErr w:type="spellEnd"/>
    </w:p>
    <w:p w14:paraId="4EA422A4" w14:textId="77777777" w:rsidR="00C85D67" w:rsidRDefault="00000000">
      <w:pPr>
        <w:spacing w:after="0" w:line="240" w:lineRule="auto"/>
        <w:jc w:val="center"/>
        <w:rPr>
          <w:rFonts w:ascii="Cambria" w:eastAsia="Constantia" w:hAnsi="Cambria" w:cs="Cambria"/>
          <w:bCs/>
        </w:rPr>
      </w:pPr>
      <w:r>
        <w:rPr>
          <w:rFonts w:ascii="Cambria" w:eastAsia="Constantia" w:hAnsi="Cambria" w:cs="Cambria"/>
          <w:bCs/>
        </w:rPr>
        <w:t>Faculty of Economics and Business, Universitas Negeri Semarang-Indonesia</w:t>
      </w:r>
    </w:p>
    <w:p w14:paraId="09D1CAA5" w14:textId="77777777" w:rsidR="00C85D67" w:rsidRDefault="00000000">
      <w:pPr>
        <w:spacing w:after="0" w:line="240" w:lineRule="auto"/>
        <w:jc w:val="center"/>
        <w:rPr>
          <w:rFonts w:ascii="Cambria" w:eastAsia="Constantia" w:hAnsi="Cambria" w:cs="Cambria"/>
          <w:bCs/>
        </w:rPr>
      </w:pPr>
      <w:r>
        <w:rPr>
          <w:rFonts w:ascii="Cambria" w:eastAsia="Constantia" w:hAnsi="Cambria" w:cs="Cambria"/>
          <w:bCs/>
        </w:rPr>
        <w:t>Email: avibs@mail.unnes.ac.id</w:t>
      </w:r>
    </w:p>
    <w:p w14:paraId="5057BFFB" w14:textId="77777777" w:rsidR="00C85D67" w:rsidRDefault="00C85D67">
      <w:pPr>
        <w:spacing w:after="0" w:line="276" w:lineRule="auto"/>
        <w:jc w:val="both"/>
        <w:rPr>
          <w:rFonts w:ascii="Times New Roman" w:eastAsia="Constantia" w:hAnsi="Times New Roman" w:cs="Times New Roman"/>
          <w:b/>
          <w:sz w:val="24"/>
          <w:szCs w:val="24"/>
        </w:rPr>
      </w:pPr>
    </w:p>
    <w:p w14:paraId="516CE82F" w14:textId="77777777" w:rsidR="00C85D67" w:rsidRDefault="00000000">
      <w:pPr>
        <w:spacing w:line="276" w:lineRule="auto"/>
        <w:jc w:val="center"/>
        <w:rPr>
          <w:rFonts w:ascii="Cambria" w:eastAsia="Constantia" w:hAnsi="Cambria" w:cs="Cambria"/>
          <w:b/>
          <w:sz w:val="24"/>
          <w:szCs w:val="24"/>
        </w:rPr>
      </w:pPr>
      <w:r>
        <w:rPr>
          <w:rFonts w:ascii="Cambria" w:eastAsia="Constantia" w:hAnsi="Cambria" w:cs="Cambria"/>
          <w:b/>
          <w:sz w:val="24"/>
          <w:szCs w:val="24"/>
        </w:rPr>
        <w:t>ABSTRACT</w:t>
      </w:r>
    </w:p>
    <w:p w14:paraId="5A143168" w14:textId="77777777" w:rsidR="00C85D67" w:rsidRDefault="00000000">
      <w:pPr>
        <w:spacing w:line="240" w:lineRule="auto"/>
        <w:ind w:firstLine="720"/>
        <w:jc w:val="both"/>
        <w:rPr>
          <w:rFonts w:ascii="Cambria" w:eastAsia="Constantia" w:hAnsi="Cambria" w:cs="Cambria"/>
          <w:bCs/>
          <w:sz w:val="20"/>
          <w:szCs w:val="20"/>
        </w:rPr>
      </w:pPr>
      <w:r>
        <w:rPr>
          <w:rFonts w:ascii="Cambria" w:eastAsia="Constantia" w:hAnsi="Cambria" w:cs="Cambria"/>
          <w:bCs/>
          <w:sz w:val="20"/>
          <w:szCs w:val="20"/>
        </w:rPr>
        <w:t xml:space="preserve">Farmers exchange rate is an important variable to measure the farmers welfare. However, previous research finds that it </w:t>
      </w:r>
      <w:proofErr w:type="gramStart"/>
      <w:r>
        <w:rPr>
          <w:rFonts w:ascii="Cambria" w:eastAsia="Constantia" w:hAnsi="Cambria" w:cs="Cambria"/>
          <w:bCs/>
          <w:sz w:val="20"/>
          <w:szCs w:val="20"/>
        </w:rPr>
        <w:t>affected</w:t>
      </w:r>
      <w:proofErr w:type="gramEnd"/>
      <w:r>
        <w:rPr>
          <w:rFonts w:ascii="Cambria" w:eastAsia="Constantia" w:hAnsi="Cambria" w:cs="Cambria"/>
          <w:bCs/>
          <w:sz w:val="20"/>
          <w:szCs w:val="20"/>
        </w:rPr>
        <w:t xml:space="preserve"> by another variables such inflation and rice price. </w:t>
      </w:r>
      <w:proofErr w:type="gramStart"/>
      <w:r>
        <w:rPr>
          <w:rFonts w:ascii="Cambria" w:eastAsia="Constantia" w:hAnsi="Cambria" w:cs="Cambria"/>
          <w:bCs/>
          <w:sz w:val="20"/>
          <w:szCs w:val="20"/>
        </w:rPr>
        <w:t>this</w:t>
      </w:r>
      <w:proofErr w:type="gramEnd"/>
      <w:r>
        <w:rPr>
          <w:rFonts w:ascii="Cambria" w:eastAsia="Constantia" w:hAnsi="Cambria" w:cs="Cambria"/>
          <w:bCs/>
          <w:sz w:val="20"/>
          <w:szCs w:val="20"/>
        </w:rPr>
        <w:t xml:space="preserve"> paper </w:t>
      </w:r>
      <w:proofErr w:type="gramStart"/>
      <w:r>
        <w:rPr>
          <w:rFonts w:ascii="Cambria" w:eastAsia="Constantia" w:hAnsi="Cambria" w:cs="Cambria"/>
          <w:bCs/>
          <w:sz w:val="20"/>
          <w:szCs w:val="20"/>
        </w:rPr>
        <w:t>try</w:t>
      </w:r>
      <w:proofErr w:type="gramEnd"/>
      <w:r>
        <w:rPr>
          <w:rFonts w:ascii="Cambria" w:eastAsia="Constantia" w:hAnsi="Cambria" w:cs="Cambria"/>
          <w:bCs/>
          <w:sz w:val="20"/>
          <w:szCs w:val="20"/>
        </w:rPr>
        <w:t xml:space="preserve"> to investigates the interplay among inflation, rice price towards farmers exchange rate in a short-term and long-term. </w:t>
      </w:r>
      <w:proofErr w:type="gramStart"/>
      <w:r>
        <w:rPr>
          <w:rFonts w:ascii="Cambria" w:eastAsia="Constantia" w:hAnsi="Cambria" w:cs="Cambria"/>
          <w:bCs/>
          <w:sz w:val="20"/>
          <w:szCs w:val="20"/>
        </w:rPr>
        <w:t>the</w:t>
      </w:r>
      <w:proofErr w:type="gramEnd"/>
      <w:r>
        <w:rPr>
          <w:rFonts w:ascii="Cambria" w:eastAsia="Constantia" w:hAnsi="Cambria" w:cs="Cambria"/>
          <w:bCs/>
          <w:sz w:val="20"/>
          <w:szCs w:val="20"/>
        </w:rPr>
        <w:t xml:space="preserve"> novelty in this research is the using of short-term and long-term analysis to explain how farmers welfare influenced by the regressors in each period. The research method is quantitative analysis using the Auto regression and distributed lags model. </w:t>
      </w:r>
      <w:proofErr w:type="gramStart"/>
      <w:r>
        <w:rPr>
          <w:rFonts w:ascii="Cambria" w:eastAsia="Constantia" w:hAnsi="Cambria" w:cs="Cambria"/>
          <w:bCs/>
          <w:sz w:val="20"/>
          <w:szCs w:val="20"/>
        </w:rPr>
        <w:t>this</w:t>
      </w:r>
      <w:proofErr w:type="gramEnd"/>
      <w:r>
        <w:rPr>
          <w:rFonts w:ascii="Cambria" w:eastAsia="Constantia" w:hAnsi="Cambria" w:cs="Cambria"/>
          <w:bCs/>
          <w:sz w:val="20"/>
          <w:szCs w:val="20"/>
        </w:rPr>
        <w:t xml:space="preserve"> method perceived suitable to explain the result in a short and long term. </w:t>
      </w:r>
      <w:proofErr w:type="gramStart"/>
      <w:r>
        <w:rPr>
          <w:rFonts w:ascii="Cambria" w:eastAsia="Constantia" w:hAnsi="Cambria" w:cs="Cambria"/>
          <w:bCs/>
          <w:sz w:val="20"/>
          <w:szCs w:val="20"/>
        </w:rPr>
        <w:t>the</w:t>
      </w:r>
      <w:proofErr w:type="gramEnd"/>
      <w:r>
        <w:rPr>
          <w:rFonts w:ascii="Cambria" w:eastAsia="Constantia" w:hAnsi="Cambria" w:cs="Cambria"/>
          <w:bCs/>
          <w:sz w:val="20"/>
          <w:szCs w:val="20"/>
        </w:rPr>
        <w:t xml:space="preserve"> research shows that the inflation rate and domestic rice prices have a positive and significant effect on food crop farmers' exchange rates both in the short and long term. According to the short-term ARDL model, farmer exchange rates are also influenced by farmer exchange rates from the previous 1-2 years. The inflation rate has also been shown to have a direct effect on farmer exchange rates in the short term. Furthermore, rice prices had a significant impact on farmer exchange rates in the previous three years, indicating that rice prices had a long-term impact on farmer exchange rates in Indonesia.</w:t>
      </w:r>
    </w:p>
    <w:p w14:paraId="53B856EB" w14:textId="77777777" w:rsidR="00C85D67" w:rsidRDefault="00000000">
      <w:pPr>
        <w:spacing w:line="240" w:lineRule="auto"/>
        <w:jc w:val="both"/>
        <w:rPr>
          <w:rFonts w:ascii="Cambria" w:eastAsia="Constantia" w:hAnsi="Cambria" w:cs="Cambria"/>
          <w:bCs/>
          <w:sz w:val="20"/>
          <w:szCs w:val="20"/>
        </w:rPr>
      </w:pPr>
      <w:r>
        <w:rPr>
          <w:rFonts w:ascii="Cambria" w:eastAsia="Constantia" w:hAnsi="Cambria" w:cs="Cambria"/>
          <w:bCs/>
          <w:sz w:val="20"/>
          <w:szCs w:val="20"/>
        </w:rPr>
        <w:t>Keywords: farmers exchange rate, inflation, rice price, ARDL</w:t>
      </w:r>
    </w:p>
    <w:p w14:paraId="61EB640A" w14:textId="77777777" w:rsidR="00C85D67" w:rsidRDefault="00C85D67">
      <w:pPr>
        <w:spacing w:line="240" w:lineRule="auto"/>
        <w:jc w:val="both"/>
        <w:rPr>
          <w:rFonts w:ascii="Cambria" w:eastAsia="Constantia" w:hAnsi="Cambria" w:cs="Cambria"/>
          <w:bCs/>
          <w:sz w:val="20"/>
          <w:szCs w:val="20"/>
        </w:rPr>
      </w:pPr>
    </w:p>
    <w:p w14:paraId="1E69B857" w14:textId="77777777" w:rsidR="00C85D67" w:rsidRDefault="00C85D67">
      <w:pPr>
        <w:spacing w:after="0" w:line="276" w:lineRule="auto"/>
        <w:jc w:val="both"/>
        <w:rPr>
          <w:rFonts w:ascii="Cambria" w:eastAsia="Constantia" w:hAnsi="Cambria" w:cs="Cambria"/>
          <w:b/>
          <w:sz w:val="24"/>
          <w:szCs w:val="24"/>
        </w:rPr>
        <w:sectPr w:rsidR="00C85D67">
          <w:pgSz w:w="11906" w:h="16838"/>
          <w:pgMar w:top="2268" w:right="1701" w:bottom="1701" w:left="2268" w:header="720" w:footer="720" w:gutter="0"/>
          <w:cols w:space="720"/>
          <w:docGrid w:linePitch="360"/>
        </w:sectPr>
      </w:pPr>
    </w:p>
    <w:p w14:paraId="58D199E0" w14:textId="77777777" w:rsidR="00C85D67" w:rsidRDefault="00000000">
      <w:pPr>
        <w:spacing w:line="276" w:lineRule="auto"/>
        <w:jc w:val="both"/>
        <w:rPr>
          <w:rFonts w:ascii="Cambria" w:eastAsia="Constantia" w:hAnsi="Cambria" w:cs="Cambria"/>
          <w:b/>
          <w:sz w:val="24"/>
          <w:szCs w:val="24"/>
        </w:rPr>
      </w:pPr>
      <w:r>
        <w:rPr>
          <w:rFonts w:ascii="Cambria" w:eastAsia="Constantia" w:hAnsi="Cambria" w:cs="Cambria"/>
          <w:b/>
          <w:sz w:val="24"/>
          <w:szCs w:val="24"/>
        </w:rPr>
        <w:t>INTRODUCTION</w:t>
      </w:r>
    </w:p>
    <w:p w14:paraId="7C091005" w14:textId="77777777" w:rsidR="00C85D67" w:rsidRDefault="00000000">
      <w:pPr>
        <w:spacing w:line="276" w:lineRule="auto"/>
        <w:jc w:val="both"/>
        <w:rPr>
          <w:rFonts w:ascii="Cambria" w:eastAsia="Constantia" w:hAnsi="Cambria" w:cs="Cambria"/>
          <w:bCs/>
        </w:rPr>
      </w:pPr>
      <w:r>
        <w:rPr>
          <w:rFonts w:ascii="Times New Roman" w:eastAsia="Constantia" w:hAnsi="Times New Roman" w:cs="Times New Roman"/>
          <w:b/>
          <w:sz w:val="24"/>
          <w:szCs w:val="24"/>
        </w:rPr>
        <w:tab/>
      </w:r>
      <w:r>
        <w:rPr>
          <w:rFonts w:ascii="Cambria" w:eastAsia="Constantia" w:hAnsi="Cambria" w:cs="Cambria"/>
          <w:bCs/>
        </w:rPr>
        <w:t xml:space="preserve">Rice is the most important food commodity in Indonesia (McCulloch &amp; Timmer, 2008; Perdana </w:t>
      </w:r>
      <w:proofErr w:type="spellStart"/>
      <w:r>
        <w:rPr>
          <w:rFonts w:ascii="Cambria" w:eastAsia="Constantia" w:hAnsi="Cambria" w:cs="Cambria"/>
          <w:bCs/>
        </w:rPr>
        <w:t>Windarto</w:t>
      </w:r>
      <w:proofErr w:type="spellEnd"/>
      <w:r>
        <w:rPr>
          <w:rFonts w:ascii="Cambria" w:eastAsia="Constantia" w:hAnsi="Cambria" w:cs="Cambria"/>
          <w:bCs/>
        </w:rPr>
        <w:t xml:space="preserve"> &amp; </w:t>
      </w:r>
      <w:proofErr w:type="spellStart"/>
      <w:r>
        <w:rPr>
          <w:rFonts w:ascii="Cambria" w:eastAsia="Constantia" w:hAnsi="Cambria" w:cs="Cambria"/>
          <w:bCs/>
        </w:rPr>
        <w:t>Wanto</w:t>
      </w:r>
      <w:proofErr w:type="spellEnd"/>
      <w:r>
        <w:rPr>
          <w:rFonts w:ascii="Cambria" w:eastAsia="Constantia" w:hAnsi="Cambria" w:cs="Cambria"/>
          <w:bCs/>
        </w:rPr>
        <w:t>, 2018). It is a staple food for more than 90% of the population. Rice is the most important agricultural commodity due to its high consumption, and price movements and production are constantly monitored. Indonesia is the world's third largest rice producer, with production expected to reach 31.54 million tons in 2022.</w:t>
      </w:r>
    </w:p>
    <w:p w14:paraId="02B8945E" w14:textId="77777777" w:rsidR="00C85D67" w:rsidRDefault="00000000">
      <w:pPr>
        <w:spacing w:line="276" w:lineRule="auto"/>
        <w:ind w:firstLine="720"/>
        <w:jc w:val="both"/>
        <w:rPr>
          <w:rFonts w:ascii="Cambria" w:eastAsia="Constantia" w:hAnsi="Cambria" w:cs="Cambria"/>
          <w:bCs/>
        </w:rPr>
      </w:pPr>
      <w:r>
        <w:rPr>
          <w:rFonts w:ascii="Cambria" w:eastAsia="Constantia" w:hAnsi="Cambria" w:cs="Cambria"/>
          <w:bCs/>
        </w:rPr>
        <w:t xml:space="preserve">Most of farmers cultivate paddy for their primary crop </w:t>
      </w:r>
      <w:r>
        <w:rPr>
          <w:rFonts w:ascii="Cambria" w:eastAsia="Constantia" w:hAnsi="Cambria" w:cs="Cambria"/>
          <w:bCs/>
        </w:rPr>
        <w:fldChar w:fldCharType="begin" w:fldLock="1"/>
      </w:r>
      <w:r>
        <w:rPr>
          <w:rFonts w:ascii="Cambria" w:eastAsia="Constantia" w:hAnsi="Cambria" w:cs="Cambria"/>
          <w:bCs/>
        </w:rPr>
        <w:instrText>ADDIN CSL_CITATION {"citationItems":[{"id":"ITEM-1","itemData":{"DOI":"10.15294/jejak.v10i1.9133","ISSN":"1979-715X","abstract":"This study aims to determine the factors that have dominant influence to domestic prices of rice. Ordinary Least Square is used to run model with time series data from BPS. The results of the study we found that domestic rice production and the exchange rate have negative effect on domestic rice prices, in contrast the international rice price and the level of income per capita. Domestic production of rice and international prices of rice do not significantly affect domestic prices of rice, while the exchange rate and per capita income significantly affect domestic prices of rice respectively at the alpha level of 10 and 1 percent. Per capita income is a the greatest influence on the formation of domestic prices of rice by the estimated coefficient of 3.5985. This condition also describe the level of society's dependence on rice consumption. The high of difference of domestic price of rice with the international rice prices can be detrimental to the community while providing a strong emphasis on increasing imports of rice as well as trigger the illegal market.","author":[{"dropping-particle":"","family":"Hermawan","given":"Wawan","non-dropping-particle":"","parse-names":false,"suffix":""},{"dropping-particle":"","family":"Fitrawaty","given":"Fitrawaty","non-dropping-particle":"","parse-names":false,"suffix":""},{"dropping-particle":"","family":"Maipita","given":"Indra","non-dropping-particle":"","parse-names":false,"suffix":""}],"container-title":"Jejak","id":"ITEM-1","issue":"1","issued":{"date-parts":[["2017"]]},"page":"155-171","title":"Factors Affecting the Domestic Price of Rice in Indonesia","type":"article-journal","volume":"10"},"uris":["http://www.mendeley.com/documents/?uuid=87395702-c2cd-4091-80c3-4ce14a5a139c"]}],"mendeley":{"formattedCitation":"(Hermawan et al., 2017)","plainTextFormattedCitation":"(Hermawan et al., 2017)","previouslyFormattedCitation":"(Hermawan et al., 2017)"},"properties":{"noteIndex":0},"schema":"https://github.com/citation-style-language/schema/raw/master/csl-citation.json"}</w:instrText>
      </w:r>
      <w:r>
        <w:rPr>
          <w:rFonts w:ascii="Cambria" w:eastAsia="Constantia" w:hAnsi="Cambria" w:cs="Cambria"/>
          <w:bCs/>
        </w:rPr>
        <w:fldChar w:fldCharType="separate"/>
      </w:r>
      <w:r>
        <w:rPr>
          <w:rFonts w:ascii="Cambria" w:eastAsia="Constantia" w:hAnsi="Cambria" w:cs="Cambria"/>
          <w:bCs/>
        </w:rPr>
        <w:t>(Hermawan et al., 2017)</w:t>
      </w:r>
      <w:r>
        <w:rPr>
          <w:rFonts w:ascii="Cambria" w:eastAsia="Constantia" w:hAnsi="Cambria" w:cs="Cambria"/>
          <w:bCs/>
        </w:rPr>
        <w:fldChar w:fldCharType="end"/>
      </w:r>
      <w:r>
        <w:rPr>
          <w:rFonts w:ascii="Cambria" w:eastAsia="Constantia" w:hAnsi="Cambria" w:cs="Cambria"/>
          <w:bCs/>
        </w:rPr>
        <w:t>. The commodity plays a critical role in national food security (</w:t>
      </w:r>
      <w:proofErr w:type="spellStart"/>
      <w:r>
        <w:rPr>
          <w:rFonts w:ascii="Cambria" w:eastAsia="Constantia" w:hAnsi="Cambria" w:cs="Cambria"/>
          <w:bCs/>
        </w:rPr>
        <w:t>Mariyono</w:t>
      </w:r>
      <w:proofErr w:type="spellEnd"/>
      <w:r>
        <w:rPr>
          <w:rFonts w:ascii="Cambria" w:eastAsia="Constantia" w:hAnsi="Cambria" w:cs="Cambria"/>
          <w:bCs/>
        </w:rPr>
        <w:t xml:space="preserve">, </w:t>
      </w:r>
      <w:r>
        <w:rPr>
          <w:rFonts w:ascii="Cambria" w:eastAsia="Constantia" w:hAnsi="Cambria" w:cs="Cambria"/>
          <w:bCs/>
        </w:rPr>
        <w:t xml:space="preserve">2014). </w:t>
      </w:r>
      <w:proofErr w:type="gramStart"/>
      <w:r>
        <w:rPr>
          <w:rFonts w:ascii="Cambria" w:eastAsia="Constantia" w:hAnsi="Cambria" w:cs="Cambria"/>
          <w:bCs/>
        </w:rPr>
        <w:t>It</w:t>
      </w:r>
      <w:proofErr w:type="gramEnd"/>
      <w:r>
        <w:rPr>
          <w:rFonts w:ascii="Cambria" w:eastAsia="Constantia" w:hAnsi="Cambria" w:cs="Cambria"/>
          <w:bCs/>
        </w:rPr>
        <w:t xml:space="preserve"> production is primarily concentrated on the island of Java, which serves as Indonesia's primary agricultural center. Java Island contributes approximately 55% of national production. In line with </w:t>
      </w:r>
      <w:proofErr w:type="spellStart"/>
      <w:r>
        <w:rPr>
          <w:rFonts w:ascii="Cambria" w:eastAsia="Constantia" w:hAnsi="Cambria" w:cs="Cambria"/>
          <w:bCs/>
        </w:rPr>
        <w:t>Widiyanti</w:t>
      </w:r>
      <w:proofErr w:type="spellEnd"/>
      <w:r>
        <w:rPr>
          <w:rFonts w:ascii="Cambria" w:eastAsia="Constantia" w:hAnsi="Cambria" w:cs="Cambria"/>
          <w:bCs/>
        </w:rPr>
        <w:t xml:space="preserve"> (2015) research, this demonstrates how important Java is in meeting the food demand. Farmers are attempting to increase cultivation productivity and efficiency in order to meet existing challenges such as rising food demand, climate change, and land scarcity </w:t>
      </w:r>
      <w:r>
        <w:rPr>
          <w:rFonts w:ascii="Cambria" w:eastAsia="Constantia" w:hAnsi="Cambria" w:cs="Cambria"/>
          <w:bCs/>
        </w:rPr>
        <w:fldChar w:fldCharType="begin" w:fldLock="1"/>
      </w:r>
      <w:r>
        <w:rPr>
          <w:rFonts w:ascii="Cambria" w:eastAsia="Constantia" w:hAnsi="Cambria" w:cs="Cambria"/>
          <w:bCs/>
        </w:rPr>
        <w:instrText>ADDIN CSL_CITATION {"citationItems":[{"id":"ITEM-1","itemData":{"DOI":"10.17977/um002v10i12018p035","ISSN":"20861575","abstract":"The agricultural sector poverty in Indonesia is affected by some factors like income and agricultural land area. Farmer exchange rate is an indicator of farmer welfare that can be a measurement of farmer real income. Farmer exchange rate tends to be increased from 2009 to 2013. Besides, the agricultural land area tends to decrease that time. Decreasing of agricultural land is caused by agricultural land usage conversion. This research aims to analyze direct and indirect effects of farmer exchange rate and agricultural land conversion toward agricultural sector poverty in Indonesia, with the objects of 33 provinces in Indonesia (excludes North Kalimantan) from 2009 until 2013. This research is using path analysis to obtain the result, with agricultural laborer variable and agricultural productivity as intervening variables. The result obtained that farmer exchange rate has a direct and indirect effect toward agricultural sector poverty, besides agricultural land conversion has an indirect effect toward agricultural sector poverty. Keywords:","author":[{"dropping-particle":"","family":"Setiyowati","given":"Indah Lestari","non-dropping-particle":"","parse-names":false,"suffix":""},{"dropping-particle":"","family":"Sasongko","given":"Sasongko","non-dropping-particle":"","parse-names":false,"suffix":""},{"dropping-particle":"","family":"Noor","given":"Iswan","non-dropping-particle":"","parse-names":false,"suffix":""}],"container-title":"Jurnal Ekonomi dan Studi Pembangunan","id":"ITEM-1","issue":"1","issued":{"date-parts":[["2018"]]},"page":"35-43","title":"Farmer Exchange Rate and Agricultural Land Conversion Analysis to Agricultural Sector Poverty in Indonesia","type":"article-journal","volume":"10"},"uris":["http://www.mendeley.com/documents/?uuid=037bfb66-c67e-4ddf-a446-1e13eab6fcce"]}],"mendeley":{"formattedCitation":"(Setiyowati et al., 2018)","plainTextFormattedCitation":"(Setiyowati et al., 2018)"},"properties":{"noteIndex":0},"schema":"https://github.com/citation-style-language/schema/raw/master/csl-citation.json"}</w:instrText>
      </w:r>
      <w:r>
        <w:rPr>
          <w:rFonts w:ascii="Cambria" w:eastAsia="Constantia" w:hAnsi="Cambria" w:cs="Cambria"/>
          <w:bCs/>
        </w:rPr>
        <w:fldChar w:fldCharType="separate"/>
      </w:r>
      <w:r>
        <w:rPr>
          <w:rFonts w:ascii="Cambria" w:eastAsia="Constantia" w:hAnsi="Cambria" w:cs="Cambria"/>
          <w:bCs/>
        </w:rPr>
        <w:t>(Setiyowati et al., 2018; Setiawan et al., 2022)</w:t>
      </w:r>
      <w:r>
        <w:rPr>
          <w:rFonts w:ascii="Cambria" w:eastAsia="Constantia" w:hAnsi="Cambria" w:cs="Cambria"/>
          <w:bCs/>
        </w:rPr>
        <w:fldChar w:fldCharType="end"/>
      </w:r>
      <w:r>
        <w:rPr>
          <w:rFonts w:ascii="Cambria" w:eastAsia="Constantia" w:hAnsi="Cambria" w:cs="Cambria"/>
          <w:bCs/>
        </w:rPr>
        <w:t>. This effort became critical in maintaining food security and farmer welfare while reducing reliance on rice imports.</w:t>
      </w:r>
    </w:p>
    <w:p w14:paraId="7E209A0F" w14:textId="77777777" w:rsidR="00C85D67" w:rsidRDefault="00000000">
      <w:pPr>
        <w:spacing w:line="276" w:lineRule="auto"/>
        <w:ind w:firstLine="720"/>
        <w:jc w:val="both"/>
        <w:rPr>
          <w:rFonts w:ascii="Cambria" w:eastAsia="Constantia" w:hAnsi="Cambria" w:cs="Cambria"/>
          <w:bCs/>
        </w:rPr>
      </w:pPr>
      <w:r>
        <w:rPr>
          <w:rFonts w:ascii="Cambria" w:eastAsia="Constantia" w:hAnsi="Cambria" w:cs="Cambria"/>
          <w:bCs/>
        </w:rPr>
        <w:lastRenderedPageBreak/>
        <w:t xml:space="preserve">The majority of Indonesia's population earns a living as farmers, and approximately 250 million Indonesians consume rice every day, which must be fulfilled </w:t>
      </w:r>
      <w:r>
        <w:rPr>
          <w:rFonts w:ascii="Cambria" w:eastAsia="Constantia" w:hAnsi="Cambria" w:cs="Cambria"/>
          <w:bCs/>
        </w:rPr>
        <w:fldChar w:fldCharType="begin" w:fldLock="1"/>
      </w:r>
      <w:r>
        <w:rPr>
          <w:rFonts w:ascii="Cambria" w:eastAsia="Constantia" w:hAnsi="Cambria" w:cs="Cambria"/>
          <w:bCs/>
        </w:rPr>
        <w:instrText>ADDIN CSL_CITATION {"citationItems":[{"id":"ITEM-1","itemData":{"DOI":"10.13106/jafeb.2020.vol7.no10.451","ISSN":"22884645","abstract":"This study aims to examine the causality between production input and the price of rice in East Java, Indonesia. This study applied a quantitative method to understand in a comprehensive way the correlation between variables. The data used for this study were collected from several sources, including East Java Agriculture Office, Siskaperbapo.com, and Statistics Indonesia (BPS) of East Java. This research was carried out over five years, starting from 2014 to 2018. Furthermore, the data were analyzed using the Vector Error Correction Model (VECM) by employing E-Views (version 7). The findings of this study indicated that, in the long run, the population, rice production, and changes in people's income have a positive effect on price stability, but are inversely proportional if seen in the short term. In comparison, in the long run, farmer exchange rates variable has a negative impact on price stability, and inversely proportional in the short term, which has a positive effect. There are different implications when the people's income increases and the rice price declines; these have great potential to alleviate poverty in East Java, Indonesia. This is due to the fact that the price stability also concerns the welfare of the community.","author":[{"dropping-particle":"","family":"Wulandari","given":"Dwi","non-dropping-particle":"","parse-names":false,"suffix":""},{"dropping-particle":"","family":"Narmaditya","given":"Bagus Shandy","non-dropping-particle":"","parse-names":false,"suffix":""},{"dropping-particle":"","family":"Prayitno","given":"Putra Hilmi","non-dropping-particle":"","parse-names":false,"suffix":""},{"dropping-particle":"","family":"Ishak","given":"Suryati","non-dropping-particle":"","parse-names":false,"suffix":""},{"dropping-particle":"","family":"Sahid","given":"Sheerad","non-dropping-particle":"","parse-names":false,"suffix":""},{"dropping-particle":"","family":"Qodri","given":"Lutfi Asnan","non-dropping-particle":"","parse-names":false,"suffix":""}],"container-title":"Journal of Asian Finance, Economics and Business","id":"ITEM-1","issue":"10","issued":{"date-parts":[["2020"]]},"page":"451-459","title":"Nexus between Production Input and Price Commodity: An Integration Analysis of Rice Barns in East Java of Indonesia","type":"article-journal","volume":"7"},"uris":["http://www.mendeley.com/documents/?uuid=9bd8ed65-15c8-4137-919e-82a256840e05"]}],"mendeley":{"formattedCitation":"(Wulandari et al., 2020)","plainTextFormattedCitation":"(Wulandari et al., 2020)","previouslyFormattedCitation":"(Wulandari et al., 2020)"},"properties":{"noteIndex":0},"schema":"https://github.com/citation-style-language/schema/raw/master/csl-citation.json"}</w:instrText>
      </w:r>
      <w:r>
        <w:rPr>
          <w:rFonts w:ascii="Cambria" w:eastAsia="Constantia" w:hAnsi="Cambria" w:cs="Cambria"/>
          <w:bCs/>
        </w:rPr>
        <w:fldChar w:fldCharType="separate"/>
      </w:r>
      <w:r>
        <w:rPr>
          <w:rFonts w:ascii="Cambria" w:eastAsia="Constantia" w:hAnsi="Cambria" w:cs="Cambria"/>
          <w:bCs/>
        </w:rPr>
        <w:t>(Wulandari et al., 2020)</w:t>
      </w:r>
      <w:r>
        <w:rPr>
          <w:rFonts w:ascii="Cambria" w:eastAsia="Constantia" w:hAnsi="Cambria" w:cs="Cambria"/>
          <w:bCs/>
        </w:rPr>
        <w:fldChar w:fldCharType="end"/>
      </w:r>
      <w:r>
        <w:rPr>
          <w:rFonts w:ascii="Cambria" w:eastAsia="Constantia" w:hAnsi="Cambria" w:cs="Cambria"/>
          <w:bCs/>
        </w:rPr>
        <w:t xml:space="preserve">. Given that these farmers welfare are a vulnerable group experiencing poverty, their well-being is a major concern </w:t>
      </w:r>
      <w:r>
        <w:rPr>
          <w:rFonts w:ascii="Cambria" w:eastAsia="Constantia" w:hAnsi="Cambria" w:cs="Cambria"/>
          <w:bCs/>
        </w:rPr>
        <w:fldChar w:fldCharType="begin" w:fldLock="1"/>
      </w:r>
      <w:r>
        <w:rPr>
          <w:rFonts w:ascii="Cambria" w:eastAsia="Constantia" w:hAnsi="Cambria" w:cs="Cambria"/>
          <w:bCs/>
        </w:rPr>
        <w:instrText>ADDIN CSL_CITATION {"citationItems":[{"id":"ITEM-1","itemData":{"abstract":"The purpose of this research is to analyzes impact of the rising rice prices on sectoral economic performance and welfare in Indonesia by using Computable General Equilibrium Model (CGE) based on Social Accounting Matrix (SAM) of 2008. Economic sector of Indonesia is agregated into 22 sectors using Constant Elasticity of Substitutioon (CES) production function and 8 groups of households using Cobb-Douglasss utility. The result shows that rising price of 5 – 15 percent will increase domestic output of paddy,beans, and other food commodities, forestry, fishery, food and beverage industry, rice milling, spining and textil industry, wood industry, fertilizer, and pesticide. While the sector is declining domestic output of plantation sector, mining, paper industry, chemical and others, restaurants and hotels, and government.On the other hand, the increase of rice price decreases export, but it increases a whole import. The household real income increases, while group of households welfare decreases as the rice price increase. The government should be aware of the rising rice price,because it will harm the households.","author":[{"dropping-particle":"","family":"Anindita","given":"Ratya","non-dropping-particle":"","parse-names":false,"suffix":""},{"dropping-particle":"","family":"Setiawan","given":"Budi","non-dropping-particle":"","parse-names":false,"suffix":""}],"container-title":"Journal of Economics and Sustainable Development","id":"ITEM-1","issue":"2","issued":{"date-parts":[["2014"]]},"page":"2222-1700","title":"Impact of The Rising Rice Prices On Indonesian Economy","type":"article-journal","volume":"5"},"uris":["http://www.mendeley.com/documents/?uuid=4cb34d0b-a0b3-4f20-bcd4-cc189cc9f92c"]}],"mendeley":{"formattedCitation":"(Anindita &amp; Setiawan, 2014)","plainTextFormattedCitation":"(Anindita &amp; Setiawan, 2014)","previouslyFormattedCitation":"(Anindita &amp; Setiawan, 2014)"},"properties":{"noteIndex":0},"schema":"https://github.com/citation-style-language/schema/raw/master/csl-citation.json"}</w:instrText>
      </w:r>
      <w:r>
        <w:rPr>
          <w:rFonts w:ascii="Cambria" w:eastAsia="Constantia" w:hAnsi="Cambria" w:cs="Cambria"/>
          <w:bCs/>
        </w:rPr>
        <w:fldChar w:fldCharType="separate"/>
      </w:r>
      <w:r>
        <w:rPr>
          <w:rFonts w:ascii="Cambria" w:eastAsia="Constantia" w:hAnsi="Cambria" w:cs="Cambria"/>
          <w:bCs/>
        </w:rPr>
        <w:t>(Anindita &amp; Setiawan, 2014;  Setiawan &amp; Adzim, 2017)</w:t>
      </w:r>
      <w:r>
        <w:rPr>
          <w:rFonts w:ascii="Cambria" w:eastAsia="Constantia" w:hAnsi="Cambria" w:cs="Cambria"/>
          <w:bCs/>
        </w:rPr>
        <w:fldChar w:fldCharType="end"/>
      </w:r>
      <w:r>
        <w:rPr>
          <w:rFonts w:ascii="Cambria" w:eastAsia="Constantia" w:hAnsi="Cambria" w:cs="Cambria"/>
          <w:bCs/>
        </w:rPr>
        <w:t xml:space="preserve">. Several factors contribute to farmers' low level of welfare in Indonesia, including limited land ownership, fluctuations in agricultural production, and fluctuations in agricultural product selling prices. Farmers' income potential is limited by limited land ownership, and fluctuations in production and selling prices can lead to income uncertainty </w:t>
      </w:r>
      <w:r>
        <w:rPr>
          <w:rFonts w:ascii="Cambria" w:eastAsia="Constantia" w:hAnsi="Cambria" w:cs="Cambria"/>
          <w:bCs/>
        </w:rPr>
        <w:fldChar w:fldCharType="begin" w:fldLock="1"/>
      </w:r>
      <w:r>
        <w:rPr>
          <w:rFonts w:ascii="Cambria" w:eastAsia="Constantia" w:hAnsi="Cambria" w:cs="Cambria"/>
          <w:bCs/>
        </w:rPr>
        <w:instrText>ADDIN CSL_CITATION {"citationItems":[{"id":"ITEM-1","itemData":{"DOI":"10.17977/um002v10i12018p035","ISSN":"20861575","abstract":"The agricultural sector poverty in Indonesia is affected by some factors like income and agricultural land area. Farmer exchange rate is an indicator of farmer welfare that can be a measurement of farmer real income. Farmer exchange rate tends to be increased from 2009 to 2013. Besides, the agricultural land area tends to decrease that time. Decreasing of agricultural land is caused by agricultural land usage conversion. This research aims to analyze direct and indirect effects of farmer exchange rate and agricultural land conversion toward agricultural sector poverty in Indonesia, with the objects of 33 provinces in Indonesia (excludes North Kalimantan) from 2009 until 2013. This research is using path analysis to obtain the result, with agricultural laborer variable and agricultural productivity as intervening variables. The result obtained that farmer exchange rate has a direct and indirect effect toward agricultural sector poverty, besides agricultural land conversion has an indirect effect toward agricultural sector poverty. Keywords:","author":[{"dropping-particle":"","family":"Setiyowati","given":"Indah Lestari","non-dropping-particle":"","parse-names":false,"suffix":""},{"dropping-particle":"","family":"Sasongko","given":"Sasongko","non-dropping-particle":"","parse-names":false,"suffix":""},{"dropping-particle":"","family":"Noor","given":"Iswan","non-dropping-particle":"","parse-names":false,"suffix":""}],"container-title":"Jurnal Ekonomi dan Studi Pembangunan","id":"ITEM-1","issue":"1","issued":{"date-parts":[["2018"]]},"page":"35-43","title":"Farmer Exchange Rate and Agricultural Land Conversion Analysis to Agricultural Sector Poverty in Indonesia","type":"article-journal","volume":"10"},"uris":["http://www.mendeley.com/documents/?uuid=037bfb66-c67e-4ddf-a446-1e13eab6fcce"]}],"mendeley":{"formattedCitation":"(Setiyowati et al., 2018)","plainTextFormattedCitation":"(Setiyowati et al., 2018)","previouslyFormattedCitation":"(Setiyowati et al., 2018)"},"properties":{"noteIndex":0},"schema":"https://github.com/citation-style-language/schema/raw/master/csl-citation.json"}</w:instrText>
      </w:r>
      <w:r>
        <w:rPr>
          <w:rFonts w:ascii="Cambria" w:eastAsia="Constantia" w:hAnsi="Cambria" w:cs="Cambria"/>
          <w:bCs/>
        </w:rPr>
        <w:fldChar w:fldCharType="separate"/>
      </w:r>
      <w:r>
        <w:rPr>
          <w:rFonts w:ascii="Cambria" w:eastAsia="Constantia" w:hAnsi="Cambria" w:cs="Cambria"/>
          <w:bCs/>
        </w:rPr>
        <w:t>(Setiyowati et al., 2018)</w:t>
      </w:r>
      <w:r>
        <w:rPr>
          <w:rFonts w:ascii="Cambria" w:eastAsia="Constantia" w:hAnsi="Cambria" w:cs="Cambria"/>
          <w:bCs/>
        </w:rPr>
        <w:fldChar w:fldCharType="end"/>
      </w:r>
      <w:r>
        <w:rPr>
          <w:rFonts w:ascii="Cambria" w:eastAsia="Constantia" w:hAnsi="Cambria" w:cs="Cambria"/>
          <w:bCs/>
        </w:rPr>
        <w:t xml:space="preserve">. </w:t>
      </w:r>
    </w:p>
    <w:p w14:paraId="43C32F55" w14:textId="77777777" w:rsidR="00C85D67" w:rsidRDefault="00000000">
      <w:pPr>
        <w:spacing w:line="276" w:lineRule="auto"/>
        <w:ind w:firstLine="720"/>
        <w:jc w:val="both"/>
        <w:rPr>
          <w:rFonts w:ascii="Cambria" w:eastAsia="Constantia" w:hAnsi="Cambria" w:cs="Cambria"/>
          <w:bCs/>
        </w:rPr>
      </w:pPr>
      <w:r>
        <w:rPr>
          <w:rFonts w:ascii="Cambria" w:eastAsia="Constantia" w:hAnsi="Cambria" w:cs="Cambria"/>
          <w:bCs/>
        </w:rPr>
        <w:t xml:space="preserve">Price fluctuations are caused by insufficient production and a reduction in output </w:t>
      </w:r>
      <w:r>
        <w:rPr>
          <w:rFonts w:ascii="Cambria" w:eastAsia="Constantia" w:hAnsi="Cambria" w:cs="Cambria"/>
          <w:bCs/>
        </w:rPr>
        <w:fldChar w:fldCharType="begin" w:fldLock="1"/>
      </w:r>
      <w:r>
        <w:rPr>
          <w:rFonts w:ascii="Cambria" w:eastAsia="Constantia" w:hAnsi="Cambria" w:cs="Cambria"/>
          <w:bCs/>
        </w:rPr>
        <w:instrText>ADDIN CSL_CITATION {"citationItems":[{"id":"ITEM-1","itemData":{"DOI":"10.1111/j.1744-7976.2008.01136.x","ISBN":"5307521529","ISSN":"00083976","author":[{"dropping-particle":"","family":"McCalla","given":"Alex F.","non-dropping-particle":"","parse-names":false,"suffix":""}],"container-title":"Canadian Journal of Agricultural Economics","id":"ITEM-1","issue":"1","issued":{"date-parts":[["2009"]]},"page":"23-34","title":"World food prices: Causes and consequences","type":"article-journal","volume":"57"},"uris":["http://www.mendeley.com/documents/?uuid=71030918-a3a7-432a-8eda-923677177d52"]}],"mendeley":{"formattedCitation":"(McCalla, 2009)","plainTextFormattedCitation":"(McCalla, 2009)","previouslyFormattedCitation":"(McCalla, 2009)"},"properties":{"noteIndex":0},"schema":"https://github.com/citation-style-language/schema/raw/master/csl-citation.json"}</w:instrText>
      </w:r>
      <w:r>
        <w:rPr>
          <w:rFonts w:ascii="Cambria" w:eastAsia="Constantia" w:hAnsi="Cambria" w:cs="Cambria"/>
          <w:bCs/>
        </w:rPr>
        <w:fldChar w:fldCharType="separate"/>
      </w:r>
      <w:r>
        <w:rPr>
          <w:rFonts w:ascii="Cambria" w:eastAsia="Constantia" w:hAnsi="Cambria" w:cs="Cambria"/>
          <w:bCs/>
        </w:rPr>
        <w:t>(McCalla, 2009)</w:t>
      </w:r>
      <w:r>
        <w:rPr>
          <w:rFonts w:ascii="Cambria" w:eastAsia="Constantia" w:hAnsi="Cambria" w:cs="Cambria"/>
          <w:bCs/>
        </w:rPr>
        <w:fldChar w:fldCharType="end"/>
      </w:r>
      <w:r>
        <w:rPr>
          <w:rFonts w:ascii="Cambria" w:eastAsia="Constantia" w:hAnsi="Cambria" w:cs="Cambria"/>
          <w:bCs/>
        </w:rPr>
        <w:t xml:space="preserve">. This causes volatile food inflation if production is halted for any reason, such as a lack of raw materials, a lack of knowledge, or a problem with the logistics system. According to </w:t>
      </w:r>
      <w:r>
        <w:rPr>
          <w:rFonts w:ascii="Cambria" w:eastAsia="Constantia" w:hAnsi="Cambria" w:cs="Cambria"/>
          <w:bCs/>
        </w:rPr>
        <w:fldChar w:fldCharType="begin" w:fldLock="1"/>
      </w:r>
      <w:r>
        <w:rPr>
          <w:rFonts w:ascii="Cambria" w:eastAsia="Constantia" w:hAnsi="Cambria" w:cs="Cambria"/>
          <w:bCs/>
        </w:rPr>
        <w:instrText>ADDIN CSL_CITATION {"citationItems":[{"id":"ITEM-1","itemData":{"DOI":"10.1080/00074910802001579","ISSN":"14727234","abstract":"One of the reasons often given for government policies that promote higher rice prices is the desire to protect farmers and to reduce poverty, particularly in rural areas. The underlying assumption is that farmers benefit from higher rice prices and that helping farmers will reduce poverty since the majority of the rural poor are connected in some way with agriculture. This paper examines the evidence underlying this assumption. I show that only around a quarter of all households plant rice. A large majority of the population, including in rural areas, consume more rice than they produce and most are therefore harmed by higher rice prices. Those that gain from higher prices tend to be farmers with access to slightly larger plots of land. Thus an increase in the rice price constitutes a transfer from the large majority of consumers to a minority of producers at all income levels.","author":[{"dropping-particle":"","family":"McCulloch","given":"Neil","non-dropping-particle":"","parse-names":false,"suffix":""}],"container-title":"Bulletin of Indonesian Economic Studies","id":"ITEM-1","issue":"1","issued":{"date-parts":[["2008"]]},"page":"45-64","title":"Rice prices and poverty in Indonesia","type":"article-journal","volume":"44"},"uris":["http://www.mendeley.com/documents/?uuid=983eb103-d38e-4d9f-9203-9fab05a6c641"]}],"mendeley":{"formattedCitation":"(McCulloch, 2008)","manualFormatting":"McCulloch (2008)","plainTextFormattedCitation":"(McCulloch, 2008)","previouslyFormattedCitation":"(McCulloch, 2008)"},"properties":{"noteIndex":0},"schema":"https://github.com/citation-style-language/schema/raw/master/csl-citation.json"}</w:instrText>
      </w:r>
      <w:r>
        <w:rPr>
          <w:rFonts w:ascii="Cambria" w:eastAsia="Constantia" w:hAnsi="Cambria" w:cs="Cambria"/>
          <w:bCs/>
        </w:rPr>
        <w:fldChar w:fldCharType="separate"/>
      </w:r>
      <w:r>
        <w:rPr>
          <w:rFonts w:ascii="Cambria" w:eastAsia="Constantia" w:hAnsi="Cambria" w:cs="Cambria"/>
          <w:bCs/>
        </w:rPr>
        <w:t>McCulloch (2008)</w:t>
      </w:r>
      <w:r>
        <w:rPr>
          <w:rFonts w:ascii="Cambria" w:eastAsia="Constantia" w:hAnsi="Cambria" w:cs="Cambria"/>
          <w:bCs/>
        </w:rPr>
        <w:fldChar w:fldCharType="end"/>
      </w:r>
      <w:r>
        <w:rPr>
          <w:rFonts w:ascii="Cambria" w:eastAsia="Constantia" w:hAnsi="Cambria" w:cs="Cambria"/>
          <w:bCs/>
        </w:rPr>
        <w:t xml:space="preserve"> states that food price inflation is primarily caused by information asymmetry and market distortions, resulting in domestic market prices that are not actual prices, which is also harmful to farmers and ultimately reduces farmer welfare. Meanwhile, if the price of rice fluctuates, it will have an effect on the farmer's exchange rate </w:t>
      </w:r>
      <w:r>
        <w:rPr>
          <w:rFonts w:ascii="Cambria" w:eastAsia="Constantia" w:hAnsi="Cambria" w:cs="Cambria"/>
          <w:bCs/>
        </w:rPr>
        <w:fldChar w:fldCharType="begin" w:fldLock="1"/>
      </w:r>
      <w:r>
        <w:rPr>
          <w:rFonts w:ascii="Cambria" w:eastAsia="Constantia" w:hAnsi="Cambria" w:cs="Cambria"/>
          <w:bCs/>
        </w:rPr>
        <w:instrText>ADDIN CSL_CITATION {"citationItems":[{"id":"ITEM-1","itemData":{"author":[{"dropping-particle":"","family":"Makbul","given":"Yogi","non-dropping-particle":"","parse-names":false,"suffix":""},{"dropping-particle":"","family":"Limakrisna","given":"Nandan","non-dropping-particle":"","parse-names":false,"suffix":""},{"dropping-particle":"","family":"Ratnaningtyas","given":"S.","non-dropping-particle":"","parse-names":false,"suffix":""},{"dropping-particle":"","family":"Cokrowitianto","given":"Aryo","non-dropping-particle":"","parse-names":false,"suffix":""}],"container-title":"International Journal of Supply Chain Management","id":"ITEM-1","issue":"2","issued":{"date-parts":[["2021"]]},"page":"116-120","title":"Do Poor Paddy Farmers Benefit from Increasing Rice Prices?","type":"article-journal","volume":"10"},"uris":["http://www.mendeley.com/documents/?uuid=d94ba731-369f-411d-aa19-904df11e8fd3"]}],"mendeley":{"formattedCitation":"(Makbul et al., 2021)","plainTextFormattedCitation":"(Makbul et al., 2021)","previouslyFormattedCitation":"(Makbul et al., 2021)"},"properties":{"noteIndex":0},"schema":"https://github.com/citation-style-language/schema/raw/master/csl-citation.json"}</w:instrText>
      </w:r>
      <w:r>
        <w:rPr>
          <w:rFonts w:ascii="Cambria" w:eastAsia="Constantia" w:hAnsi="Cambria" w:cs="Cambria"/>
          <w:bCs/>
        </w:rPr>
        <w:fldChar w:fldCharType="separate"/>
      </w:r>
      <w:r>
        <w:rPr>
          <w:rFonts w:ascii="Cambria" w:eastAsia="Constantia" w:hAnsi="Cambria" w:cs="Cambria"/>
          <w:bCs/>
        </w:rPr>
        <w:t>(Makbul et al., 2021)</w:t>
      </w:r>
      <w:r>
        <w:rPr>
          <w:rFonts w:ascii="Cambria" w:eastAsia="Constantia" w:hAnsi="Cambria" w:cs="Cambria"/>
          <w:bCs/>
        </w:rPr>
        <w:fldChar w:fldCharType="end"/>
      </w:r>
      <w:r>
        <w:rPr>
          <w:rFonts w:ascii="Cambria" w:eastAsia="Constantia" w:hAnsi="Cambria" w:cs="Cambria"/>
          <w:bCs/>
        </w:rPr>
        <w:t>.</w:t>
      </w:r>
    </w:p>
    <w:p w14:paraId="31FBA06E" w14:textId="77777777" w:rsidR="00C85D67" w:rsidRDefault="00000000">
      <w:pPr>
        <w:spacing w:line="276" w:lineRule="auto"/>
        <w:ind w:firstLine="720"/>
        <w:jc w:val="both"/>
        <w:rPr>
          <w:rFonts w:ascii="Cambria" w:eastAsia="Constantia" w:hAnsi="Cambria" w:cs="Cambria"/>
          <w:bCs/>
        </w:rPr>
      </w:pPr>
      <w:r>
        <w:rPr>
          <w:rFonts w:ascii="Cambria" w:eastAsia="Constantia" w:hAnsi="Cambria" w:cs="Cambria"/>
          <w:bCs/>
        </w:rPr>
        <w:t xml:space="preserve">As a primary staple food commodity, rice price fluctuations </w:t>
      </w:r>
      <w:proofErr w:type="gramStart"/>
      <w:r>
        <w:rPr>
          <w:rFonts w:ascii="Cambria" w:eastAsia="Constantia" w:hAnsi="Cambria" w:cs="Cambria"/>
          <w:bCs/>
        </w:rPr>
        <w:t>is</w:t>
      </w:r>
      <w:proofErr w:type="gramEnd"/>
      <w:r>
        <w:rPr>
          <w:rFonts w:ascii="Cambria" w:eastAsia="Constantia" w:hAnsi="Cambria" w:cs="Cambria"/>
          <w:bCs/>
        </w:rPr>
        <w:t xml:space="preserve"> </w:t>
      </w:r>
      <w:r>
        <w:rPr>
          <w:rFonts w:ascii="Cambria" w:eastAsia="Constantia" w:hAnsi="Cambria" w:cs="Cambria"/>
          <w:bCs/>
        </w:rPr>
        <w:t>closely monitored. Fluctuations in rice prices undoubtedly have an impact on inflation. Considering that food inflation contributes the most to overall inflation, changes in rice prices become a crucial factor that affects the inflation.</w:t>
      </w:r>
    </w:p>
    <w:p w14:paraId="1D46598E" w14:textId="77777777" w:rsidR="00C85D67" w:rsidRDefault="00000000">
      <w:pPr>
        <w:spacing w:line="276" w:lineRule="auto"/>
        <w:ind w:firstLine="720"/>
        <w:jc w:val="both"/>
        <w:rPr>
          <w:rFonts w:ascii="Cambria" w:eastAsia="Constantia" w:hAnsi="Cambria" w:cs="Cambria"/>
          <w:bCs/>
        </w:rPr>
      </w:pPr>
      <w:r>
        <w:rPr>
          <w:rFonts w:ascii="Cambria" w:eastAsia="Constantia" w:hAnsi="Cambria" w:cs="Cambria"/>
          <w:bCs/>
        </w:rPr>
        <w:t xml:space="preserve">Inflation and rice price fluctuations have a direct impact on grain selling prices at the farm level. According to </w:t>
      </w:r>
      <w:r>
        <w:rPr>
          <w:rFonts w:ascii="Cambria" w:eastAsia="Constantia" w:hAnsi="Cambria" w:cs="Cambria"/>
          <w:bCs/>
        </w:rPr>
        <w:fldChar w:fldCharType="begin" w:fldLock="1"/>
      </w:r>
      <w:r>
        <w:rPr>
          <w:rFonts w:ascii="Cambria" w:eastAsia="Constantia" w:hAnsi="Cambria" w:cs="Cambria"/>
          <w:bCs/>
        </w:rPr>
        <w:instrText>ADDIN CSL_CITATION {"citationItems":[{"id":"ITEM-1","itemData":{"DOI":"10.1088/1755-1315/782/2/022050","ISSN":"17551315","abstract":"Increasing the overall welfare of the population means increasing the welfare of the rural population by paying attention to the development in the agricultural sector. In addition to economic growth data, to determine the success of the progress, data to measure the level of farmer welfare is also needed. One indicator that shows the welfare of farmers and rural economic conditions is the Farmer Exchange Rate (NTP). The research objective is to analyse the effect of inflation, interest rates, labour, GDP, and previous farmer exchange rates on the exchange rate of farmers in North Sumatra Province. The data used is secondary data from 1989-2018. The analysis model used is autoregressive. The results show that partially inflation, labour, and the exchange rate of farmers in the past have a beneficial and significant impact on the exchange rate of farmers. While, simultaneously inflation, interest rates, labour, GDP, and past exchange rates together with the important impact on value. The exchange of farmers in North Sumatera Province.","author":[{"dropping-particle":"","family":"Ramadhanu","given":"R.","non-dropping-particle":"","parse-names":false,"suffix":""},{"dropping-particle":"","family":"Ginting","given":"R.","non-dropping-particle":"","parse-names":false,"suffix":""},{"dropping-particle":"","family":"Ayu","given":"S. F.","non-dropping-particle":"","parse-names":false,"suffix":""}],"container-title":"IOP Conference Series: Earth and Environmental Science","id":"ITEM-1","issue":"2","issued":{"date-parts":[["2021"]]},"page":"0-6","title":"Analysis of factors affecting farmer exchange rate in North Sumatera Province","type":"article-journal","volume":"782"},"uris":["http://www.mendeley.com/documents/?uuid=bf96ff31-e9e4-4c34-ac3e-fd112cc99cca"]}],"mendeley":{"formattedCitation":"(Ramadhanu et al., 2021)","manualFormatting":"Ramadhanu et al., (2021)","plainTextFormattedCitation":"(Ramadhanu et al., 2021)","previouslyFormattedCitation":"(Ramadhanu et al., 2021)"},"properties":{"noteIndex":0},"schema":"https://github.com/citation-style-language/schema/raw/master/csl-citation.json"}</w:instrText>
      </w:r>
      <w:r>
        <w:rPr>
          <w:rFonts w:ascii="Cambria" w:eastAsia="Constantia" w:hAnsi="Cambria" w:cs="Cambria"/>
          <w:bCs/>
        </w:rPr>
        <w:fldChar w:fldCharType="separate"/>
      </w:r>
      <w:r>
        <w:rPr>
          <w:rFonts w:ascii="Cambria" w:eastAsia="Constantia" w:hAnsi="Cambria" w:cs="Cambria"/>
          <w:bCs/>
        </w:rPr>
        <w:t>Ramadhanu et al., (2021)</w:t>
      </w:r>
      <w:r>
        <w:rPr>
          <w:rFonts w:ascii="Cambria" w:eastAsia="Constantia" w:hAnsi="Cambria" w:cs="Cambria"/>
          <w:bCs/>
        </w:rPr>
        <w:fldChar w:fldCharType="end"/>
      </w:r>
      <w:r>
        <w:rPr>
          <w:rFonts w:ascii="Cambria" w:eastAsia="Constantia" w:hAnsi="Cambria" w:cs="Cambria"/>
          <w:bCs/>
        </w:rPr>
        <w:t xml:space="preserve"> an increase in inflation will affect the price level of domestic rice, which in turn will affect supply and demand for domestic rice, resulting in price level volatility. Farmers' exchange rates are affected by fluctuations in rice prices. found that food inflation has a positive and significant effect on farmers' income in the long run. </w:t>
      </w:r>
      <w:r>
        <w:rPr>
          <w:rFonts w:ascii="Cambria" w:eastAsia="Constantia" w:hAnsi="Cambria" w:cs="Cambria"/>
          <w:bCs/>
        </w:rPr>
        <w:fldChar w:fldCharType="begin" w:fldLock="1"/>
      </w:r>
      <w:r>
        <w:rPr>
          <w:rFonts w:ascii="Cambria" w:eastAsia="Constantia" w:hAnsi="Cambria" w:cs="Cambria"/>
          <w:bCs/>
        </w:rPr>
        <w:instrText>ADDIN CSL_CITATION {"citationItems":[{"id":"ITEM-1","itemData":{"DOI":"10.51125/citaekonomika.v15i1.3491","ISSN":"1978-3612","abstract":"Recently, the relationship between farmer exchange rates and the variables that influence them still leaves debate and various empirical findings. In general, this study aims to 1) analyze inflation's effect on farmers' exchange rates in Eastern Indonesia. 2) Analyze the effect of changes in the agricultural sector's economic structure on the exchange rate of farmers in Eastern Indonesia. 3) Analyze the effect of farmer exchange rates in the previous year on farmer exchange rates in Eastern Indonesia. 4) Analyze the simultaneous effect of the inflation rate, changes in the economic structure, and the previous farmer exchange rate on farmers' exchange rate in Eastern Indonesia.\r The analysis method used is descriptive qualitative and quantitative analysis. The quantitative analysis tool used is the Panel Data regression model. The data used is panel data from 12 provinces in Eastern Indonesia for the period 2010-2018. There are several approaches to estimating the panel data regression model, so it is necessary to carry out statistical tests to get the best and efficient regression parameters (BLUE, Best Linear Unbiased Regression). In this study, the panel data estimation technique selected based on the Chow test, LM test, and Hausman test is the Random Effect Model.\r The results showed that changes in the agricultural sector structure and the lag of the farmer exchange rate were found to have a positive and significant effect on the exchange rate of farmers, while the inflation rate had a negative and significant effect on the exchange rate of farmers. In the end, local governments have a significant role in improving the agricultural sector's development, leading to increased welfare of farmers. Therefore, the existence of political will that sided with farmers is an essential factor in changing the agricultural sector's welfare.","author":[{"dropping-particle":"","family":"Tupamahu","given":"Maria Katje","non-dropping-particle":"","parse-names":false,"suffix":""},{"dropping-particle":"","family":"Hanoeboen","given":"Bin Raudha","non-dropping-particle":"","parse-names":false,"suffix":""},{"dropping-particle":"","family":"Rijoly","given":"Jacobus Cliff Diky","non-dropping-particle":"","parse-names":false,"suffix":""}],"container-title":"Jurnal Cita Ekonomika","id":"ITEM-1","issue":"1","issued":{"date-parts":[["2021"]]},"page":"33-42","title":"the Effect of Inflation and Economic Structure Changes on Farmer Exchange Value (Ntp) in Eastern Indonesia","type":"article-journal","volume":"15"},"uris":["http://www.mendeley.com/documents/?uuid=d33749f0-8fe6-40ea-9827-da1397cba76b"]}],"mendeley":{"formattedCitation":"(Tupamahu et al., 2021)","manualFormatting":"Tupamahu et al., (2021)","plainTextFormattedCitation":"(Tupamahu et al., 2021)","previouslyFormattedCitation":"(Tupamahu et al., 2021)"},"properties":{"noteIndex":0},"schema":"https://github.com/citation-style-language/schema/raw/master/csl-citation.json"}</w:instrText>
      </w:r>
      <w:r>
        <w:rPr>
          <w:rFonts w:ascii="Cambria" w:eastAsia="Constantia" w:hAnsi="Cambria" w:cs="Cambria"/>
          <w:bCs/>
        </w:rPr>
        <w:fldChar w:fldCharType="separate"/>
      </w:r>
      <w:r>
        <w:rPr>
          <w:rFonts w:ascii="Cambria" w:eastAsia="Constantia" w:hAnsi="Cambria" w:cs="Cambria"/>
          <w:bCs/>
        </w:rPr>
        <w:t>Tupamahu et al., (2021)</w:t>
      </w:r>
      <w:r>
        <w:rPr>
          <w:rFonts w:ascii="Cambria" w:eastAsia="Constantia" w:hAnsi="Cambria" w:cs="Cambria"/>
          <w:bCs/>
        </w:rPr>
        <w:fldChar w:fldCharType="end"/>
      </w:r>
      <w:r>
        <w:rPr>
          <w:rFonts w:ascii="Cambria" w:eastAsia="Constantia" w:hAnsi="Cambria" w:cs="Cambria"/>
          <w:bCs/>
        </w:rPr>
        <w:t xml:space="preserve"> and </w:t>
      </w:r>
      <w:proofErr w:type="spellStart"/>
      <w:r>
        <w:rPr>
          <w:rFonts w:ascii="Cambria" w:eastAsia="Constantia" w:hAnsi="Cambria" w:cs="Cambria"/>
          <w:bCs/>
        </w:rPr>
        <w:t>Bafada</w:t>
      </w:r>
      <w:proofErr w:type="spellEnd"/>
      <w:r>
        <w:rPr>
          <w:rFonts w:ascii="Cambria" w:eastAsia="Constantia" w:hAnsi="Cambria" w:cs="Cambria"/>
          <w:bCs/>
        </w:rPr>
        <w:t xml:space="preserve"> (2020) discovered that an increase in inflation would reduce farmers' exchange rated. In contrast, </w:t>
      </w:r>
      <w:proofErr w:type="spellStart"/>
      <w:r>
        <w:rPr>
          <w:rFonts w:ascii="Cambria" w:eastAsia="Constantia" w:hAnsi="Cambria" w:cs="Cambria"/>
          <w:bCs/>
        </w:rPr>
        <w:t>Aulia</w:t>
      </w:r>
      <w:proofErr w:type="spellEnd"/>
      <w:r>
        <w:rPr>
          <w:rFonts w:ascii="Cambria" w:eastAsia="Constantia" w:hAnsi="Cambria" w:cs="Cambria"/>
          <w:bCs/>
        </w:rPr>
        <w:t xml:space="preserve"> &amp; Wibowo (2021) and </w:t>
      </w:r>
      <w:r>
        <w:rPr>
          <w:rFonts w:ascii="Cambria" w:eastAsia="Constantia" w:hAnsi="Cambria" w:cs="Cambria"/>
          <w:bCs/>
        </w:rPr>
        <w:fldChar w:fldCharType="begin" w:fldLock="1"/>
      </w:r>
      <w:r>
        <w:rPr>
          <w:rFonts w:ascii="Cambria" w:eastAsia="Constantia" w:hAnsi="Cambria" w:cs="Cambria"/>
          <w:bCs/>
        </w:rPr>
        <w:instrText>ADDIN CSL_CITATION {"citationItems":[{"id":"ITEM-1","itemData":{"DOI":"10.2307/1240285","ISSN":"0002-9092","author":[{"dropping-particle":"","family":"Lee","given":"John E.","non-dropping-particle":"","parse-names":false,"suffix":""}],"container-title":"American Journal of Agricultural Economics","id":"ITEM-1","issue":"5","issued":{"date-parts":[["1980"]]},"page":"924-926","title":"Inflation, Agricultural Output, and Productivity: Discussion","type":"article-journal","volume":"62"},"uris":["http://www.mendeley.com/documents/?uuid=c15a22fd-230d-4f79-907f-c14481f1dadb"]}],"mendeley":{"formattedCitation":"(Lee, 1980)","manualFormatting":"Lee (1980)","plainTextFormattedCitation":"(Lee, 1980)","previouslyFormattedCitation":"(Lee, 1980)"},"properties":{"noteIndex":0},"schema":"https://github.com/citation-style-language/schema/raw/master/csl-citation.json"}</w:instrText>
      </w:r>
      <w:r>
        <w:rPr>
          <w:rFonts w:ascii="Cambria" w:eastAsia="Constantia" w:hAnsi="Cambria" w:cs="Cambria"/>
          <w:bCs/>
        </w:rPr>
        <w:fldChar w:fldCharType="separate"/>
      </w:r>
      <w:r>
        <w:rPr>
          <w:rFonts w:ascii="Cambria" w:eastAsia="Constantia" w:hAnsi="Cambria" w:cs="Cambria"/>
          <w:bCs/>
        </w:rPr>
        <w:t>Lee (1980)</w:t>
      </w:r>
      <w:r>
        <w:rPr>
          <w:rFonts w:ascii="Cambria" w:eastAsia="Constantia" w:hAnsi="Cambria" w:cs="Cambria"/>
          <w:bCs/>
        </w:rPr>
        <w:fldChar w:fldCharType="end"/>
      </w:r>
      <w:r>
        <w:rPr>
          <w:rFonts w:ascii="Cambria" w:eastAsia="Constantia" w:hAnsi="Cambria" w:cs="Cambria"/>
          <w:bCs/>
        </w:rPr>
        <w:t xml:space="preserve"> found that inflation could increase the farmers exchange rate.</w:t>
      </w:r>
    </w:p>
    <w:p w14:paraId="2EE65BE7" w14:textId="77777777" w:rsidR="00C85D67" w:rsidRDefault="00000000">
      <w:pPr>
        <w:spacing w:line="276" w:lineRule="auto"/>
        <w:ind w:firstLine="720"/>
        <w:jc w:val="both"/>
        <w:rPr>
          <w:rFonts w:ascii="Cambria" w:eastAsia="Constantia" w:hAnsi="Cambria" w:cs="Cambria"/>
          <w:bCs/>
        </w:rPr>
      </w:pPr>
      <w:r>
        <w:rPr>
          <w:rFonts w:ascii="Cambria" w:eastAsia="Constantia" w:hAnsi="Cambria" w:cs="Cambria"/>
          <w:bCs/>
        </w:rPr>
        <w:t xml:space="preserve">The </w:t>
      </w:r>
      <w:proofErr w:type="gramStart"/>
      <w:r>
        <w:rPr>
          <w:rFonts w:ascii="Cambria" w:eastAsia="Constantia" w:hAnsi="Cambria" w:cs="Cambria"/>
          <w:bCs/>
        </w:rPr>
        <w:t>income</w:t>
      </w:r>
      <w:proofErr w:type="gramEnd"/>
      <w:r>
        <w:rPr>
          <w:rFonts w:ascii="Cambria" w:eastAsia="Constantia" w:hAnsi="Cambria" w:cs="Cambria"/>
          <w:bCs/>
        </w:rPr>
        <w:t xml:space="preserve"> farmers </w:t>
      </w:r>
      <w:proofErr w:type="gramStart"/>
      <w:r>
        <w:rPr>
          <w:rFonts w:ascii="Cambria" w:eastAsia="Constantia" w:hAnsi="Cambria" w:cs="Cambria"/>
          <w:bCs/>
        </w:rPr>
        <w:t>is</w:t>
      </w:r>
      <w:proofErr w:type="gramEnd"/>
      <w:r>
        <w:rPr>
          <w:rFonts w:ascii="Cambria" w:eastAsia="Constantia" w:hAnsi="Cambria" w:cs="Cambria"/>
          <w:bCs/>
        </w:rPr>
        <w:t xml:space="preserve"> largely determined by production and prices that received for the crops. However, it is often the case that the rise in rice prices does not necessarily translate into higher incomes for farmers, as the surplus profits tend to be captured by middlemen and traders. This discrepancy between the impact of price increases and the actual income gains experienced by farmers can lead to an imbalance in their overall welfare. </w:t>
      </w:r>
    </w:p>
    <w:p w14:paraId="5660730D" w14:textId="77777777" w:rsidR="00C85D67" w:rsidRDefault="00000000">
      <w:pPr>
        <w:spacing w:line="276" w:lineRule="auto"/>
        <w:ind w:firstLine="720"/>
        <w:jc w:val="both"/>
        <w:rPr>
          <w:rFonts w:ascii="Cambria" w:eastAsia="Constantia" w:hAnsi="Cambria" w:cs="Cambria"/>
          <w:bCs/>
        </w:rPr>
      </w:pPr>
      <w:r>
        <w:rPr>
          <w:rFonts w:ascii="Cambria" w:eastAsia="Constantia" w:hAnsi="Cambria" w:cs="Cambria"/>
          <w:bCs/>
        </w:rPr>
        <w:lastRenderedPageBreak/>
        <w:t xml:space="preserve">Previous studies have investigated the impact of the inflation rate and rice prices on farmer welfare. However, there are inconsistencies in research findings concerning the effect of inflation on farmer welfare. </w:t>
      </w:r>
      <w:r>
        <w:rPr>
          <w:rFonts w:ascii="Cambria" w:eastAsia="Constantia" w:hAnsi="Cambria" w:cs="Cambria"/>
          <w:bCs/>
        </w:rPr>
        <w:fldChar w:fldCharType="begin" w:fldLock="1"/>
      </w:r>
      <w:r>
        <w:rPr>
          <w:rFonts w:ascii="Cambria" w:eastAsia="Constantia" w:hAnsi="Cambria" w:cs="Cambria"/>
          <w:bCs/>
        </w:rPr>
        <w:instrText>ADDIN CSL_CITATION {"citationItems":[{"id":"ITEM-1","itemData":{"DOI":"10.51125/citaekonomika.v15i1.3491","ISSN":"1978-3612","abstract":"Recently, the relationship between farmer exchange rates and the variables that influence them still leaves debate and various empirical findings. In general, this study aims to 1) analyze inflation's effect on farmers' exchange rates in Eastern Indonesia. 2) Analyze the effect of changes in the agricultural sector's economic structure on the exchange rate of farmers in Eastern Indonesia. 3) Analyze the effect of farmer exchange rates in the previous year on farmer exchange rates in Eastern Indonesia. 4) Analyze the simultaneous effect of the inflation rate, changes in the economic structure, and the previous farmer exchange rate on farmers' exchange rate in Eastern Indonesia.\r The analysis method used is descriptive qualitative and quantitative analysis. The quantitative analysis tool used is the Panel Data regression model. The data used is panel data from 12 provinces in Eastern Indonesia for the period 2010-2018. There are several approaches to estimating the panel data regression model, so it is necessary to carry out statistical tests to get the best and efficient regression parameters (BLUE, Best Linear Unbiased Regression). In this study, the panel data estimation technique selected based on the Chow test, LM test, and Hausman test is the Random Effect Model.\r The results showed that changes in the agricultural sector structure and the lag of the farmer exchange rate were found to have a positive and significant effect on the exchange rate of farmers, while the inflation rate had a negative and significant effect on the exchange rate of farmers. In the end, local governments have a significant role in improving the agricultural sector's development, leading to increased welfare of farmers. Therefore, the existence of political will that sided with farmers is an essential factor in changing the agricultural sector's welfare.","author":[{"dropping-particle":"","family":"Tupamahu","given":"Maria Katje","non-dropping-particle":"","parse-names":false,"suffix":""},{"dropping-particle":"","family":"Hanoeboen","given":"Bin Raudha","non-dropping-particle":"","parse-names":false,"suffix":""},{"dropping-particle":"","family":"Rijoly","given":"Jacobus Cliff Diky","non-dropping-particle":"","parse-names":false,"suffix":""}],"container-title":"Jurnal Cita Ekonomika","id":"ITEM-1","issue":"1","issued":{"date-parts":[["2021"]]},"page":"33-42","title":"the Effect of Inflation and Economic Structure Changes on Farmer Exchange Value (Ntp) in Eastern Indonesia","type":"article-journal","volume":"15"},"uris":["http://www.mendeley.com/documents/?uuid=d33749f0-8fe6-40ea-9827-da1397cba76b"]}],"mendeley":{"formattedCitation":"(Tupamahu et al., 2021)","manualFormatting":"Tupamahu et al., (2021)","plainTextFormattedCitation":"(Tupamahu et al., 2021)","previouslyFormattedCitation":"(Tupamahu et al., 2021)"},"properties":{"noteIndex":0},"schema":"https://github.com/citation-style-language/schema/raw/master/csl-citation.json"}</w:instrText>
      </w:r>
      <w:r>
        <w:rPr>
          <w:rFonts w:ascii="Cambria" w:eastAsia="Constantia" w:hAnsi="Cambria" w:cs="Cambria"/>
          <w:bCs/>
        </w:rPr>
        <w:fldChar w:fldCharType="separate"/>
      </w:r>
      <w:r>
        <w:rPr>
          <w:rFonts w:ascii="Cambria" w:eastAsia="Constantia" w:hAnsi="Cambria" w:cs="Cambria"/>
          <w:bCs/>
        </w:rPr>
        <w:t>Tupamahu et al., (2021)</w:t>
      </w:r>
      <w:r>
        <w:rPr>
          <w:rFonts w:ascii="Cambria" w:eastAsia="Constantia" w:hAnsi="Cambria" w:cs="Cambria"/>
          <w:bCs/>
        </w:rPr>
        <w:fldChar w:fldCharType="end"/>
      </w:r>
      <w:r>
        <w:rPr>
          <w:rFonts w:ascii="Cambria" w:eastAsia="Constantia" w:hAnsi="Cambria" w:cs="Cambria"/>
          <w:bCs/>
        </w:rPr>
        <w:t xml:space="preserve"> discovered that a decrease in the inflation rate would increase farmer welfare, in contrast to </w:t>
      </w:r>
      <w:r>
        <w:rPr>
          <w:rFonts w:ascii="Cambria" w:eastAsia="Constantia" w:hAnsi="Cambria" w:cs="Cambria"/>
          <w:bCs/>
        </w:rPr>
        <w:fldChar w:fldCharType="begin" w:fldLock="1"/>
      </w:r>
      <w:r>
        <w:rPr>
          <w:rFonts w:ascii="Cambria" w:eastAsia="Constantia" w:hAnsi="Cambria" w:cs="Cambria"/>
          <w:bCs/>
        </w:rPr>
        <w:instrText>ADDIN CSL_CITATION {"citationItems":[{"id":"ITEM-1","itemData":{"DOI":"10.2307/1240285","ISSN":"0002-9092","author":[{"dropping-particle":"","family":"Lee","given":"John E.","non-dropping-particle":"","parse-names":false,"suffix":""}],"container-title":"American Journal of Agricultural Economics","id":"ITEM-1","issue":"5","issued":{"date-parts":[["1980"]]},"page":"924-926","title":"Inflation, Agricultural Output, and Productivity: Discussion","type":"article-journal","volume":"62"},"uris":["http://www.mendeley.com/documents/?uuid=c15a22fd-230d-4f79-907f-c14481f1dadb"]}],"mendeley":{"formattedCitation":"(Lee, 1980)","manualFormatting":"Lee (1980)","plainTextFormattedCitation":"(Lee, 1980)","previouslyFormattedCitation":"(Lee, 1980)"},"properties":{"noteIndex":0},"schema":"https://github.com/citation-style-language/schema/raw/master/csl-citation.json"}</w:instrText>
      </w:r>
      <w:r>
        <w:rPr>
          <w:rFonts w:ascii="Cambria" w:eastAsia="Constantia" w:hAnsi="Cambria" w:cs="Cambria"/>
          <w:bCs/>
        </w:rPr>
        <w:fldChar w:fldCharType="separate"/>
      </w:r>
      <w:r>
        <w:rPr>
          <w:rFonts w:ascii="Cambria" w:eastAsia="Constantia" w:hAnsi="Cambria" w:cs="Cambria"/>
          <w:bCs/>
        </w:rPr>
        <w:t>Lee (1980)</w:t>
      </w:r>
      <w:r>
        <w:rPr>
          <w:rFonts w:ascii="Cambria" w:eastAsia="Constantia" w:hAnsi="Cambria" w:cs="Cambria"/>
          <w:bCs/>
        </w:rPr>
        <w:fldChar w:fldCharType="end"/>
      </w:r>
      <w:r>
        <w:rPr>
          <w:rFonts w:ascii="Cambria" w:eastAsia="Constantia" w:hAnsi="Cambria" w:cs="Cambria"/>
          <w:bCs/>
        </w:rPr>
        <w:t xml:space="preserve"> who discovered that an increase in inflation would increase the prices of goods and services, particularly agricultural products, thus encouraging farmer welfare. Furthermore, by employing a time series data approach to obtain more empirical findings, this study attempts to fill a gap in the literature regarding studies on the level of welfare of farmers in Indonesia. Therefore, previous findings did not answer the short-term and long-term impact </w:t>
      </w:r>
      <w:proofErr w:type="gramStart"/>
      <w:r>
        <w:rPr>
          <w:rFonts w:ascii="Cambria" w:eastAsia="Constantia" w:hAnsi="Cambria" w:cs="Cambria"/>
          <w:bCs/>
        </w:rPr>
        <w:t>towards</w:t>
      </w:r>
      <w:proofErr w:type="gramEnd"/>
      <w:r>
        <w:rPr>
          <w:rFonts w:ascii="Cambria" w:eastAsia="Constantia" w:hAnsi="Cambria" w:cs="Cambria"/>
          <w:bCs/>
        </w:rPr>
        <w:t xml:space="preserve"> farmers welfare. This study also </w:t>
      </w:r>
      <w:proofErr w:type="gramStart"/>
      <w:r>
        <w:rPr>
          <w:rFonts w:ascii="Cambria" w:eastAsia="Constantia" w:hAnsi="Cambria" w:cs="Cambria"/>
          <w:bCs/>
        </w:rPr>
        <w:t>try</w:t>
      </w:r>
      <w:proofErr w:type="gramEnd"/>
      <w:r>
        <w:rPr>
          <w:rFonts w:ascii="Cambria" w:eastAsia="Constantia" w:hAnsi="Cambria" w:cs="Cambria"/>
          <w:bCs/>
        </w:rPr>
        <w:t xml:space="preserve"> to investigate the impact of inflation and rice </w:t>
      </w:r>
      <w:proofErr w:type="gramStart"/>
      <w:r>
        <w:rPr>
          <w:rFonts w:ascii="Cambria" w:eastAsia="Constantia" w:hAnsi="Cambria" w:cs="Cambria"/>
          <w:bCs/>
        </w:rPr>
        <w:t>price</w:t>
      </w:r>
      <w:proofErr w:type="gramEnd"/>
      <w:r>
        <w:rPr>
          <w:rFonts w:ascii="Cambria" w:eastAsia="Constantia" w:hAnsi="Cambria" w:cs="Cambria"/>
          <w:bCs/>
        </w:rPr>
        <w:t xml:space="preserve"> on farmers welfare in a short-term and long-term. The period </w:t>
      </w:r>
      <w:proofErr w:type="gramStart"/>
      <w:r>
        <w:rPr>
          <w:rFonts w:ascii="Cambria" w:eastAsia="Constantia" w:hAnsi="Cambria" w:cs="Cambria"/>
          <w:bCs/>
        </w:rPr>
        <w:t>need</w:t>
      </w:r>
      <w:proofErr w:type="gramEnd"/>
      <w:r>
        <w:rPr>
          <w:rFonts w:ascii="Cambria" w:eastAsia="Constantia" w:hAnsi="Cambria" w:cs="Cambria"/>
          <w:bCs/>
        </w:rPr>
        <w:t xml:space="preserve"> to investigates because we will get </w:t>
      </w:r>
      <w:proofErr w:type="gramStart"/>
      <w:r>
        <w:rPr>
          <w:rFonts w:ascii="Cambria" w:eastAsia="Constantia" w:hAnsi="Cambria" w:cs="Cambria"/>
          <w:bCs/>
        </w:rPr>
        <w:t>an information</w:t>
      </w:r>
      <w:proofErr w:type="gramEnd"/>
      <w:r>
        <w:rPr>
          <w:rFonts w:ascii="Cambria" w:eastAsia="Constantia" w:hAnsi="Cambria" w:cs="Cambria"/>
          <w:bCs/>
        </w:rPr>
        <w:t xml:space="preserve"> whether variables have a time sensitivity or not.</w:t>
      </w:r>
    </w:p>
    <w:p w14:paraId="4D2A9429" w14:textId="77777777" w:rsidR="00C85D67" w:rsidRDefault="00C85D67">
      <w:pPr>
        <w:spacing w:after="0" w:line="276" w:lineRule="auto"/>
        <w:ind w:firstLine="720"/>
        <w:jc w:val="both"/>
        <w:rPr>
          <w:rFonts w:ascii="Cambria" w:eastAsia="Constantia" w:hAnsi="Cambria" w:cs="Cambria"/>
          <w:bCs/>
        </w:rPr>
      </w:pPr>
    </w:p>
    <w:p w14:paraId="7582CBF2" w14:textId="77777777" w:rsidR="00C85D67" w:rsidRDefault="00000000">
      <w:pPr>
        <w:spacing w:line="276" w:lineRule="auto"/>
        <w:jc w:val="both"/>
        <w:rPr>
          <w:rFonts w:ascii="Cambria" w:eastAsia="Constantia" w:hAnsi="Cambria" w:cs="Times New Roman"/>
          <w:b/>
          <w:sz w:val="24"/>
          <w:szCs w:val="24"/>
        </w:rPr>
      </w:pPr>
      <w:r>
        <w:rPr>
          <w:rFonts w:ascii="Cambria" w:eastAsia="Constantia" w:hAnsi="Cambria" w:cs="Times New Roman"/>
          <w:b/>
          <w:sz w:val="24"/>
          <w:szCs w:val="24"/>
        </w:rPr>
        <w:t>METHOD</w:t>
      </w:r>
    </w:p>
    <w:p w14:paraId="35D70810" w14:textId="77777777" w:rsidR="00C85D67" w:rsidRDefault="00000000">
      <w:pPr>
        <w:spacing w:after="0" w:line="276" w:lineRule="auto"/>
        <w:ind w:firstLine="567"/>
        <w:jc w:val="both"/>
        <w:rPr>
          <w:rFonts w:ascii="Cambria" w:eastAsia="Constantia" w:hAnsi="Cambria" w:cs="Times New Roman"/>
          <w:color w:val="000000" w:themeColor="text1"/>
        </w:rPr>
      </w:pPr>
      <w:r>
        <w:rPr>
          <w:rFonts w:ascii="Cambria" w:eastAsia="Constantia" w:hAnsi="Cambria" w:cs="Times New Roman"/>
          <w:color w:val="000000" w:themeColor="text1"/>
        </w:rPr>
        <w:t xml:space="preserve">This research is a quantitative study that utilizes an econometric method. Quantitative research involves analyzing populations or samples using research tools that provide numerical data to test predetermined hypotheses. The study aims to determine the effect between the variables of farmers welfare, </w:t>
      </w:r>
      <w:r>
        <w:rPr>
          <w:rFonts w:ascii="Cambria" w:eastAsia="Constantia" w:hAnsi="Cambria" w:cs="Times New Roman"/>
          <w:color w:val="000000" w:themeColor="text1"/>
        </w:rPr>
        <w:t xml:space="preserve">consumer price inflation and rice price in Indonesia. In this study, the Auto Regression and Distributed Lags (ARDL) method was applied. The data used in the study was obtained through an observational process and consisted of secondary data sourced from the BPS and hargajateng.org. The study specifically utilized time-series data for Indonesia from </w:t>
      </w:r>
      <w:proofErr w:type="spellStart"/>
      <w:r>
        <w:rPr>
          <w:rFonts w:ascii="Cambria" w:eastAsia="Constantia" w:hAnsi="Cambria" w:cs="Times New Roman"/>
          <w:color w:val="000000" w:themeColor="text1"/>
        </w:rPr>
        <w:t>Januari</w:t>
      </w:r>
      <w:proofErr w:type="spellEnd"/>
      <w:r>
        <w:rPr>
          <w:rFonts w:ascii="Cambria" w:eastAsia="Constantia" w:hAnsi="Cambria" w:cs="Times New Roman"/>
          <w:color w:val="000000" w:themeColor="text1"/>
        </w:rPr>
        <w:t xml:space="preserve"> 2018 until </w:t>
      </w:r>
      <w:proofErr w:type="spellStart"/>
      <w:r>
        <w:rPr>
          <w:rFonts w:ascii="Cambria" w:eastAsia="Constantia" w:hAnsi="Cambria" w:cs="Times New Roman"/>
          <w:color w:val="000000" w:themeColor="text1"/>
        </w:rPr>
        <w:t>Maret</w:t>
      </w:r>
      <w:proofErr w:type="spellEnd"/>
      <w:r>
        <w:rPr>
          <w:rFonts w:ascii="Cambria" w:eastAsia="Constantia" w:hAnsi="Cambria" w:cs="Times New Roman"/>
          <w:color w:val="000000" w:themeColor="text1"/>
        </w:rPr>
        <w:t xml:space="preserve"> 2023, resulting in a total of 63 </w:t>
      </w:r>
      <w:proofErr w:type="spellStart"/>
      <w:r>
        <w:rPr>
          <w:rFonts w:ascii="Cambria" w:eastAsia="Constantia" w:hAnsi="Cambria" w:cs="Times New Roman"/>
          <w:color w:val="000000" w:themeColor="text1"/>
        </w:rPr>
        <w:t>monts</w:t>
      </w:r>
      <w:proofErr w:type="spellEnd"/>
      <w:r>
        <w:rPr>
          <w:rFonts w:ascii="Cambria" w:eastAsia="Constantia" w:hAnsi="Cambria" w:cs="Times New Roman"/>
          <w:color w:val="000000" w:themeColor="text1"/>
        </w:rPr>
        <w:t xml:space="preserve"> of observations.</w:t>
      </w:r>
    </w:p>
    <w:p w14:paraId="155D1F1D" w14:textId="77777777" w:rsidR="00C85D67" w:rsidRDefault="00000000">
      <w:pPr>
        <w:spacing w:after="0" w:line="276" w:lineRule="auto"/>
        <w:ind w:firstLine="567"/>
        <w:jc w:val="both"/>
        <w:rPr>
          <w:rFonts w:ascii="Cambria" w:eastAsia="Constantia" w:hAnsi="Cambria" w:cs="Times New Roman"/>
          <w:color w:val="000000" w:themeColor="text1"/>
        </w:rPr>
      </w:pPr>
      <w:r>
        <w:rPr>
          <w:rFonts w:ascii="Cambria" w:eastAsia="Constantia" w:hAnsi="Cambria" w:cs="Times New Roman"/>
          <w:color w:val="000000" w:themeColor="text1"/>
        </w:rPr>
        <w:t>The variables used in this study are the exchange rate of food crop farmers as the dependent variable, and 2 independent variables including consumer price index inflation, and Central Java rice prices. Specifically, Table 1 shows the operational definitions for the variables used in this study. Based on the three variables that have been identified, the hypothesis is that the farmer's exchange rate variable is a function of two other variables, namely the inflation variable and the rice price variable</w:t>
      </w:r>
      <w:r>
        <w:rPr>
          <w:rFonts w:ascii="Cambria" w:eastAsia="Arial" w:hAnsi="Cambria" w:cs="Times New Roman"/>
        </w:rPr>
        <w:t>.</w:t>
      </w:r>
    </w:p>
    <w:p w14:paraId="307F5216" w14:textId="77777777" w:rsidR="00C85D67" w:rsidRDefault="00000000">
      <w:pPr>
        <w:tabs>
          <w:tab w:val="left" w:leader="dot" w:pos="8505"/>
        </w:tabs>
        <w:spacing w:before="120" w:after="120" w:line="276" w:lineRule="auto"/>
        <w:jc w:val="both"/>
        <w:rPr>
          <w:rFonts w:ascii="Cambria" w:eastAsia="Arial" w:hAnsi="Cambria" w:cs="Times New Roman"/>
        </w:rPr>
      </w:pPr>
      <w:r>
        <w:rPr>
          <w:rFonts w:ascii="Cambria" w:eastAsia="Arial" w:hAnsi="Cambria" w:cs="Times New Roman"/>
        </w:rPr>
        <w:t xml:space="preserve">NTP = F (INF, </w:t>
      </w:r>
      <w:proofErr w:type="gramStart"/>
      <w:r>
        <w:rPr>
          <w:rFonts w:ascii="Cambria" w:eastAsia="Arial" w:hAnsi="Cambria" w:cs="Times New Roman"/>
        </w:rPr>
        <w:t>RP) ..</w:t>
      </w:r>
      <w:proofErr w:type="gramEnd"/>
      <w:r>
        <w:rPr>
          <w:rFonts w:ascii="Cambria" w:eastAsia="Arial" w:hAnsi="Cambria" w:cs="Times New Roman"/>
        </w:rPr>
        <w:t>……………………… (1)</w:t>
      </w:r>
    </w:p>
    <w:p w14:paraId="1F7CD276" w14:textId="77777777" w:rsidR="00C85D67" w:rsidRDefault="00000000">
      <w:pPr>
        <w:spacing w:after="120" w:line="276" w:lineRule="auto"/>
        <w:jc w:val="both"/>
        <w:rPr>
          <w:rFonts w:ascii="Cambria" w:eastAsia="Arial" w:hAnsi="Cambria" w:cstheme="minorHAnsi"/>
        </w:rPr>
      </w:pPr>
      <w:r>
        <w:rPr>
          <w:rFonts w:ascii="Cambria" w:eastAsia="Arial" w:hAnsi="Cambria" w:cs="Times New Roman"/>
        </w:rPr>
        <w:t xml:space="preserve">Whereas NTP denotes the exchange rate for food crop farmers, INF denotes the value of inflation and the consumer price index, and </w:t>
      </w:r>
      <w:proofErr w:type="spellStart"/>
      <w:r>
        <w:rPr>
          <w:rFonts w:ascii="Cambria" w:eastAsia="Arial" w:hAnsi="Cambria" w:cs="Times New Roman"/>
        </w:rPr>
        <w:t>rp</w:t>
      </w:r>
      <w:proofErr w:type="spellEnd"/>
      <w:r>
        <w:rPr>
          <w:rFonts w:ascii="Cambria" w:eastAsia="Arial" w:hAnsi="Cambria" w:cs="Times New Roman"/>
        </w:rPr>
        <w:t xml:space="preserve"> denotes the price of rice in Central Java. The sample used 63 months of observational data and Indonesian time series data from January 2018 to March 2023 obtained from Central Statistics Agency (BPS) and hargajateng.org reports. The three variables' data are calculated in percentage units. For time series data, all data is then converted into a </w:t>
      </w:r>
      <w:r>
        <w:rPr>
          <w:rFonts w:ascii="Cambria" w:eastAsia="Arial" w:hAnsi="Cambria" w:cs="Times New Roman"/>
        </w:rPr>
        <w:lastRenderedPageBreak/>
        <w:t xml:space="preserve">logarithmic equation. As a result, the </w:t>
      </w:r>
      <w:r>
        <w:rPr>
          <w:rFonts w:ascii="Cambria" w:eastAsia="Arial" w:hAnsi="Cambria" w:cstheme="minorHAnsi"/>
        </w:rPr>
        <w:t xml:space="preserve">obtained coefficient value can be </w:t>
      </w:r>
      <w:r>
        <w:rPr>
          <w:rFonts w:ascii="Cambria" w:eastAsia="Arial" w:hAnsi="Cambria" w:cstheme="minorHAnsi"/>
        </w:rPr>
        <w:t>interpreted as an elasticity value.</w:t>
      </w:r>
    </w:p>
    <w:p w14:paraId="12A2C2C0" w14:textId="77777777" w:rsidR="00C85D67" w:rsidRDefault="00C85D67">
      <w:pPr>
        <w:spacing w:after="0" w:line="276" w:lineRule="auto"/>
        <w:jc w:val="center"/>
        <w:rPr>
          <w:rFonts w:ascii="Cambria" w:eastAsia="Constantia" w:hAnsi="Cambria" w:cs="Times New Roman"/>
          <w:b/>
          <w:color w:val="000000"/>
        </w:rPr>
        <w:sectPr w:rsidR="00C85D67">
          <w:type w:val="continuous"/>
          <w:pgSz w:w="11906" w:h="16838"/>
          <w:pgMar w:top="2268" w:right="1701" w:bottom="1701" w:left="2268" w:header="720" w:footer="720" w:gutter="0"/>
          <w:cols w:num="2" w:space="720"/>
          <w:docGrid w:linePitch="360"/>
        </w:sectPr>
      </w:pPr>
    </w:p>
    <w:p w14:paraId="0915F6FA" w14:textId="77777777" w:rsidR="00C85D67" w:rsidRDefault="00000000">
      <w:pPr>
        <w:spacing w:after="0" w:line="276" w:lineRule="auto"/>
        <w:rPr>
          <w:rFonts w:ascii="Cambria" w:eastAsia="Arial" w:hAnsi="Cambria" w:cstheme="minorHAnsi"/>
        </w:rPr>
      </w:pPr>
      <w:r>
        <w:rPr>
          <w:rFonts w:ascii="Cambria" w:eastAsia="Constantia" w:hAnsi="Cambria" w:cstheme="minorHAnsi"/>
          <w:b/>
          <w:color w:val="000000"/>
        </w:rPr>
        <w:t xml:space="preserve">Table 1. </w:t>
      </w:r>
      <w:r>
        <w:rPr>
          <w:rFonts w:ascii="Cambria" w:eastAsia="Constantia" w:hAnsi="Cambria" w:cstheme="minorHAnsi"/>
          <w:color w:val="000000"/>
        </w:rPr>
        <w:t>Operational Definition of Variables</w:t>
      </w:r>
    </w:p>
    <w:tbl>
      <w:tblPr>
        <w:tblStyle w:val="Style15"/>
        <w:tblW w:w="7877" w:type="dxa"/>
        <w:jc w:val="center"/>
        <w:tblLayout w:type="fixed"/>
        <w:tblLook w:val="04A0" w:firstRow="1" w:lastRow="0" w:firstColumn="1" w:lastColumn="0" w:noHBand="0" w:noVBand="1"/>
      </w:tblPr>
      <w:tblGrid>
        <w:gridCol w:w="1696"/>
        <w:gridCol w:w="770"/>
        <w:gridCol w:w="2749"/>
        <w:gridCol w:w="992"/>
        <w:gridCol w:w="1670"/>
      </w:tblGrid>
      <w:tr w:rsidR="00C85D67" w14:paraId="03C95082" w14:textId="77777777">
        <w:trPr>
          <w:trHeight w:val="327"/>
          <w:jc w:val="center"/>
        </w:trPr>
        <w:tc>
          <w:tcPr>
            <w:tcW w:w="1696" w:type="dxa"/>
            <w:tcBorders>
              <w:top w:val="single" w:sz="4" w:space="0" w:color="000000"/>
              <w:bottom w:val="single" w:sz="4" w:space="0" w:color="000000"/>
            </w:tcBorders>
          </w:tcPr>
          <w:p w14:paraId="2AB08347" w14:textId="77777777" w:rsidR="00C85D67" w:rsidRDefault="00000000">
            <w:pPr>
              <w:spacing w:after="0" w:line="240" w:lineRule="auto"/>
              <w:ind w:left="0" w:right="0"/>
              <w:jc w:val="both"/>
              <w:rPr>
                <w:rFonts w:ascii="Cambria" w:eastAsia="Constantia" w:hAnsi="Cambria" w:cstheme="minorHAnsi"/>
                <w:b/>
                <w:color w:val="000000" w:themeColor="text1"/>
                <w:sz w:val="20"/>
                <w:szCs w:val="20"/>
              </w:rPr>
            </w:pPr>
            <w:r>
              <w:rPr>
                <w:rFonts w:ascii="Cambria" w:eastAsia="Constantia" w:hAnsi="Cambria" w:cstheme="minorHAnsi"/>
                <w:b/>
                <w:color w:val="000000" w:themeColor="text1"/>
                <w:sz w:val="20"/>
                <w:szCs w:val="20"/>
              </w:rPr>
              <w:t>Variables</w:t>
            </w:r>
          </w:p>
        </w:tc>
        <w:tc>
          <w:tcPr>
            <w:tcW w:w="770" w:type="dxa"/>
            <w:tcBorders>
              <w:top w:val="single" w:sz="4" w:space="0" w:color="000000"/>
              <w:bottom w:val="single" w:sz="4" w:space="0" w:color="000000"/>
            </w:tcBorders>
          </w:tcPr>
          <w:p w14:paraId="50A905F2" w14:textId="77777777" w:rsidR="00C85D67" w:rsidRDefault="00000000">
            <w:pPr>
              <w:spacing w:after="0" w:line="240" w:lineRule="auto"/>
              <w:ind w:left="0" w:right="0"/>
              <w:jc w:val="both"/>
              <w:rPr>
                <w:rFonts w:ascii="Cambria" w:eastAsia="Constantia" w:hAnsi="Cambria" w:cstheme="minorHAnsi"/>
                <w:b/>
                <w:color w:val="000000" w:themeColor="text1"/>
                <w:sz w:val="20"/>
                <w:szCs w:val="20"/>
              </w:rPr>
            </w:pPr>
            <w:r>
              <w:rPr>
                <w:rFonts w:ascii="Cambria" w:eastAsia="Constantia" w:hAnsi="Cambria" w:cstheme="minorHAnsi"/>
                <w:b/>
                <w:color w:val="000000" w:themeColor="text1"/>
                <w:sz w:val="20"/>
                <w:szCs w:val="20"/>
              </w:rPr>
              <w:t>Code</w:t>
            </w:r>
          </w:p>
        </w:tc>
        <w:tc>
          <w:tcPr>
            <w:tcW w:w="2749" w:type="dxa"/>
            <w:tcBorders>
              <w:top w:val="single" w:sz="4" w:space="0" w:color="000000"/>
              <w:bottom w:val="single" w:sz="4" w:space="0" w:color="000000"/>
            </w:tcBorders>
          </w:tcPr>
          <w:p w14:paraId="7F55F5DE" w14:textId="77777777" w:rsidR="00C85D67" w:rsidRDefault="00000000">
            <w:pPr>
              <w:spacing w:after="0" w:line="240" w:lineRule="auto"/>
              <w:ind w:left="0" w:right="0"/>
              <w:jc w:val="both"/>
              <w:rPr>
                <w:rFonts w:ascii="Cambria" w:eastAsia="Constantia" w:hAnsi="Cambria" w:cstheme="minorHAnsi"/>
                <w:b/>
                <w:color w:val="000000" w:themeColor="text1"/>
                <w:sz w:val="20"/>
                <w:szCs w:val="20"/>
              </w:rPr>
            </w:pPr>
            <w:r>
              <w:rPr>
                <w:rFonts w:ascii="Cambria" w:eastAsia="Constantia" w:hAnsi="Cambria" w:cstheme="minorHAnsi"/>
                <w:b/>
                <w:color w:val="000000" w:themeColor="text1"/>
                <w:sz w:val="20"/>
                <w:szCs w:val="20"/>
              </w:rPr>
              <w:t>Descriptions</w:t>
            </w:r>
          </w:p>
        </w:tc>
        <w:tc>
          <w:tcPr>
            <w:tcW w:w="992" w:type="dxa"/>
            <w:tcBorders>
              <w:top w:val="single" w:sz="4" w:space="0" w:color="000000"/>
              <w:bottom w:val="single" w:sz="4" w:space="0" w:color="000000"/>
            </w:tcBorders>
          </w:tcPr>
          <w:p w14:paraId="1FC64780" w14:textId="77777777" w:rsidR="00C85D67" w:rsidRDefault="00000000">
            <w:pPr>
              <w:spacing w:after="0" w:line="240" w:lineRule="auto"/>
              <w:ind w:left="0" w:right="0"/>
              <w:jc w:val="both"/>
              <w:rPr>
                <w:rFonts w:ascii="Cambria" w:eastAsia="Constantia" w:hAnsi="Cambria" w:cstheme="minorHAnsi"/>
                <w:b/>
                <w:color w:val="000000" w:themeColor="text1"/>
                <w:sz w:val="20"/>
                <w:szCs w:val="20"/>
              </w:rPr>
            </w:pPr>
            <w:r>
              <w:rPr>
                <w:rFonts w:ascii="Cambria" w:eastAsia="Constantia" w:hAnsi="Cambria" w:cstheme="minorHAnsi"/>
                <w:b/>
                <w:color w:val="000000" w:themeColor="text1"/>
                <w:sz w:val="20"/>
                <w:szCs w:val="20"/>
              </w:rPr>
              <w:t>Unit</w:t>
            </w:r>
          </w:p>
        </w:tc>
        <w:tc>
          <w:tcPr>
            <w:tcW w:w="1670" w:type="dxa"/>
            <w:tcBorders>
              <w:top w:val="single" w:sz="4" w:space="0" w:color="000000"/>
              <w:bottom w:val="single" w:sz="4" w:space="0" w:color="000000"/>
            </w:tcBorders>
          </w:tcPr>
          <w:p w14:paraId="14B1CB1A" w14:textId="77777777" w:rsidR="00C85D67" w:rsidRDefault="00000000">
            <w:pPr>
              <w:spacing w:after="0" w:line="240" w:lineRule="auto"/>
              <w:ind w:left="0" w:right="0"/>
              <w:jc w:val="both"/>
              <w:rPr>
                <w:rFonts w:ascii="Cambria" w:eastAsia="Constantia" w:hAnsi="Cambria" w:cstheme="minorHAnsi"/>
                <w:b/>
                <w:color w:val="000000" w:themeColor="text1"/>
                <w:sz w:val="20"/>
                <w:szCs w:val="20"/>
              </w:rPr>
            </w:pPr>
            <w:r>
              <w:rPr>
                <w:rFonts w:ascii="Cambria" w:eastAsia="Constantia" w:hAnsi="Cambria" w:cstheme="minorHAnsi"/>
                <w:b/>
                <w:color w:val="000000" w:themeColor="text1"/>
                <w:sz w:val="20"/>
                <w:szCs w:val="20"/>
              </w:rPr>
              <w:t>Source</w:t>
            </w:r>
          </w:p>
        </w:tc>
      </w:tr>
      <w:tr w:rsidR="00C85D67" w14:paraId="06865862" w14:textId="77777777">
        <w:trPr>
          <w:trHeight w:val="731"/>
          <w:jc w:val="center"/>
        </w:trPr>
        <w:tc>
          <w:tcPr>
            <w:tcW w:w="1696" w:type="dxa"/>
            <w:tcBorders>
              <w:top w:val="single" w:sz="4" w:space="0" w:color="000000"/>
            </w:tcBorders>
          </w:tcPr>
          <w:p w14:paraId="5D223735" w14:textId="77777777" w:rsidR="00C85D67" w:rsidRDefault="00000000">
            <w:pPr>
              <w:spacing w:after="0" w:line="240" w:lineRule="auto"/>
              <w:ind w:left="0" w:right="0"/>
              <w:jc w:val="both"/>
              <w:rPr>
                <w:rFonts w:ascii="Cambria" w:eastAsia="Constantia" w:hAnsi="Cambria" w:cstheme="minorHAnsi"/>
                <w:sz w:val="20"/>
                <w:szCs w:val="20"/>
              </w:rPr>
            </w:pPr>
            <w:r>
              <w:rPr>
                <w:rFonts w:ascii="Cambria" w:eastAsia="Constantia" w:hAnsi="Cambria" w:cstheme="minorHAnsi"/>
                <w:sz w:val="20"/>
                <w:szCs w:val="20"/>
              </w:rPr>
              <w:t>Farmer Exchange Rate</w:t>
            </w:r>
          </w:p>
          <w:p w14:paraId="04ACDE00" w14:textId="77777777" w:rsidR="00C85D67" w:rsidRDefault="00C85D67">
            <w:pPr>
              <w:spacing w:after="0" w:line="240" w:lineRule="auto"/>
              <w:ind w:left="0" w:right="0"/>
              <w:jc w:val="both"/>
              <w:rPr>
                <w:rFonts w:ascii="Cambria" w:eastAsia="Constantia" w:hAnsi="Cambria" w:cstheme="minorHAnsi"/>
                <w:sz w:val="20"/>
                <w:szCs w:val="20"/>
              </w:rPr>
            </w:pPr>
          </w:p>
        </w:tc>
        <w:tc>
          <w:tcPr>
            <w:tcW w:w="770" w:type="dxa"/>
            <w:tcBorders>
              <w:top w:val="single" w:sz="4" w:space="0" w:color="000000"/>
            </w:tcBorders>
          </w:tcPr>
          <w:p w14:paraId="76CD4F22" w14:textId="77777777" w:rsidR="00C85D67" w:rsidRDefault="00000000">
            <w:pPr>
              <w:spacing w:after="0" w:line="240" w:lineRule="auto"/>
              <w:ind w:left="0" w:right="0"/>
              <w:jc w:val="both"/>
              <w:rPr>
                <w:rFonts w:ascii="Cambria" w:eastAsia="Constantia" w:hAnsi="Cambria" w:cstheme="minorHAnsi"/>
                <w:sz w:val="20"/>
                <w:szCs w:val="20"/>
              </w:rPr>
            </w:pPr>
            <w:r>
              <w:rPr>
                <w:rFonts w:ascii="Cambria" w:eastAsia="Constantia" w:hAnsi="Cambria" w:cstheme="minorHAnsi"/>
                <w:sz w:val="20"/>
                <w:szCs w:val="20"/>
              </w:rPr>
              <w:t>NTP</w:t>
            </w:r>
          </w:p>
        </w:tc>
        <w:tc>
          <w:tcPr>
            <w:tcW w:w="2749" w:type="dxa"/>
            <w:tcBorders>
              <w:top w:val="single" w:sz="4" w:space="0" w:color="000000"/>
            </w:tcBorders>
          </w:tcPr>
          <w:p w14:paraId="3D61C0D7" w14:textId="77777777" w:rsidR="00C85D67" w:rsidRDefault="00000000">
            <w:pPr>
              <w:spacing w:after="0" w:line="240" w:lineRule="auto"/>
              <w:ind w:left="0" w:right="0"/>
              <w:jc w:val="both"/>
              <w:rPr>
                <w:rFonts w:ascii="Cambria" w:eastAsia="Constantia" w:hAnsi="Cambria" w:cstheme="minorHAnsi"/>
                <w:sz w:val="20"/>
                <w:szCs w:val="20"/>
              </w:rPr>
            </w:pPr>
            <w:r>
              <w:rPr>
                <w:rFonts w:ascii="Cambria" w:eastAsia="Constantia" w:hAnsi="Cambria" w:cstheme="minorHAnsi"/>
                <w:sz w:val="20"/>
                <w:szCs w:val="20"/>
              </w:rPr>
              <w:t>Crop Farmer Exchange Rate that represented farmer welfare</w:t>
            </w:r>
          </w:p>
        </w:tc>
        <w:tc>
          <w:tcPr>
            <w:tcW w:w="992" w:type="dxa"/>
            <w:tcBorders>
              <w:top w:val="single" w:sz="4" w:space="0" w:color="000000"/>
            </w:tcBorders>
          </w:tcPr>
          <w:p w14:paraId="6A2FCAC0" w14:textId="77777777" w:rsidR="00C85D67" w:rsidRDefault="00000000">
            <w:pPr>
              <w:spacing w:after="0" w:line="240" w:lineRule="auto"/>
              <w:ind w:left="0" w:right="0"/>
              <w:jc w:val="both"/>
              <w:rPr>
                <w:rFonts w:ascii="Cambria" w:eastAsia="Constantia" w:hAnsi="Cambria" w:cstheme="minorHAnsi"/>
                <w:sz w:val="20"/>
                <w:szCs w:val="20"/>
              </w:rPr>
            </w:pPr>
            <w:r>
              <w:rPr>
                <w:rFonts w:ascii="Cambria" w:eastAsia="Constantia" w:hAnsi="Cambria" w:cstheme="minorHAnsi"/>
                <w:sz w:val="20"/>
                <w:szCs w:val="20"/>
              </w:rPr>
              <w:t>Index</w:t>
            </w:r>
          </w:p>
        </w:tc>
        <w:tc>
          <w:tcPr>
            <w:tcW w:w="1670" w:type="dxa"/>
            <w:tcBorders>
              <w:top w:val="single" w:sz="4" w:space="0" w:color="000000"/>
            </w:tcBorders>
          </w:tcPr>
          <w:p w14:paraId="46820F00" w14:textId="77777777" w:rsidR="00C85D67" w:rsidRDefault="00000000">
            <w:pPr>
              <w:spacing w:after="0" w:line="240" w:lineRule="auto"/>
              <w:ind w:left="0" w:right="0"/>
              <w:jc w:val="both"/>
              <w:rPr>
                <w:rFonts w:ascii="Cambria" w:eastAsia="Constantia" w:hAnsi="Cambria" w:cstheme="minorHAnsi"/>
                <w:sz w:val="20"/>
                <w:szCs w:val="20"/>
              </w:rPr>
            </w:pPr>
            <w:r>
              <w:rPr>
                <w:rFonts w:ascii="Cambria" w:eastAsia="Constantia" w:hAnsi="Cambria" w:cstheme="minorHAnsi"/>
                <w:sz w:val="20"/>
                <w:szCs w:val="20"/>
              </w:rPr>
              <w:t>BPS.</w:t>
            </w:r>
          </w:p>
        </w:tc>
      </w:tr>
      <w:tr w:rsidR="00C85D67" w14:paraId="29208B20" w14:textId="77777777">
        <w:trPr>
          <w:trHeight w:val="567"/>
          <w:jc w:val="center"/>
        </w:trPr>
        <w:tc>
          <w:tcPr>
            <w:tcW w:w="1696" w:type="dxa"/>
          </w:tcPr>
          <w:p w14:paraId="6AF951DC" w14:textId="77777777" w:rsidR="00C85D67" w:rsidRDefault="00000000">
            <w:pPr>
              <w:spacing w:after="0" w:line="240" w:lineRule="auto"/>
              <w:ind w:left="0" w:right="0"/>
              <w:jc w:val="both"/>
              <w:rPr>
                <w:rFonts w:ascii="Cambria" w:eastAsia="Constantia" w:hAnsi="Cambria" w:cstheme="minorHAnsi"/>
                <w:sz w:val="20"/>
                <w:szCs w:val="20"/>
              </w:rPr>
            </w:pPr>
            <w:r>
              <w:rPr>
                <w:rFonts w:ascii="Cambria" w:eastAsia="Constantia" w:hAnsi="Cambria" w:cstheme="minorHAnsi"/>
                <w:sz w:val="20"/>
                <w:szCs w:val="20"/>
              </w:rPr>
              <w:t>Inflation Rate</w:t>
            </w:r>
          </w:p>
        </w:tc>
        <w:tc>
          <w:tcPr>
            <w:tcW w:w="770" w:type="dxa"/>
          </w:tcPr>
          <w:p w14:paraId="79C64FD7" w14:textId="77777777" w:rsidR="00C85D67" w:rsidRDefault="00000000">
            <w:pPr>
              <w:spacing w:after="0" w:line="240" w:lineRule="auto"/>
              <w:ind w:left="0" w:right="0"/>
              <w:jc w:val="both"/>
              <w:rPr>
                <w:rFonts w:ascii="Cambria" w:eastAsia="Constantia" w:hAnsi="Cambria" w:cstheme="minorHAnsi"/>
                <w:sz w:val="20"/>
                <w:szCs w:val="20"/>
              </w:rPr>
            </w:pPr>
            <w:r>
              <w:rPr>
                <w:rFonts w:ascii="Cambria" w:eastAsia="Constantia" w:hAnsi="Cambria" w:cstheme="minorHAnsi"/>
                <w:sz w:val="20"/>
                <w:szCs w:val="20"/>
              </w:rPr>
              <w:t>INF</w:t>
            </w:r>
          </w:p>
        </w:tc>
        <w:tc>
          <w:tcPr>
            <w:tcW w:w="2749" w:type="dxa"/>
          </w:tcPr>
          <w:p w14:paraId="47F1F31A" w14:textId="77777777" w:rsidR="00C85D67" w:rsidRDefault="00000000">
            <w:pPr>
              <w:spacing w:after="0" w:line="240" w:lineRule="auto"/>
              <w:ind w:left="0" w:right="0"/>
              <w:jc w:val="both"/>
              <w:rPr>
                <w:rFonts w:ascii="Cambria" w:eastAsia="Constantia" w:hAnsi="Cambria" w:cstheme="minorHAnsi"/>
                <w:sz w:val="20"/>
                <w:szCs w:val="20"/>
              </w:rPr>
            </w:pPr>
            <w:r>
              <w:rPr>
                <w:rFonts w:ascii="Cambria" w:eastAsia="Constantia" w:hAnsi="Cambria" w:cstheme="minorHAnsi"/>
                <w:sz w:val="20"/>
                <w:szCs w:val="20"/>
              </w:rPr>
              <w:t xml:space="preserve">Inflation rate based on consumer price index </w:t>
            </w:r>
          </w:p>
        </w:tc>
        <w:tc>
          <w:tcPr>
            <w:tcW w:w="992" w:type="dxa"/>
          </w:tcPr>
          <w:p w14:paraId="2807F9FF" w14:textId="77777777" w:rsidR="00C85D67" w:rsidRDefault="00000000">
            <w:pPr>
              <w:spacing w:after="0" w:line="240" w:lineRule="auto"/>
              <w:ind w:left="0" w:right="0"/>
              <w:jc w:val="both"/>
              <w:rPr>
                <w:rFonts w:ascii="Cambria" w:eastAsia="Constantia" w:hAnsi="Cambria" w:cstheme="minorHAnsi"/>
                <w:sz w:val="20"/>
                <w:szCs w:val="20"/>
              </w:rPr>
            </w:pPr>
            <w:r>
              <w:rPr>
                <w:rFonts w:ascii="Cambria" w:eastAsia="Constantia" w:hAnsi="Cambria" w:cstheme="minorHAnsi"/>
                <w:sz w:val="20"/>
                <w:szCs w:val="20"/>
              </w:rPr>
              <w:t>Index</w:t>
            </w:r>
          </w:p>
        </w:tc>
        <w:tc>
          <w:tcPr>
            <w:tcW w:w="1670" w:type="dxa"/>
          </w:tcPr>
          <w:p w14:paraId="550E8566" w14:textId="77777777" w:rsidR="00C85D67" w:rsidRDefault="00000000">
            <w:pPr>
              <w:spacing w:after="0" w:line="240" w:lineRule="auto"/>
              <w:ind w:left="0" w:right="0"/>
              <w:jc w:val="both"/>
              <w:rPr>
                <w:rFonts w:ascii="Cambria" w:eastAsia="Constantia" w:hAnsi="Cambria" w:cstheme="minorHAnsi"/>
                <w:sz w:val="20"/>
                <w:szCs w:val="20"/>
              </w:rPr>
            </w:pPr>
            <w:r>
              <w:rPr>
                <w:rFonts w:ascii="Cambria" w:eastAsia="Constantia" w:hAnsi="Cambria" w:cstheme="minorHAnsi"/>
                <w:sz w:val="20"/>
                <w:szCs w:val="20"/>
              </w:rPr>
              <w:t>BPS.</w:t>
            </w:r>
          </w:p>
        </w:tc>
      </w:tr>
      <w:tr w:rsidR="00C85D67" w14:paraId="4B42197D" w14:textId="77777777">
        <w:trPr>
          <w:trHeight w:val="373"/>
          <w:jc w:val="center"/>
        </w:trPr>
        <w:tc>
          <w:tcPr>
            <w:tcW w:w="1696" w:type="dxa"/>
            <w:tcBorders>
              <w:bottom w:val="single" w:sz="4" w:space="0" w:color="auto"/>
            </w:tcBorders>
          </w:tcPr>
          <w:p w14:paraId="608601C5" w14:textId="77777777" w:rsidR="00C85D67" w:rsidRDefault="00000000">
            <w:pPr>
              <w:spacing w:after="0" w:line="240" w:lineRule="auto"/>
              <w:ind w:left="0" w:right="0"/>
              <w:jc w:val="both"/>
              <w:rPr>
                <w:rFonts w:ascii="Cambria" w:eastAsia="Constantia" w:hAnsi="Cambria" w:cstheme="minorHAnsi"/>
                <w:sz w:val="20"/>
                <w:szCs w:val="20"/>
              </w:rPr>
            </w:pPr>
            <w:r>
              <w:rPr>
                <w:rFonts w:ascii="Cambria" w:eastAsia="Constantia" w:hAnsi="Cambria" w:cstheme="minorHAnsi"/>
                <w:sz w:val="20"/>
                <w:szCs w:val="20"/>
              </w:rPr>
              <w:t>Rice Price</w:t>
            </w:r>
          </w:p>
        </w:tc>
        <w:tc>
          <w:tcPr>
            <w:tcW w:w="770" w:type="dxa"/>
            <w:tcBorders>
              <w:bottom w:val="single" w:sz="4" w:space="0" w:color="auto"/>
            </w:tcBorders>
          </w:tcPr>
          <w:p w14:paraId="0FFED6C9" w14:textId="77777777" w:rsidR="00C85D67" w:rsidRDefault="00000000">
            <w:pPr>
              <w:tabs>
                <w:tab w:val="left" w:pos="1140"/>
              </w:tabs>
              <w:spacing w:after="0" w:line="240" w:lineRule="auto"/>
              <w:ind w:left="0" w:right="0"/>
              <w:jc w:val="both"/>
              <w:rPr>
                <w:rFonts w:ascii="Cambria" w:eastAsia="Constantia" w:hAnsi="Cambria" w:cstheme="minorHAnsi"/>
                <w:sz w:val="20"/>
                <w:szCs w:val="20"/>
              </w:rPr>
            </w:pPr>
            <w:r>
              <w:rPr>
                <w:rFonts w:ascii="Cambria" w:eastAsia="Constantia" w:hAnsi="Cambria" w:cstheme="minorHAnsi"/>
                <w:sz w:val="20"/>
                <w:szCs w:val="20"/>
              </w:rPr>
              <w:t>RP</w:t>
            </w:r>
          </w:p>
        </w:tc>
        <w:tc>
          <w:tcPr>
            <w:tcW w:w="2749" w:type="dxa"/>
            <w:tcBorders>
              <w:bottom w:val="single" w:sz="4" w:space="0" w:color="auto"/>
            </w:tcBorders>
          </w:tcPr>
          <w:p w14:paraId="3E8285EE" w14:textId="77777777" w:rsidR="00C85D67" w:rsidRDefault="00000000">
            <w:pPr>
              <w:tabs>
                <w:tab w:val="left" w:pos="1140"/>
              </w:tabs>
              <w:spacing w:after="0" w:line="240" w:lineRule="auto"/>
              <w:ind w:left="0" w:right="0"/>
              <w:jc w:val="both"/>
              <w:rPr>
                <w:rFonts w:ascii="Cambria" w:eastAsia="Constantia" w:hAnsi="Cambria" w:cstheme="minorHAnsi"/>
                <w:sz w:val="20"/>
                <w:szCs w:val="20"/>
              </w:rPr>
            </w:pPr>
            <w:r>
              <w:rPr>
                <w:rFonts w:ascii="Cambria" w:eastAsia="Constantia" w:hAnsi="Cambria" w:cstheme="minorHAnsi"/>
                <w:sz w:val="20"/>
                <w:szCs w:val="20"/>
              </w:rPr>
              <w:t>Price of Rice in Central Java</w:t>
            </w:r>
          </w:p>
        </w:tc>
        <w:tc>
          <w:tcPr>
            <w:tcW w:w="992" w:type="dxa"/>
            <w:tcBorders>
              <w:bottom w:val="single" w:sz="4" w:space="0" w:color="auto"/>
            </w:tcBorders>
          </w:tcPr>
          <w:p w14:paraId="3058DC0B" w14:textId="77777777" w:rsidR="00C85D67" w:rsidRDefault="00000000">
            <w:pPr>
              <w:spacing w:after="0" w:line="240" w:lineRule="auto"/>
              <w:ind w:left="0" w:right="0"/>
              <w:jc w:val="both"/>
              <w:rPr>
                <w:rFonts w:ascii="Cambria" w:eastAsia="Constantia" w:hAnsi="Cambria" w:cstheme="minorHAnsi"/>
                <w:sz w:val="20"/>
                <w:szCs w:val="20"/>
              </w:rPr>
            </w:pPr>
            <w:r>
              <w:rPr>
                <w:rFonts w:ascii="Cambria" w:eastAsia="Constantia" w:hAnsi="Cambria" w:cstheme="minorHAnsi"/>
                <w:sz w:val="20"/>
                <w:szCs w:val="20"/>
              </w:rPr>
              <w:t>Rupiahs</w:t>
            </w:r>
          </w:p>
        </w:tc>
        <w:tc>
          <w:tcPr>
            <w:tcW w:w="1670" w:type="dxa"/>
            <w:tcBorders>
              <w:bottom w:val="single" w:sz="4" w:space="0" w:color="auto"/>
            </w:tcBorders>
          </w:tcPr>
          <w:p w14:paraId="5BFE7101" w14:textId="77777777" w:rsidR="00C85D67" w:rsidRDefault="00000000">
            <w:pPr>
              <w:spacing w:after="0" w:line="240" w:lineRule="auto"/>
              <w:ind w:left="0" w:right="0"/>
              <w:jc w:val="both"/>
              <w:rPr>
                <w:rFonts w:ascii="Cambria" w:eastAsia="Constantia" w:hAnsi="Cambria" w:cstheme="minorHAnsi"/>
                <w:sz w:val="20"/>
                <w:szCs w:val="20"/>
              </w:rPr>
            </w:pPr>
            <w:r>
              <w:rPr>
                <w:rFonts w:ascii="Cambria" w:eastAsia="Constantia" w:hAnsi="Cambria" w:cstheme="minorHAnsi"/>
                <w:sz w:val="20"/>
                <w:szCs w:val="20"/>
              </w:rPr>
              <w:t>Hargajateng.org</w:t>
            </w:r>
          </w:p>
        </w:tc>
      </w:tr>
    </w:tbl>
    <w:p w14:paraId="41D8C05A" w14:textId="77777777" w:rsidR="00C85D67" w:rsidRDefault="00000000">
      <w:pPr>
        <w:spacing w:line="276" w:lineRule="auto"/>
        <w:jc w:val="both"/>
        <w:rPr>
          <w:rFonts w:ascii="Cambria" w:eastAsia="Constantia" w:hAnsi="Cambria" w:cstheme="minorHAnsi"/>
          <w:color w:val="000000"/>
        </w:rPr>
      </w:pPr>
      <w:r>
        <w:rPr>
          <w:rFonts w:ascii="Cambria" w:eastAsia="Constantia" w:hAnsi="Cambria" w:cstheme="minorHAnsi"/>
          <w:color w:val="000000"/>
        </w:rPr>
        <w:t>Source: Data Processed (2023)</w:t>
      </w:r>
    </w:p>
    <w:p w14:paraId="335824C6" w14:textId="77777777" w:rsidR="00C85D67" w:rsidRDefault="00C85D67">
      <w:pPr>
        <w:autoSpaceDE w:val="0"/>
        <w:autoSpaceDN w:val="0"/>
        <w:adjustRightInd w:val="0"/>
        <w:spacing w:after="0" w:line="276" w:lineRule="auto"/>
        <w:ind w:firstLine="567"/>
        <w:jc w:val="both"/>
        <w:rPr>
          <w:rFonts w:ascii="Times New Roman" w:eastAsiaTheme="minorHAnsi" w:hAnsi="Times New Roman" w:cs="Times New Roman"/>
          <w:color w:val="000000"/>
          <w:sz w:val="24"/>
          <w:szCs w:val="24"/>
          <w:lang w:eastAsia="en-US"/>
          <w14:ligatures w14:val="standardContextual"/>
        </w:rPr>
        <w:sectPr w:rsidR="00C85D67">
          <w:type w:val="continuous"/>
          <w:pgSz w:w="11906" w:h="16838"/>
          <w:pgMar w:top="2268" w:right="1701" w:bottom="1701" w:left="2268" w:header="720" w:footer="720" w:gutter="0"/>
          <w:cols w:space="720"/>
          <w:docGrid w:linePitch="360"/>
        </w:sectPr>
      </w:pPr>
    </w:p>
    <w:p w14:paraId="57877EDE" w14:textId="77777777" w:rsidR="00C85D67" w:rsidRDefault="00000000">
      <w:pPr>
        <w:autoSpaceDE w:val="0"/>
        <w:autoSpaceDN w:val="0"/>
        <w:adjustRightInd w:val="0"/>
        <w:spacing w:after="0" w:line="276" w:lineRule="auto"/>
        <w:ind w:firstLine="567"/>
        <w:jc w:val="both"/>
        <w:rPr>
          <w:rFonts w:ascii="Cambria" w:eastAsiaTheme="minorHAnsi" w:hAnsi="Cambria" w:cstheme="minorHAnsi"/>
          <w:color w:val="000000"/>
          <w:lang w:eastAsia="en-US"/>
          <w14:ligatures w14:val="standardContextual"/>
        </w:rPr>
      </w:pPr>
      <w:r>
        <w:rPr>
          <w:rFonts w:ascii="Cambria" w:eastAsiaTheme="minorHAnsi" w:hAnsi="Cambria" w:cstheme="minorHAnsi"/>
          <w:color w:val="000000"/>
          <w:lang w:eastAsia="en-US"/>
          <w14:ligatures w14:val="standardContextual"/>
        </w:rPr>
        <w:t xml:space="preserve">This study uses the Autoregressive Distributed Lag (ARDL) approaches for time series analysis. This ARDL method determines whether there is a long-term relationship between time series variables. Operationally, the ARDL method has the advantage of not requiring the variables used to be stationary at the same level </w:t>
      </w:r>
      <w:r>
        <w:rPr>
          <w:rFonts w:ascii="Cambria" w:eastAsiaTheme="minorHAnsi" w:hAnsi="Cambria" w:cstheme="minorHAnsi"/>
          <w:color w:val="000000"/>
          <w:lang w:eastAsia="en-US"/>
          <w14:ligatures w14:val="standardContextual"/>
        </w:rPr>
        <w:fldChar w:fldCharType="begin" w:fldLock="1"/>
      </w:r>
      <w:r>
        <w:rPr>
          <w:rFonts w:ascii="Cambria" w:eastAsiaTheme="minorHAnsi" w:hAnsi="Cambria" w:cstheme="minorHAnsi"/>
          <w:color w:val="000000"/>
          <w:lang w:eastAsia="en-US"/>
          <w14:ligatures w14:val="standardContextual"/>
        </w:rPr>
        <w:instrText>ADDIN CSL_CITATION {"citationItems":[{"id":"ITEM-1","itemData":{"author":[{"dropping-particle":"","family":"Enders","given":"Walter","non-dropping-particle":"","parse-names":false,"suffix":""}],"edition":"4th Editio","id":"ITEM-1","issued":{"date-parts":[["2004"]]},"publisher":"John Willey &amp; Sony Inc.","title":"Applied Econometric Time Series","type":"book"},"uris":["http://www.mendeley.com/documents/?uuid=b1827df7-07a3-4657-b12f-cdfb2c40d327","http://www.mendeley.com/documents/?uuid=8950fa87-ca5c-4f14-8839-0fb4ad2d2acc"]}],"mendeley":{"formattedCitation":"(Enders, 2004)","plainTextFormattedCitation":"(Enders, 2004)","previouslyFormattedCitation":"(Enders, 2004)"},"properties":{"noteIndex":0},"schema":"https://github.com/citation-style-language/schema/raw/master/csl-citation.json"}</w:instrText>
      </w:r>
      <w:r>
        <w:rPr>
          <w:rFonts w:ascii="Cambria" w:eastAsiaTheme="minorHAnsi" w:hAnsi="Cambria" w:cstheme="minorHAnsi"/>
          <w:color w:val="000000"/>
          <w:lang w:eastAsia="en-US"/>
          <w14:ligatures w14:val="standardContextual"/>
        </w:rPr>
        <w:fldChar w:fldCharType="separate"/>
      </w:r>
      <w:r>
        <w:rPr>
          <w:rFonts w:ascii="Cambria" w:eastAsiaTheme="minorHAnsi" w:hAnsi="Cambria" w:cstheme="minorHAnsi"/>
          <w:color w:val="000000"/>
          <w:lang w:eastAsia="en-US"/>
          <w14:ligatures w14:val="standardContextual"/>
        </w:rPr>
        <w:t>(Enders, 2004)</w:t>
      </w:r>
      <w:r>
        <w:rPr>
          <w:rFonts w:ascii="Cambria" w:eastAsiaTheme="minorHAnsi" w:hAnsi="Cambria" w:cstheme="minorHAnsi"/>
          <w:color w:val="000000"/>
          <w:lang w:eastAsia="en-US"/>
          <w14:ligatures w14:val="standardContextual"/>
        </w:rPr>
        <w:fldChar w:fldCharType="end"/>
      </w:r>
      <w:r>
        <w:rPr>
          <w:rFonts w:ascii="Cambria" w:eastAsiaTheme="minorHAnsi" w:hAnsi="Cambria" w:cstheme="minorHAnsi"/>
          <w:color w:val="000000"/>
          <w:lang w:eastAsia="en-US"/>
          <w14:ligatures w14:val="standardContextual"/>
        </w:rPr>
        <w:t>. However, we cannot use this method to estimate variables at the second level of difference (</w:t>
      </w:r>
      <w:proofErr w:type="gramStart"/>
      <w:r>
        <w:rPr>
          <w:rFonts w:ascii="Cambria" w:eastAsiaTheme="minorHAnsi" w:hAnsi="Cambria" w:cstheme="minorHAnsi"/>
          <w:color w:val="000000"/>
          <w:lang w:eastAsia="en-US"/>
          <w14:ligatures w14:val="standardContextual"/>
        </w:rPr>
        <w:t>I(</w:t>
      </w:r>
      <w:proofErr w:type="gramEnd"/>
      <w:r>
        <w:rPr>
          <w:rFonts w:ascii="Cambria" w:eastAsiaTheme="minorHAnsi" w:hAnsi="Cambria" w:cstheme="minorHAnsi"/>
          <w:color w:val="000000"/>
          <w:lang w:eastAsia="en-US"/>
          <w14:ligatures w14:val="standardContextual"/>
        </w:rPr>
        <w:t xml:space="preserve">2)). In this study, we carried out several estimation steps using the ARDL model following previous research </w:t>
      </w:r>
      <w:r>
        <w:rPr>
          <w:rFonts w:ascii="Cambria" w:eastAsiaTheme="minorHAnsi" w:hAnsi="Cambria" w:cstheme="minorHAnsi"/>
          <w:color w:val="000000"/>
          <w:lang w:eastAsia="en-US"/>
          <w14:ligatures w14:val="standardContextual"/>
        </w:rPr>
        <w:fldChar w:fldCharType="begin" w:fldLock="1"/>
      </w:r>
      <w:r>
        <w:rPr>
          <w:rFonts w:ascii="Cambria" w:eastAsiaTheme="minorHAnsi" w:hAnsi="Cambria" w:cstheme="minorHAnsi"/>
          <w:color w:val="000000"/>
          <w:lang w:eastAsia="en-US"/>
          <w14:ligatures w14:val="standardContextual"/>
        </w:rPr>
        <w:instrText>ADDIN CSL_CITATION {"citationItems":[{"id":"ITEM-1","itemData":{"ISSN":"1792-6939","abstract":"Economic analysis suggests that there is a long run relationship between variables under consideration as stipulated by theory. This means that the long run relationship properties are intact. In other words, the means and variances are constant and not depending on time. However, most empirical researches have shown that the constancy of the means and variances are not satisfied in analyzing time series variables. In the event of resolving this problem most cointegration techniques are wrongly applied, estimated, and interpreted. One of these techniques is the Autoregressive Distributed Lag (ARDL) cointegration technique or bound cointegration technique. Hence, this study reviews the issues surrounding the way cointegration techniques are applied, estimated and interpreted within the context of ARDL cointegration framework. The study shows that the adoption of the Autoregressive Distributed Lag (ARDL) cointegration technique ARDL cointegration technique does not require pretests for unit roots unlike other techniques. Consequently, ARDL cointegration technique is preferable when dealing with variables that are integrated of different order, I(0), I(1) or combination of the both and, robust when there is a single long run relationship between the underlying variables in a small sample size. The long run relationship of the underlying variables is detected through the F-statistic (Wald test). In this approach, long run relationship of the series is said to be established when the F-statistic exceeds the critical value band. The major advantage of this approach lies in its identification of the cointegrating vectors where there are multiple cointegrating vectors. However, this technique will crash in the presence of integrated stochastic trend of I(2). To forestall effort in futility, it may be advisable to test for unit roots, though not as a necessary condition. Based on forecast and policy stance, there is need to explore the necessary conditions that give rise to ARDL cointegration technique in order to avoid its wrongful application, estimation, and interpretation. If the conditions are not followed, it may lead to model misspecification and inconsistent and unrealistic estimates with its implication on forecast and policy. However, this paper cannot claim to have treated the underlying issues in their greatest details, but have endeavoured to provide sufficient insight into the issues surrounding ARDL cointegration technique to young practitioners t…","author":[{"dropping-particle":"","family":"Nkoro","given":"Emeka","non-dropping-particle":"","parse-names":false,"suffix":""},{"dropping-particle":"","family":"Uko","given":"Aham Kelvin","non-dropping-particle":"","parse-names":false,"suffix":""}],"container-title":"Journal of Statistical and Econometric Methods","id":"ITEM-1","issue":"4","issued":{"date-parts":[["2016"]]},"page":"63-91","title":"Autoregressive Distributed Lag (ARDL) cointegration technique: application and interpretation","type":"article-journal","volume":"5"},"uris":["http://www.mendeley.com/documents/?uuid=7c47f018-8b3a-4624-a6f9-f3c320f08e30","http://www.mendeley.com/documents/?uuid=17848319-ec31-4b59-8eba-d918b7db124f"]}],"mendeley":{"formattedCitation":"(Nkoro &amp; Uko, 2016)","plainTextFormattedCitation":"(Nkoro &amp; Uko, 2016)","previouslyFormattedCitation":"(Nkoro &amp; Uko, 2016)"},"properties":{"noteIndex":0},"schema":"https://github.com/citation-style-language/schema/raw/master/csl-citation.json"}</w:instrText>
      </w:r>
      <w:r>
        <w:rPr>
          <w:rFonts w:ascii="Cambria" w:eastAsiaTheme="minorHAnsi" w:hAnsi="Cambria" w:cstheme="minorHAnsi"/>
          <w:color w:val="000000"/>
          <w:lang w:eastAsia="en-US"/>
          <w14:ligatures w14:val="standardContextual"/>
        </w:rPr>
        <w:fldChar w:fldCharType="separate"/>
      </w:r>
      <w:r>
        <w:rPr>
          <w:rFonts w:ascii="Cambria" w:eastAsiaTheme="minorHAnsi" w:hAnsi="Cambria" w:cstheme="minorHAnsi"/>
          <w:color w:val="000000"/>
          <w:lang w:eastAsia="en-US"/>
          <w14:ligatures w14:val="standardContextual"/>
        </w:rPr>
        <w:t>(Nkoro &amp; Uko, 2016)</w:t>
      </w:r>
      <w:r>
        <w:rPr>
          <w:rFonts w:ascii="Cambria" w:eastAsiaTheme="minorHAnsi" w:hAnsi="Cambria" w:cstheme="minorHAnsi"/>
          <w:color w:val="000000"/>
          <w:lang w:eastAsia="en-US"/>
          <w14:ligatures w14:val="standardContextual"/>
        </w:rPr>
        <w:fldChar w:fldCharType="end"/>
      </w:r>
      <w:r>
        <w:rPr>
          <w:rFonts w:ascii="Cambria" w:eastAsiaTheme="minorHAnsi" w:hAnsi="Cambria" w:cstheme="minorHAnsi"/>
          <w:color w:val="000000"/>
          <w:lang w:eastAsia="en-US"/>
          <w14:ligatures w14:val="standardContextual"/>
        </w:rPr>
        <w:t xml:space="preserve">. First, is estimating and analyzing the ARDL model, which </w:t>
      </w:r>
      <w:proofErr w:type="gramStart"/>
      <w:r>
        <w:rPr>
          <w:rFonts w:ascii="Cambria" w:eastAsiaTheme="minorHAnsi" w:hAnsi="Cambria" w:cstheme="minorHAnsi"/>
          <w:color w:val="000000"/>
          <w:lang w:eastAsia="en-US"/>
          <w14:ligatures w14:val="standardContextual"/>
        </w:rPr>
        <w:t>includes:</w:t>
      </w:r>
      <w:proofErr w:type="gramEnd"/>
      <w:r>
        <w:rPr>
          <w:rFonts w:ascii="Cambria" w:eastAsiaTheme="minorHAnsi" w:hAnsi="Cambria" w:cstheme="minorHAnsi"/>
          <w:color w:val="000000"/>
          <w:lang w:eastAsia="en-US"/>
          <w14:ligatures w14:val="standardContextual"/>
        </w:rPr>
        <w:t xml:space="preserve"> model selection and conducting diagnostic tests whether there are assumption violations or not before proceeding to the next procedure. Second, compiling an error correction model (ECM) based on the selected model and conducting tests to find out the long-term cointegration relationship </w:t>
      </w:r>
      <w:r>
        <w:rPr>
          <w:rFonts w:ascii="Cambria" w:eastAsiaTheme="minorHAnsi" w:hAnsi="Cambria" w:cstheme="minorHAnsi"/>
          <w:color w:val="000000"/>
          <w:lang w:eastAsia="en-US"/>
          <w14:ligatures w14:val="standardContextual"/>
        </w:rPr>
        <w:fldChar w:fldCharType="begin" w:fldLock="1"/>
      </w:r>
      <w:r>
        <w:rPr>
          <w:rFonts w:ascii="Cambria" w:eastAsiaTheme="minorHAnsi" w:hAnsi="Cambria" w:cstheme="minorHAnsi"/>
          <w:color w:val="000000"/>
          <w:lang w:eastAsia="en-US"/>
          <w14:ligatures w14:val="standardContextual"/>
        </w:rPr>
        <w:instrText>ADDIN CSL_CITATION {"citationItems":[{"id":"ITEM-1","itemData":{"DOI":"10.1111/j.1468-0084.1990.mp52002003.x","ISSN":"14680084","author":[{"dropping-particle":"","family":"Johansen","given":"Søren","non-dropping-particle":"","parse-names":false,"suffix":""},{"dropping-particle":"","family":"Juselius","given":"Katarina","non-dropping-particle":"","parse-names":false,"suffix":""}],"container-title":"Oxford Bulletin of Economics and Statistics","id":"ITEM-1","issue":"2","issued":{"date-parts":[["1990"]]},"page":"169-210","title":"Maximum Likelihood Estimation and Inference on Cointegration — With Applications To the Demand for Money","type":"article-journal","volume":"52"},"uris":["http://www.mendeley.com/documents/?uuid=3613118f-4b94-4221-a380-06f343d05d7b","http://www.mendeley.com/documents/?uuid=0d971865-ba20-4ace-9104-322efe8b26f4"]}],"mendeley":{"formattedCitation":"(Johansen &amp; Juselius, 1990)","plainTextFormattedCitation":"(Johansen &amp; Juselius, 1990)","previouslyFormattedCitation":"(Johansen &amp; Juselius, 1990)"},"properties":{"noteIndex":0},"schema":"https://github.com/citation-style-language/schema/raw/master/csl-citation.json"}</w:instrText>
      </w:r>
      <w:r>
        <w:rPr>
          <w:rFonts w:ascii="Cambria" w:eastAsiaTheme="minorHAnsi" w:hAnsi="Cambria" w:cstheme="minorHAnsi"/>
          <w:color w:val="000000"/>
          <w:lang w:eastAsia="en-US"/>
          <w14:ligatures w14:val="standardContextual"/>
        </w:rPr>
        <w:fldChar w:fldCharType="separate"/>
      </w:r>
      <w:r>
        <w:rPr>
          <w:rFonts w:ascii="Cambria" w:eastAsiaTheme="minorHAnsi" w:hAnsi="Cambria" w:cstheme="minorHAnsi"/>
          <w:color w:val="000000"/>
          <w:lang w:eastAsia="en-US"/>
          <w14:ligatures w14:val="standardContextual"/>
        </w:rPr>
        <w:t>(Johansen &amp; Juselius, 1990)</w:t>
      </w:r>
      <w:r>
        <w:rPr>
          <w:rFonts w:ascii="Cambria" w:eastAsiaTheme="minorHAnsi" w:hAnsi="Cambria" w:cstheme="minorHAnsi"/>
          <w:color w:val="000000"/>
          <w:lang w:eastAsia="en-US"/>
          <w14:ligatures w14:val="standardContextual"/>
        </w:rPr>
        <w:fldChar w:fldCharType="end"/>
      </w:r>
      <w:r>
        <w:rPr>
          <w:rFonts w:ascii="Cambria" w:eastAsiaTheme="minorHAnsi" w:hAnsi="Cambria" w:cstheme="minorHAnsi"/>
          <w:color w:val="000000"/>
          <w:lang w:eastAsia="en-US"/>
          <w14:ligatures w14:val="standardContextual"/>
        </w:rPr>
        <w:t>. Third, analyze the output to determine short-run dynamics. And the final step is to analyze the long-term coefficient of the ARDL model.</w:t>
      </w:r>
    </w:p>
    <w:p w14:paraId="041AFAAC" w14:textId="77777777" w:rsidR="00C85D67" w:rsidRDefault="00000000">
      <w:pPr>
        <w:autoSpaceDE w:val="0"/>
        <w:autoSpaceDN w:val="0"/>
        <w:adjustRightInd w:val="0"/>
        <w:spacing w:after="0" w:line="276" w:lineRule="auto"/>
        <w:ind w:firstLine="567"/>
        <w:jc w:val="both"/>
        <w:rPr>
          <w:rFonts w:ascii="Cambria" w:eastAsiaTheme="minorHAnsi" w:hAnsi="Cambria" w:cstheme="minorHAnsi"/>
          <w:color w:val="000000"/>
          <w:lang w:eastAsia="en-US"/>
          <w14:ligatures w14:val="standardContextual"/>
        </w:rPr>
      </w:pPr>
      <w:r>
        <w:rPr>
          <w:rFonts w:ascii="Cambria" w:eastAsiaTheme="minorHAnsi" w:hAnsi="Cambria" w:cstheme="minorHAnsi"/>
          <w:color w:val="000000"/>
          <w:lang w:eastAsia="en-US"/>
          <w14:ligatures w14:val="standardContextual"/>
        </w:rPr>
        <w:t xml:space="preserve">Analyzing time series data requires ensuring that the data is stationary. In testing the stationarity of data in this study, the Augmented Dickey-Fuller (ADF) test designed by </w:t>
      </w:r>
      <w:r>
        <w:rPr>
          <w:rFonts w:ascii="Cambria" w:eastAsiaTheme="minorHAnsi" w:hAnsi="Cambria" w:cstheme="minorHAnsi"/>
          <w:color w:val="000000"/>
          <w:lang w:eastAsia="en-US"/>
          <w14:ligatures w14:val="standardContextual"/>
        </w:rPr>
        <w:fldChar w:fldCharType="begin" w:fldLock="1"/>
      </w:r>
      <w:r>
        <w:rPr>
          <w:rFonts w:ascii="Cambria" w:eastAsiaTheme="minorHAnsi" w:hAnsi="Cambria" w:cstheme="minorHAnsi"/>
          <w:color w:val="000000"/>
          <w:lang w:eastAsia="en-US"/>
          <w14:ligatures w14:val="standardContextual"/>
        </w:rPr>
        <w:instrText>ADDIN CSL_CITATION {"citationItems":[{"id":"ITEM-1","itemData":{"DOI":"10.1007/3-540-32693-6_5","ISBN":"3540326928","abstract":"This paper considers cointegration analysis within an autoregressive distributed lag (ADL) framework. First, different reparameterizations and interpretations are reviewed. Then we show that the estimation of a cointegrating vector from an ADL specification is equivalent to that from an error-correction (EC) model. Therefore, asymptotic normality available in the ADL model under exogene-ity carries over to the EC estimator. Next, we review cointegration tests based on EC regressions. Special attention is paid to the effect of linear time trends in case of regressions without detrending. Finally, the relevance of our asymptotic results in finite samples is investigated by means of computer experiments. In particular, it turns out that the conditional EC model is superior to the unconditional one. © 2006 Springer Berlin · Heidelberg.","author":[{"dropping-particle":"","family":"Hassler","given":"Uwe","non-dropping-particle":"","parse-names":false,"suffix":""},{"dropping-particle":"","family":"Wolters","given":"Jürgen","non-dropping-particle":"","parse-names":false,"suffix":""}],"container-title":"Modern Econometric Analysis: Surveys on Recent Developments","id":"ITEM-1","issued":{"date-parts":[["2006"]]},"page":"57-72","title":"Autoregressive distributed lag models and cointegration","type":"article-journal"},"uris":["http://www.mendeley.com/documents/?uuid=428bd30e-73f9-4afd-87c7-b05d8279a4ae"]}],"mendeley":{"formattedCitation":"(Hassler &amp; Wolters, 2006)","manualFormatting":"Hassler &amp; Wolters (2006)","plainTextFormattedCitation":"(Hassler &amp; Wolters, 2006)","previouslyFormattedCitation":"(Hassler &amp; Wolters, 2006)"},"properties":{"noteIndex":0},"schema":"https://github.com/citation-style-language/schema/raw/master/csl-citation.json"}</w:instrText>
      </w:r>
      <w:r>
        <w:rPr>
          <w:rFonts w:ascii="Cambria" w:eastAsiaTheme="minorHAnsi" w:hAnsi="Cambria" w:cstheme="minorHAnsi"/>
          <w:color w:val="000000"/>
          <w:lang w:eastAsia="en-US"/>
          <w14:ligatures w14:val="standardContextual"/>
        </w:rPr>
        <w:fldChar w:fldCharType="separate"/>
      </w:r>
      <w:r>
        <w:rPr>
          <w:rFonts w:ascii="Cambria" w:eastAsiaTheme="minorHAnsi" w:hAnsi="Cambria" w:cstheme="minorHAnsi"/>
          <w:color w:val="000000"/>
          <w:lang w:eastAsia="en-US"/>
          <w14:ligatures w14:val="standardContextual"/>
        </w:rPr>
        <w:t>Hassler &amp; Wolters (2006)</w:t>
      </w:r>
      <w:r>
        <w:rPr>
          <w:rFonts w:ascii="Cambria" w:eastAsiaTheme="minorHAnsi" w:hAnsi="Cambria" w:cstheme="minorHAnsi"/>
          <w:color w:val="000000"/>
          <w:lang w:eastAsia="en-US"/>
          <w14:ligatures w14:val="standardContextual"/>
        </w:rPr>
        <w:fldChar w:fldCharType="end"/>
      </w:r>
      <w:r>
        <w:rPr>
          <w:rFonts w:ascii="Cambria" w:eastAsiaTheme="minorHAnsi" w:hAnsi="Cambria" w:cstheme="minorHAnsi"/>
          <w:color w:val="000000"/>
          <w:lang w:eastAsia="en-US"/>
          <w14:ligatures w14:val="standardContextual"/>
        </w:rPr>
        <w:t xml:space="preserve"> was used, which aims to determine the presence of a unit root. The ADF test is an </w:t>
      </w:r>
      <w:proofErr w:type="gramStart"/>
      <w:r>
        <w:rPr>
          <w:rFonts w:ascii="Cambria" w:eastAsiaTheme="minorHAnsi" w:hAnsi="Cambria" w:cstheme="minorHAnsi"/>
          <w:color w:val="000000"/>
          <w:lang w:eastAsia="en-US"/>
          <w14:ligatures w14:val="standardContextual"/>
        </w:rPr>
        <w:t>AR(</w:t>
      </w:r>
      <w:proofErr w:type="gramEnd"/>
      <w:r>
        <w:rPr>
          <w:rFonts w:ascii="Cambria" w:eastAsiaTheme="minorHAnsi" w:hAnsi="Cambria" w:cstheme="minorHAnsi"/>
          <w:color w:val="000000"/>
          <w:lang w:eastAsia="en-US"/>
          <w14:ligatures w14:val="standardContextual"/>
        </w:rPr>
        <w:t>1) process with the following equation.</w:t>
      </w:r>
    </w:p>
    <w:p w14:paraId="1A0F3ACE" w14:textId="77777777" w:rsidR="00C85D67" w:rsidRDefault="00000000">
      <w:pPr>
        <w:tabs>
          <w:tab w:val="left" w:leader="dot" w:pos="8505"/>
        </w:tabs>
        <w:autoSpaceDE w:val="0"/>
        <w:autoSpaceDN w:val="0"/>
        <w:adjustRightInd w:val="0"/>
        <w:spacing w:before="120" w:after="120" w:line="276" w:lineRule="auto"/>
        <w:jc w:val="both"/>
        <w:rPr>
          <w:rFonts w:ascii="Cambria" w:eastAsiaTheme="minorHAnsi" w:hAnsi="Cambria" w:cstheme="minorHAnsi"/>
          <w:iCs/>
          <w:color w:val="000000"/>
          <w:lang w:eastAsia="en-US"/>
          <w14:ligatures w14:val="standardContextual"/>
        </w:rPr>
      </w:pPr>
      <m:oMath>
        <m:r>
          <m:rPr>
            <m:sty m:val="p"/>
          </m:rPr>
          <w:rPr>
            <w:rFonts w:ascii="Cambria Math" w:hAnsi="Cambria Math" w:cstheme="minorHAnsi"/>
          </w:rPr>
          <m:t>∆</m:t>
        </m:r>
        <m:sSub>
          <m:sSubPr>
            <m:ctrlPr>
              <w:rPr>
                <w:rFonts w:ascii="Cambria Math" w:hAnsi="Cambria Math" w:cstheme="minorHAnsi"/>
                <w:iCs/>
              </w:rPr>
            </m:ctrlPr>
          </m:sSubPr>
          <m:e>
            <m:r>
              <m:rPr>
                <m:sty m:val="p"/>
              </m:rPr>
              <w:rPr>
                <w:rFonts w:ascii="Cambria Math" w:hAnsi="Cambria Math" w:cstheme="minorHAnsi"/>
              </w:rPr>
              <m:t>y</m:t>
            </m:r>
          </m:e>
          <m:sub>
            <m:r>
              <m:rPr>
                <m:sty m:val="p"/>
              </m:rPr>
              <w:rPr>
                <w:rFonts w:ascii="Cambria Math" w:hAnsi="Cambria Math" w:cstheme="minorHAnsi"/>
              </w:rPr>
              <m:t>t</m:t>
            </m:r>
          </m:sub>
        </m:sSub>
        <m:r>
          <m:rPr>
            <m:sty m:val="p"/>
          </m:rPr>
          <w:rPr>
            <w:rFonts w:ascii="Cambria Math" w:hAnsi="Cambria Math" w:cstheme="minorHAnsi"/>
          </w:rPr>
          <m:t>=α+β</m:t>
        </m:r>
        <m:sSub>
          <m:sSubPr>
            <m:ctrlPr>
              <w:rPr>
                <w:rFonts w:ascii="Cambria Math" w:hAnsi="Cambria Math" w:cstheme="minorHAnsi"/>
                <w:iCs/>
              </w:rPr>
            </m:ctrlPr>
          </m:sSubPr>
          <m:e>
            <m:r>
              <m:rPr>
                <m:sty m:val="p"/>
              </m:rPr>
              <w:rPr>
                <w:rFonts w:ascii="Cambria Math" w:hAnsi="Cambria Math" w:cstheme="minorHAnsi"/>
              </w:rPr>
              <m:t>y</m:t>
            </m:r>
          </m:e>
          <m:sub>
            <m:r>
              <m:rPr>
                <m:sty m:val="p"/>
              </m:rPr>
              <w:rPr>
                <w:rFonts w:ascii="Cambria Math" w:hAnsi="Cambria Math" w:cstheme="minorHAnsi"/>
              </w:rPr>
              <m:t>t-1</m:t>
            </m:r>
          </m:sub>
        </m:sSub>
        <m:r>
          <m:rPr>
            <m:sty m:val="p"/>
          </m:rPr>
          <w:rPr>
            <w:rFonts w:ascii="Cambria Math" w:hAnsi="Cambria Math" w:cstheme="minorHAnsi"/>
          </w:rPr>
          <m:t>+</m:t>
        </m:r>
        <m:sSub>
          <m:sSubPr>
            <m:ctrlPr>
              <w:rPr>
                <w:rFonts w:ascii="Cambria Math" w:hAnsi="Cambria Math" w:cstheme="minorHAnsi"/>
                <w:iCs/>
              </w:rPr>
            </m:ctrlPr>
          </m:sSubPr>
          <m:e>
            <m:r>
              <m:rPr>
                <m:sty m:val="p"/>
              </m:rPr>
              <w:rPr>
                <w:rFonts w:ascii="Cambria Math" w:hAnsi="Cambria Math" w:cstheme="minorHAnsi"/>
              </w:rPr>
              <m:t>e</m:t>
            </m:r>
          </m:e>
          <m:sub>
            <m:r>
              <m:rPr>
                <m:sty m:val="p"/>
              </m:rPr>
              <w:rPr>
                <w:rFonts w:ascii="Cambria Math" w:hAnsi="Cambria Math" w:cstheme="minorHAnsi"/>
              </w:rPr>
              <m:t>t</m:t>
            </m:r>
          </m:sub>
        </m:sSub>
      </m:oMath>
      <w:r>
        <w:rPr>
          <w:rFonts w:ascii="Cambria" w:eastAsiaTheme="minorEastAsia" w:hAnsi="Cambria" w:cstheme="minorHAnsi"/>
          <w:iCs/>
        </w:rPr>
        <w:t xml:space="preserve"> ………………..…. (2)</w:t>
      </w:r>
    </w:p>
    <w:p w14:paraId="554FABA7" w14:textId="77777777" w:rsidR="00C85D67" w:rsidRDefault="00000000">
      <w:pPr>
        <w:autoSpaceDE w:val="0"/>
        <w:autoSpaceDN w:val="0"/>
        <w:adjustRightInd w:val="0"/>
        <w:spacing w:after="0" w:line="276" w:lineRule="auto"/>
        <w:jc w:val="both"/>
        <w:rPr>
          <w:rFonts w:ascii="Cambria" w:eastAsiaTheme="minorHAnsi" w:hAnsi="Cambria" w:cstheme="minorHAnsi"/>
          <w:color w:val="000000"/>
          <w:lang w:eastAsia="en-US"/>
          <w14:ligatures w14:val="standardContextual"/>
        </w:rPr>
      </w:pPr>
      <w:r>
        <w:rPr>
          <w:rFonts w:ascii="Cambria" w:eastAsiaTheme="minorHAnsi" w:hAnsi="Cambria" w:cstheme="minorHAnsi"/>
          <w:color w:val="000000"/>
          <w:lang w:eastAsia="en-US"/>
          <w14:ligatures w14:val="standardContextual"/>
        </w:rPr>
        <w:t xml:space="preserve">Where </w:t>
      </w:r>
      <w:proofErr w:type="spellStart"/>
      <w:r>
        <w:rPr>
          <w:rFonts w:ascii="Cambria" w:eastAsiaTheme="minorHAnsi" w:hAnsi="Cambria" w:cstheme="minorHAnsi"/>
          <w:color w:val="000000"/>
          <w:lang w:eastAsia="en-US"/>
          <w14:ligatures w14:val="standardContextual"/>
        </w:rPr>
        <w:t>yt</w:t>
      </w:r>
      <w:proofErr w:type="spellEnd"/>
      <w:r>
        <w:rPr>
          <w:rFonts w:ascii="Cambria" w:eastAsiaTheme="minorHAnsi" w:hAnsi="Cambria" w:cstheme="minorHAnsi"/>
          <w:color w:val="000000"/>
          <w:lang w:eastAsia="en-US"/>
          <w14:ligatures w14:val="standardContextual"/>
        </w:rPr>
        <w:t xml:space="preserve"> is the time series, t is the </w:t>
      </w:r>
      <w:proofErr w:type="gramStart"/>
      <w:r>
        <w:rPr>
          <w:rFonts w:ascii="Cambria" w:eastAsiaTheme="minorHAnsi" w:hAnsi="Cambria" w:cstheme="minorHAnsi"/>
          <w:color w:val="000000"/>
          <w:lang w:eastAsia="en-US"/>
          <w14:ligatures w14:val="standardContextual"/>
        </w:rPr>
        <w:t>time period</w:t>
      </w:r>
      <w:proofErr w:type="gramEnd"/>
      <w:r>
        <w:rPr>
          <w:rFonts w:ascii="Cambria" w:eastAsiaTheme="minorHAnsi" w:hAnsi="Cambria" w:cstheme="minorHAnsi"/>
          <w:color w:val="000000"/>
          <w:lang w:eastAsia="en-US"/>
          <w14:ligatures w14:val="standardContextual"/>
        </w:rPr>
        <w:t>, α is the constant, and e is error term. The test is conducted by checking the stationarity of each time series included in the model at that level. If a time series is not stationary at the level, a stationarity test is performed at the first difference. If all variables are stationary at the first difference, then further analysis can be conducted.</w:t>
      </w:r>
    </w:p>
    <w:p w14:paraId="6C79160F" w14:textId="77777777" w:rsidR="00C85D67" w:rsidRDefault="00000000">
      <w:pPr>
        <w:autoSpaceDE w:val="0"/>
        <w:autoSpaceDN w:val="0"/>
        <w:adjustRightInd w:val="0"/>
        <w:spacing w:after="0" w:line="276" w:lineRule="auto"/>
        <w:ind w:firstLine="567"/>
        <w:jc w:val="both"/>
        <w:rPr>
          <w:rFonts w:ascii="Cambria" w:eastAsiaTheme="minorHAnsi" w:hAnsi="Cambria" w:cstheme="minorHAnsi"/>
          <w:color w:val="000000"/>
          <w:lang w:eastAsia="en-US"/>
          <w14:ligatures w14:val="standardContextual"/>
        </w:rPr>
      </w:pPr>
      <w:r>
        <w:rPr>
          <w:rFonts w:ascii="Cambria" w:eastAsiaTheme="minorHAnsi" w:hAnsi="Cambria" w:cstheme="minorHAnsi"/>
          <w:color w:val="000000"/>
          <w:lang w:eastAsia="en-US"/>
          <w14:ligatures w14:val="standardContextual"/>
        </w:rPr>
        <w:t xml:space="preserve">After conducting the stationarity test, the next step is to estimate the ARDL equation. Based on the Monte Carlo experiments by </w:t>
      </w:r>
      <w:r>
        <w:rPr>
          <w:rFonts w:ascii="Cambria" w:eastAsiaTheme="minorHAnsi" w:hAnsi="Cambria" w:cstheme="minorHAnsi"/>
          <w:color w:val="000000"/>
          <w:lang w:eastAsia="en-US"/>
          <w14:ligatures w14:val="standardContextual"/>
        </w:rPr>
        <w:fldChar w:fldCharType="begin" w:fldLock="1"/>
      </w:r>
      <w:r>
        <w:rPr>
          <w:rFonts w:ascii="Cambria" w:eastAsiaTheme="minorHAnsi" w:hAnsi="Cambria" w:cstheme="minorHAnsi"/>
          <w:color w:val="000000"/>
          <w:lang w:eastAsia="en-US"/>
          <w14:ligatures w14:val="standardContextual"/>
        </w:rPr>
        <w:instrText>ADDIN CSL_CITATION {"citationItems":[{"id":"ITEM-1","itemData":{"DOI":"10.1111/1467-9957.00098","ISSN":"14636786","abstract":"Single-equation error-correction models (ECMs) are widely used in the analysis of cointegrated variables. It is important to check the specification of ECMs using diagnostic tests. Monte Carlo evidence is reported that shows that the finite-sample significance levels of such tests can be sensitive to the method used to estimate long-run coefficients that yield the error-correction term of the ECM. Estimates of long-run coefficients based upon autoregressive distributed lag (ADL) models are recommended. The applicability of diagnostic checks to ADL models for integrated variables is examined. An indirect approach to obtaining asymptotically valid checks is proposed. © Blackwell Publishers Ltd and The Victoria University of Manchester, 1998. Published by Blackwell Publishers Ltd.","author":[{"dropping-particle":"","family":"Gerrard","given":"W. J.","non-dropping-particle":"","parse-names":false,"suffix":""},{"dropping-particle":"","family":"Godfrey","given":"L. G.","non-dropping-particle":"","parse-names":false,"suffix":""}],"container-title":"Manchester School","id":"ITEM-1","issue":"2","issued":{"date-parts":[["1998"]]},"page":"222-237","title":"Diagnostic checks for single-equation error-correction and autoregressive distributed lag models","type":"article-journal","volume":"66"},"uris":["http://www.mendeley.com/documents/?uuid=85c1220f-340f-4aff-9852-ba68df0a25b0"]}],"mendeley":{"formattedCitation":"(Gerrard &amp; Godfrey, 1998)","plainTextFormattedCitation":"(Gerrard &amp; Godfrey, 1998)","previouslyFormattedCitation":"(Gerrard &amp; Godfrey, 1998)"},"properties":{"noteIndex":0},"schema":"https://github.com/citation-style-language/schema/raw/master/csl-citation.json"}</w:instrText>
      </w:r>
      <w:r>
        <w:rPr>
          <w:rFonts w:ascii="Cambria" w:eastAsiaTheme="minorHAnsi" w:hAnsi="Cambria" w:cstheme="minorHAnsi"/>
          <w:color w:val="000000"/>
          <w:lang w:eastAsia="en-US"/>
          <w14:ligatures w14:val="standardContextual"/>
        </w:rPr>
        <w:fldChar w:fldCharType="separate"/>
      </w:r>
      <w:r>
        <w:rPr>
          <w:rFonts w:ascii="Cambria" w:eastAsiaTheme="minorHAnsi" w:hAnsi="Cambria" w:cstheme="minorHAnsi"/>
          <w:color w:val="000000"/>
          <w:lang w:eastAsia="en-US"/>
          <w14:ligatures w14:val="standardContextual"/>
        </w:rPr>
        <w:t>(Gerrard &amp; Godfrey, 1998)</w:t>
      </w:r>
      <w:r>
        <w:rPr>
          <w:rFonts w:ascii="Cambria" w:eastAsiaTheme="minorHAnsi" w:hAnsi="Cambria" w:cstheme="minorHAnsi"/>
          <w:color w:val="000000"/>
          <w:lang w:eastAsia="en-US"/>
          <w14:ligatures w14:val="standardContextual"/>
        </w:rPr>
        <w:fldChar w:fldCharType="end"/>
      </w:r>
      <w:r>
        <w:rPr>
          <w:rFonts w:ascii="Cambria" w:eastAsiaTheme="minorHAnsi" w:hAnsi="Cambria" w:cstheme="minorHAnsi"/>
          <w:color w:val="000000"/>
          <w:lang w:eastAsia="en-US"/>
          <w14:ligatures w14:val="standardContextual"/>
        </w:rPr>
        <w:t xml:space="preserve">, the ARDL model is considered better in estimating the coefficients of long-run cointegrating relationships. According to </w:t>
      </w:r>
      <w:r>
        <w:rPr>
          <w:rFonts w:ascii="Cambria" w:eastAsiaTheme="minorHAnsi" w:hAnsi="Cambria" w:cstheme="minorHAnsi"/>
          <w:color w:val="000000"/>
          <w:lang w:eastAsia="en-US"/>
          <w14:ligatures w14:val="standardContextual"/>
        </w:rPr>
        <w:fldChar w:fldCharType="begin" w:fldLock="1"/>
      </w:r>
      <w:r>
        <w:rPr>
          <w:rFonts w:ascii="Cambria" w:eastAsiaTheme="minorHAnsi" w:hAnsi="Cambria" w:cstheme="minorHAnsi"/>
          <w:color w:val="000000"/>
          <w:lang w:eastAsia="en-US"/>
          <w14:ligatures w14:val="standardContextual"/>
        </w:rPr>
        <w:instrText>ADDIN CSL_CITATION {"citationItems":[{"id":"ITEM-1","itemData":{"DOI":"10.1017/ccol521633230.011","abstract":"This paper examines the use of autoregressive distributed lag (ARDL) mod- els for the analysis of long-run relations when the underlying variables are I(1). It shows that after appropriate augmentation of the order of the ARDL model, the OLS estimators of the short-run parameters are p T-consistent with the as- ymptotically singular covariance matrix, and the ARDL-based estimators of the long-run coe¢cients are super-consistent, and valid inferences on the long-run pa- rameters can be made using standard normal asymptotic theory. The paper also examines the relationship between the ARDL procedure and the fully modi ed OLS approach of Phillips and Hansen to estimation of cointegrating relations, and compares the small sample performance of these two approaches via Monte Carlo experiments. These results provide strong evidence in favour of a rehabilitation of the traditional ARDL approach to time series econometric modelling. The ARDL approach has the additional advantage of yielding consistent estimates of the long-run coe¢cients that are asymptotically normal irrespective of whether the underlying regressors are I(1) or I(0).","author":[{"dropping-particle":"","family":"Pesaran","given":"M. Hashem","non-dropping-particle":"","parse-names":false,"suffix":""},{"dropping-particle":"","family":"Shin","given":"Yongcheol","non-dropping-particle":"","parse-names":false,"suffix":""}],"container-title":"Econometrics and Economic Theory in the 20th Century","id":"ITEM-1","issued":{"date-parts":[["1995"]]},"page":"371-413","title":"An Autoregressive Distributed-Lag Modelling Approach to Cointegration Analysis","type":"article-journal"},"uris":["http://www.mendeley.com/documents/?uuid=416bc9f2-ca50-4f25-bd53-14dbd14d7e2f"]}],"mendeley":{"formattedCitation":"(Pesaran &amp; Shin, 1995)","manualFormatting":"Pesaran &amp; Shin (1995)","plainTextFormattedCitation":"(Pesaran &amp; Shin, 1995)","previouslyFormattedCitation":"(Pesaran &amp; Shin, 1995)"},"properties":{"noteIndex":0},"schema":"https://github.com/citation-style-language/schema/raw/master/csl-citation.json"}</w:instrText>
      </w:r>
      <w:r>
        <w:rPr>
          <w:rFonts w:ascii="Cambria" w:eastAsiaTheme="minorHAnsi" w:hAnsi="Cambria" w:cstheme="minorHAnsi"/>
          <w:color w:val="000000"/>
          <w:lang w:eastAsia="en-US"/>
          <w14:ligatures w14:val="standardContextual"/>
        </w:rPr>
        <w:fldChar w:fldCharType="separate"/>
      </w:r>
      <w:r>
        <w:rPr>
          <w:rFonts w:ascii="Cambria" w:eastAsiaTheme="minorHAnsi" w:hAnsi="Cambria" w:cstheme="minorHAnsi"/>
          <w:color w:val="000000"/>
          <w:lang w:eastAsia="en-US"/>
          <w14:ligatures w14:val="standardContextual"/>
        </w:rPr>
        <w:t>Pesaran &amp; Shin (1995)</w:t>
      </w:r>
      <w:r>
        <w:rPr>
          <w:rFonts w:ascii="Cambria" w:eastAsiaTheme="minorHAnsi" w:hAnsi="Cambria" w:cstheme="minorHAnsi"/>
          <w:color w:val="000000"/>
          <w:lang w:eastAsia="en-US"/>
          <w14:ligatures w14:val="standardContextual"/>
        </w:rPr>
        <w:fldChar w:fldCharType="end"/>
      </w:r>
      <w:r>
        <w:rPr>
          <w:rFonts w:ascii="Cambria" w:eastAsiaTheme="minorHAnsi" w:hAnsi="Cambria" w:cstheme="minorHAnsi"/>
          <w:color w:val="000000"/>
          <w:lang w:eastAsia="en-US"/>
          <w14:ligatures w14:val="standardContextual"/>
        </w:rPr>
        <w:t xml:space="preserve"> the ARDL </w:t>
      </w:r>
      <w:r>
        <w:rPr>
          <w:rFonts w:ascii="Cambria" w:eastAsiaTheme="minorHAnsi" w:hAnsi="Cambria" w:cstheme="minorHAnsi"/>
          <w:color w:val="000000"/>
          <w:lang w:eastAsia="en-US"/>
          <w14:ligatures w14:val="standardContextual"/>
        </w:rPr>
        <w:lastRenderedPageBreak/>
        <w:t>model is generally represented by the following equation:</w:t>
      </w:r>
    </w:p>
    <w:p w14:paraId="7C5028F8" w14:textId="77777777" w:rsidR="00C85D67" w:rsidRDefault="00000000">
      <w:pPr>
        <w:tabs>
          <w:tab w:val="left" w:leader="dot" w:pos="8505"/>
        </w:tabs>
        <w:autoSpaceDE w:val="0"/>
        <w:autoSpaceDN w:val="0"/>
        <w:adjustRightInd w:val="0"/>
        <w:spacing w:before="120" w:after="120" w:line="276" w:lineRule="auto"/>
        <w:ind w:left="110" w:hangingChars="50" w:hanging="110"/>
        <w:jc w:val="both"/>
        <w:rPr>
          <w:rFonts w:eastAsiaTheme="minorHAnsi" w:hAnsi="Cambria Math" w:cstheme="minorHAnsi"/>
          <w:color w:val="000000"/>
          <w:lang w:eastAsia="en-US"/>
          <w14:ligatures w14:val="standardContextual"/>
        </w:rPr>
      </w:pPr>
      <w:r>
        <w:rPr>
          <w:rFonts w:ascii="Cambria" w:eastAsiaTheme="minorHAnsi" w:hAnsi="Cambria" w:cstheme="minorHAnsi"/>
          <w:color w:val="000000"/>
          <w:lang w:eastAsia="en-US"/>
          <w14:ligatures w14:val="standardContextual"/>
        </w:rPr>
        <w:t xml:space="preserve">Y = </w:t>
      </w:r>
      <m:oMath>
        <m:sSub>
          <m:sSubPr>
            <m:ctrlPr>
              <w:rPr>
                <w:rFonts w:ascii="Cambria Math" w:eastAsiaTheme="minorHAnsi" w:hAnsi="Cambria Math" w:cstheme="minorHAnsi"/>
                <w:i/>
                <w:color w:val="000000"/>
                <w:lang w:eastAsia="en-US"/>
                <w14:ligatures w14:val="standardContextual"/>
              </w:rPr>
            </m:ctrlPr>
          </m:sSubPr>
          <m:e>
            <m:r>
              <w:rPr>
                <w:rFonts w:ascii="Cambria Math" w:eastAsiaTheme="minorHAnsi" w:hAnsi="Cambria Math" w:cstheme="minorHAnsi"/>
                <w:color w:val="000000"/>
                <w:lang w:eastAsia="en-US"/>
                <w14:ligatures w14:val="standardContextual"/>
              </w:rPr>
              <m:t>β</m:t>
            </m:r>
          </m:e>
          <m:sub>
            <m:r>
              <w:rPr>
                <w:rFonts w:ascii="Cambria Math" w:eastAsiaTheme="minorHAnsi" w:hAnsi="Cambria Math" w:cstheme="minorHAnsi"/>
                <w:color w:val="000000"/>
                <w:lang w:eastAsia="en-US"/>
                <w14:ligatures w14:val="standardContextual"/>
              </w:rPr>
              <m:t>0</m:t>
            </m:r>
          </m:sub>
        </m:sSub>
        <m:sSub>
          <m:sSubPr>
            <m:ctrlPr>
              <w:rPr>
                <w:rFonts w:ascii="Cambria Math" w:eastAsiaTheme="minorHAnsi" w:hAnsi="Cambria Math" w:cstheme="minorHAnsi"/>
                <w:i/>
                <w:color w:val="000000"/>
                <w:lang w:eastAsia="en-US"/>
                <w14:ligatures w14:val="standardContextual"/>
              </w:rPr>
            </m:ctrlPr>
          </m:sSubPr>
          <m:e>
            <m:r>
              <w:rPr>
                <w:rFonts w:ascii="Cambria Math" w:eastAsiaTheme="minorHAnsi" w:hAnsi="Cambria Math" w:cstheme="minorHAnsi"/>
                <w:color w:val="000000"/>
                <w:lang w:eastAsia="en-US"/>
                <w14:ligatures w14:val="standardContextual"/>
              </w:rPr>
              <m:t>X</m:t>
            </m:r>
          </m:e>
          <m:sub>
            <m:r>
              <w:rPr>
                <w:rFonts w:ascii="Cambria Math" w:eastAsiaTheme="minorHAnsi" w:hAnsi="Cambria Math" w:cstheme="minorHAnsi"/>
                <w:color w:val="000000"/>
                <w:lang w:eastAsia="en-US"/>
                <w14:ligatures w14:val="standardContextual"/>
              </w:rPr>
              <m:t>t</m:t>
            </m:r>
          </m:sub>
        </m:sSub>
        <m:r>
          <w:rPr>
            <w:rFonts w:ascii="Cambria Math" w:eastAsiaTheme="minorHAnsi" w:hAnsi="Cambria Math" w:cstheme="minorHAnsi"/>
            <w:color w:val="000000"/>
            <w:lang w:eastAsia="en-US"/>
            <w14:ligatures w14:val="standardContextual"/>
          </w:rPr>
          <m:t>+</m:t>
        </m:r>
        <m:sSub>
          <m:sSubPr>
            <m:ctrlPr>
              <w:rPr>
                <w:rFonts w:ascii="Cambria Math" w:eastAsiaTheme="minorHAnsi" w:hAnsi="Cambria Math" w:cstheme="minorHAnsi"/>
                <w:i/>
                <w:color w:val="000000"/>
                <w:lang w:eastAsia="en-US"/>
                <w14:ligatures w14:val="standardContextual"/>
              </w:rPr>
            </m:ctrlPr>
          </m:sSubPr>
          <m:e>
            <m:r>
              <w:rPr>
                <w:rFonts w:ascii="Cambria Math" w:eastAsiaTheme="minorHAnsi" w:hAnsi="Cambria Math" w:cstheme="minorHAnsi"/>
                <w:color w:val="000000"/>
                <w:lang w:eastAsia="en-US"/>
                <w14:ligatures w14:val="standardContextual"/>
              </w:rPr>
              <m:t>β</m:t>
            </m:r>
          </m:e>
          <m:sub>
            <m:r>
              <w:rPr>
                <w:rFonts w:ascii="Cambria Math" w:eastAsiaTheme="minorHAnsi" w:hAnsi="Cambria Math" w:cstheme="minorHAnsi"/>
                <w:color w:val="000000"/>
                <w:lang w:eastAsia="en-US"/>
                <w14:ligatures w14:val="standardContextual"/>
              </w:rPr>
              <m:t>1</m:t>
            </m:r>
          </m:sub>
        </m:sSub>
        <m:sSub>
          <m:sSubPr>
            <m:ctrlPr>
              <w:rPr>
                <w:rFonts w:ascii="Cambria Math" w:eastAsiaTheme="minorHAnsi" w:hAnsi="Cambria Math" w:cstheme="minorHAnsi"/>
                <w:i/>
                <w:color w:val="000000"/>
                <w:lang w:eastAsia="en-US"/>
                <w14:ligatures w14:val="standardContextual"/>
              </w:rPr>
            </m:ctrlPr>
          </m:sSubPr>
          <m:e>
            <m:r>
              <w:rPr>
                <w:rFonts w:ascii="Cambria Math" w:eastAsiaTheme="minorHAnsi" w:hAnsi="Cambria Math" w:cstheme="minorHAnsi"/>
                <w:color w:val="000000"/>
                <w:lang w:eastAsia="en-US"/>
                <w14:ligatures w14:val="standardContextual"/>
              </w:rPr>
              <m:t>X</m:t>
            </m:r>
          </m:e>
          <m:sub>
            <m:r>
              <w:rPr>
                <w:rFonts w:ascii="Cambria Math" w:eastAsiaTheme="minorHAnsi" w:hAnsi="Cambria Math" w:cstheme="minorHAnsi"/>
                <w:color w:val="000000"/>
                <w:lang w:eastAsia="en-US"/>
                <w14:ligatures w14:val="standardContextual"/>
              </w:rPr>
              <m:t>t-1</m:t>
            </m:r>
          </m:sub>
        </m:sSub>
        <m:r>
          <w:rPr>
            <w:rFonts w:ascii="Cambria Math" w:eastAsiaTheme="minorHAnsi" w:hAnsi="Cambria Math" w:cstheme="minorHAnsi"/>
            <w:color w:val="000000"/>
            <w:lang w:eastAsia="en-US"/>
            <w14:ligatures w14:val="standardContextual"/>
          </w:rPr>
          <m:t>+</m:t>
        </m:r>
        <m:sSub>
          <m:sSubPr>
            <m:ctrlPr>
              <w:rPr>
                <w:rFonts w:ascii="Cambria Math" w:eastAsiaTheme="minorHAnsi" w:hAnsi="Cambria Math" w:cstheme="minorHAnsi"/>
                <w:i/>
                <w:color w:val="000000"/>
                <w:lang w:eastAsia="en-US"/>
                <w14:ligatures w14:val="standardContextual"/>
              </w:rPr>
            </m:ctrlPr>
          </m:sSubPr>
          <m:e>
            <m:r>
              <w:rPr>
                <w:rFonts w:ascii="Cambria Math" w:eastAsiaTheme="minorHAnsi" w:hAnsi="Cambria Math" w:cstheme="minorHAnsi"/>
                <w:color w:val="000000"/>
                <w:lang w:eastAsia="en-US"/>
                <w14:ligatures w14:val="standardContextual"/>
              </w:rPr>
              <m:t>β</m:t>
            </m:r>
          </m:e>
          <m:sub>
            <m:r>
              <w:rPr>
                <w:rFonts w:ascii="Cambria Math" w:eastAsiaTheme="minorHAnsi" w:hAnsi="Cambria Math" w:cstheme="minorHAnsi"/>
                <w:color w:val="000000"/>
                <w:lang w:eastAsia="en-US"/>
                <w14:ligatures w14:val="standardContextual"/>
              </w:rPr>
              <m:t>2</m:t>
            </m:r>
          </m:sub>
        </m:sSub>
        <m:sSub>
          <m:sSubPr>
            <m:ctrlPr>
              <w:rPr>
                <w:rFonts w:ascii="Cambria Math" w:eastAsiaTheme="minorHAnsi" w:hAnsi="Cambria Math" w:cstheme="minorHAnsi"/>
                <w:i/>
                <w:color w:val="000000"/>
                <w:lang w:eastAsia="en-US"/>
                <w14:ligatures w14:val="standardContextual"/>
              </w:rPr>
            </m:ctrlPr>
          </m:sSubPr>
          <m:e>
            <m:r>
              <w:rPr>
                <w:rFonts w:ascii="Cambria Math" w:eastAsiaTheme="minorHAnsi" w:hAnsi="Cambria Math" w:cstheme="minorHAnsi"/>
                <w:color w:val="000000"/>
                <w:lang w:eastAsia="en-US"/>
                <w14:ligatures w14:val="standardContextual"/>
              </w:rPr>
              <m:t>X</m:t>
            </m:r>
          </m:e>
          <m:sub>
            <m:r>
              <w:rPr>
                <w:rFonts w:ascii="Cambria Math" w:eastAsiaTheme="minorHAnsi" w:hAnsi="Cambria Math" w:cstheme="minorHAnsi"/>
                <w:color w:val="000000"/>
                <w:lang w:eastAsia="en-US"/>
                <w14:ligatures w14:val="standardContextual"/>
              </w:rPr>
              <m:t>t-2</m:t>
            </m:r>
          </m:sub>
        </m:sSub>
        <m:r>
          <w:rPr>
            <w:rFonts w:ascii="Cambria Math" w:eastAsiaTheme="minorHAnsi" w:hAnsi="Cambria Math" w:cstheme="minorHAnsi"/>
            <w:color w:val="000000"/>
            <w:lang w:eastAsia="en-US"/>
            <w14:ligatures w14:val="standardContextual"/>
          </w:rPr>
          <m:t>+...+</m:t>
        </m:r>
        <m:sSub>
          <m:sSubPr>
            <m:ctrlPr>
              <w:rPr>
                <w:rFonts w:ascii="Cambria Math" w:eastAsiaTheme="minorHAnsi" w:hAnsi="Cambria Math" w:cstheme="minorHAnsi"/>
                <w:i/>
                <w:color w:val="000000"/>
                <w:lang w:eastAsia="en-US"/>
                <w14:ligatures w14:val="standardContextual"/>
              </w:rPr>
            </m:ctrlPr>
          </m:sSubPr>
          <m:e>
            <m:r>
              <w:rPr>
                <w:rFonts w:ascii="Cambria Math" w:eastAsiaTheme="minorHAnsi" w:hAnsi="Cambria Math" w:cstheme="minorHAnsi"/>
                <w:color w:val="000000"/>
                <w:lang w:eastAsia="en-US"/>
                <w14:ligatures w14:val="standardContextual"/>
              </w:rPr>
              <m:t>µ</m:t>
            </m:r>
          </m:e>
          <m:sub>
            <m:r>
              <w:rPr>
                <w:rFonts w:ascii="Cambria Math" w:eastAsiaTheme="minorHAnsi" w:hAnsi="Cambria Math" w:cstheme="minorHAnsi"/>
                <w:color w:val="000000"/>
                <w:lang w:eastAsia="en-US"/>
                <w14:ligatures w14:val="standardContextual"/>
              </w:rPr>
              <m:t>t</m:t>
            </m:r>
          </m:sub>
        </m:sSub>
      </m:oMath>
    </w:p>
    <w:p w14:paraId="2A40A51C" w14:textId="77777777" w:rsidR="00C85D67" w:rsidRDefault="00000000">
      <w:pPr>
        <w:tabs>
          <w:tab w:val="left" w:leader="dot" w:pos="8505"/>
        </w:tabs>
        <w:autoSpaceDE w:val="0"/>
        <w:autoSpaceDN w:val="0"/>
        <w:adjustRightInd w:val="0"/>
        <w:spacing w:before="120" w:after="120" w:line="276" w:lineRule="auto"/>
        <w:ind w:left="110" w:hangingChars="50" w:hanging="110"/>
        <w:jc w:val="both"/>
        <w:rPr>
          <w:rFonts w:ascii="Cambria" w:eastAsiaTheme="minorHAnsi" w:hAnsi="Cambria" w:cstheme="minorHAnsi"/>
          <w:color w:val="000000"/>
          <w:lang w:eastAsia="en-US"/>
          <w14:ligatures w14:val="standardContextual"/>
        </w:rPr>
      </w:pPr>
      <w:r>
        <w:rPr>
          <w:rFonts w:eastAsiaTheme="minorHAnsi" w:hAnsi="Cambria Math" w:cstheme="minorHAnsi"/>
          <w:color w:val="000000"/>
          <w:lang w:eastAsia="en-US"/>
          <w14:ligatures w14:val="standardContextual"/>
        </w:rPr>
        <w:t>…</w:t>
      </w:r>
      <w:r>
        <w:rPr>
          <w:rFonts w:eastAsiaTheme="minorHAnsi" w:hAnsi="Cambria Math" w:cstheme="minorHAnsi"/>
          <w:color w:val="000000"/>
          <w:lang w:eastAsia="en-US"/>
          <w14:ligatures w14:val="standardContextual"/>
        </w:rPr>
        <w:t>.</w:t>
      </w:r>
      <w:r>
        <w:rPr>
          <w:rFonts w:eastAsiaTheme="minorHAnsi" w:hAnsi="Cambria Math" w:cstheme="minorHAnsi"/>
          <w:color w:val="000000"/>
          <w:lang w:eastAsia="en-US"/>
          <w14:ligatures w14:val="standardContextual"/>
        </w:rPr>
        <w:t>………………………………</w:t>
      </w:r>
      <w:r>
        <w:rPr>
          <w:rFonts w:eastAsiaTheme="minorHAnsi" w:hAnsi="Cambria Math" w:cstheme="minorHAnsi"/>
          <w:color w:val="000000"/>
          <w:lang w:eastAsia="en-US"/>
          <w14:ligatures w14:val="standardContextual"/>
        </w:rPr>
        <w:t>..</w:t>
      </w:r>
      <w:r>
        <w:rPr>
          <w:rFonts w:eastAsiaTheme="minorHAnsi" w:hAnsi="Cambria Math" w:cstheme="minorHAnsi"/>
          <w:color w:val="000000"/>
          <w:lang w:eastAsia="en-US"/>
          <w14:ligatures w14:val="standardContextual"/>
        </w:rPr>
        <w:t>……………</w:t>
      </w:r>
      <w:r>
        <w:rPr>
          <w:rFonts w:eastAsiaTheme="minorHAnsi" w:hAnsi="Cambria Math" w:cstheme="minorHAnsi"/>
          <w:color w:val="000000"/>
          <w:lang w:eastAsia="en-US"/>
          <w14:ligatures w14:val="standardContextual"/>
        </w:rPr>
        <w:t xml:space="preserve">.. </w:t>
      </w:r>
      <w:r>
        <w:rPr>
          <w:rFonts w:ascii="Cambria" w:eastAsiaTheme="minorEastAsia" w:hAnsi="Cambria" w:cstheme="minorHAnsi"/>
          <w:color w:val="000000"/>
          <w:lang w:eastAsia="en-US"/>
          <w14:ligatures w14:val="standardContextual"/>
        </w:rPr>
        <w:t>(3)</w:t>
      </w:r>
    </w:p>
    <w:p w14:paraId="0D0AF61F" w14:textId="77777777" w:rsidR="00C85D67" w:rsidRDefault="00000000">
      <w:pPr>
        <w:autoSpaceDE w:val="0"/>
        <w:autoSpaceDN w:val="0"/>
        <w:adjustRightInd w:val="0"/>
        <w:spacing w:after="0" w:line="276" w:lineRule="auto"/>
        <w:jc w:val="both"/>
        <w:rPr>
          <w:rFonts w:ascii="Cambria" w:eastAsiaTheme="minorHAnsi" w:hAnsi="Cambria" w:cstheme="minorHAnsi"/>
          <w:color w:val="000000"/>
          <w:lang w:eastAsia="en-US"/>
          <w14:ligatures w14:val="standardContextual"/>
        </w:rPr>
      </w:pPr>
      <w:r>
        <w:rPr>
          <w:rFonts w:ascii="Cambria" w:eastAsiaTheme="minorHAnsi" w:hAnsi="Cambria" w:cstheme="minorHAnsi"/>
          <w:color w:val="000000"/>
          <w:lang w:eastAsia="en-US"/>
          <w14:ligatures w14:val="standardContextual"/>
        </w:rPr>
        <w:t>While the ARDL model in this study is transformed into a logarithmic form and the lag is as follows:</w:t>
      </w:r>
    </w:p>
    <w:p w14:paraId="7890B9A8" w14:textId="77777777" w:rsidR="00C85D67" w:rsidRDefault="00000000">
      <w:pPr>
        <w:tabs>
          <w:tab w:val="left" w:leader="dot" w:pos="8505"/>
        </w:tabs>
        <w:autoSpaceDE w:val="0"/>
        <w:autoSpaceDN w:val="0"/>
        <w:adjustRightInd w:val="0"/>
        <w:spacing w:before="120" w:after="120" w:line="276" w:lineRule="auto"/>
        <w:jc w:val="both"/>
        <w:rPr>
          <w:rFonts w:ascii="Cambria" w:eastAsiaTheme="minorHAnsi" w:hAnsi="Cambria" w:cstheme="minorHAnsi"/>
          <w:color w:val="000000"/>
          <w:lang w:eastAsia="en-US"/>
          <w14:ligatures w14:val="standardContextual"/>
        </w:rPr>
      </w:pPr>
      <m:oMath>
        <m:sSub>
          <m:sSubPr>
            <m:ctrlPr>
              <w:rPr>
                <w:rFonts w:ascii="Cambria Math" w:eastAsiaTheme="minorHAnsi" w:hAnsi="Cambria Math" w:cstheme="minorHAnsi"/>
                <w:i/>
                <w:color w:val="000000"/>
                <w:lang w:eastAsia="en-US"/>
                <w14:ligatures w14:val="standardContextual"/>
              </w:rPr>
            </m:ctrlPr>
          </m:sSubPr>
          <m:e>
            <m:r>
              <w:rPr>
                <w:rFonts w:ascii="Cambria Math" w:eastAsiaTheme="minorHAnsi" w:hAnsi="Cambria Math" w:cstheme="minorHAnsi"/>
                <w:color w:val="000000"/>
                <w:lang w:eastAsia="en-US"/>
                <w14:ligatures w14:val="standardContextual"/>
              </w:rPr>
              <m:t>LnNTP</m:t>
            </m:r>
          </m:e>
          <m:sub>
            <m:r>
              <w:rPr>
                <w:rFonts w:ascii="Cambria Math" w:eastAsiaTheme="minorHAnsi" w:hAnsi="Cambria Math" w:cstheme="minorHAnsi"/>
                <w:color w:val="000000"/>
                <w:lang w:eastAsia="en-US"/>
                <w14:ligatures w14:val="standardContextual"/>
              </w:rPr>
              <m:t>t</m:t>
            </m:r>
          </m:sub>
        </m:sSub>
        <m:r>
          <w:rPr>
            <w:rFonts w:ascii="Cambria Math" w:eastAsiaTheme="minorHAnsi" w:hAnsi="Cambria Math" w:cstheme="minorHAnsi"/>
            <w:color w:val="000000"/>
            <w:lang w:eastAsia="en-US"/>
            <w14:ligatures w14:val="standardContextual"/>
          </w:rPr>
          <m:t>=</m:t>
        </m:r>
        <m:sSub>
          <m:sSubPr>
            <m:ctrlPr>
              <w:rPr>
                <w:rFonts w:ascii="Cambria Math" w:eastAsiaTheme="minorHAnsi" w:hAnsi="Cambria Math" w:cstheme="minorHAnsi"/>
                <w:i/>
                <w:color w:val="000000"/>
                <w:lang w:eastAsia="en-US"/>
                <w14:ligatures w14:val="standardContextual"/>
              </w:rPr>
            </m:ctrlPr>
          </m:sSubPr>
          <m:e>
            <m:r>
              <w:rPr>
                <w:rFonts w:ascii="Cambria Math" w:eastAsiaTheme="minorHAnsi" w:hAnsi="Cambria Math" w:cstheme="minorHAnsi"/>
                <w:color w:val="000000"/>
                <w:lang w:eastAsia="en-US"/>
                <w14:ligatures w14:val="standardContextual"/>
              </w:rPr>
              <m:t>β</m:t>
            </m:r>
          </m:e>
          <m:sub>
            <m:r>
              <w:rPr>
                <w:rFonts w:ascii="Cambria Math" w:eastAsiaTheme="minorHAnsi" w:hAnsi="Cambria Math" w:cstheme="minorHAnsi"/>
                <w:color w:val="000000"/>
                <w:lang w:eastAsia="en-US"/>
                <w14:ligatures w14:val="standardContextual"/>
              </w:rPr>
              <m:t>1</m:t>
            </m:r>
          </m:sub>
        </m:sSub>
        <m:sSub>
          <m:sSubPr>
            <m:ctrlPr>
              <w:rPr>
                <w:rFonts w:ascii="Cambria Math" w:eastAsiaTheme="minorHAnsi" w:hAnsi="Cambria Math" w:cstheme="minorHAnsi"/>
                <w:i/>
                <w:color w:val="000000"/>
                <w:lang w:eastAsia="en-US"/>
                <w14:ligatures w14:val="standardContextual"/>
              </w:rPr>
            </m:ctrlPr>
          </m:sSubPr>
          <m:e>
            <m:r>
              <w:rPr>
                <w:rFonts w:ascii="Cambria Math" w:eastAsiaTheme="minorHAnsi" w:hAnsi="Cambria Math" w:cstheme="minorHAnsi"/>
                <w:color w:val="000000"/>
                <w:lang w:eastAsia="en-US"/>
                <w14:ligatures w14:val="standardContextual"/>
              </w:rPr>
              <m:t>INF</m:t>
            </m:r>
          </m:e>
          <m:sub>
            <m:r>
              <w:rPr>
                <w:rFonts w:ascii="Cambria Math" w:eastAsiaTheme="minorHAnsi" w:hAnsi="Cambria Math" w:cstheme="minorHAnsi"/>
                <w:color w:val="000000"/>
                <w:lang w:eastAsia="en-US"/>
                <w14:ligatures w14:val="standardContextual"/>
              </w:rPr>
              <m:t>t-i</m:t>
            </m:r>
          </m:sub>
        </m:sSub>
        <m:r>
          <w:rPr>
            <w:rFonts w:ascii="Cambria Math" w:eastAsiaTheme="minorHAnsi" w:hAnsi="Cambria Math" w:cstheme="minorHAnsi"/>
            <w:color w:val="000000"/>
            <w:lang w:eastAsia="en-US"/>
            <w14:ligatures w14:val="standardContextual"/>
          </w:rPr>
          <m:t>+</m:t>
        </m:r>
        <m:sSub>
          <m:sSubPr>
            <m:ctrlPr>
              <w:rPr>
                <w:rFonts w:ascii="Cambria Math" w:eastAsiaTheme="minorHAnsi" w:hAnsi="Cambria Math" w:cstheme="minorHAnsi"/>
                <w:i/>
                <w:color w:val="000000"/>
                <w:lang w:eastAsia="en-US"/>
                <w14:ligatures w14:val="standardContextual"/>
              </w:rPr>
            </m:ctrlPr>
          </m:sSubPr>
          <m:e>
            <m:r>
              <w:rPr>
                <w:rFonts w:ascii="Cambria Math" w:eastAsiaTheme="minorHAnsi" w:hAnsi="Cambria Math" w:cstheme="minorHAnsi"/>
                <w:color w:val="000000"/>
                <w:lang w:eastAsia="en-US"/>
                <w14:ligatures w14:val="standardContextual"/>
              </w:rPr>
              <m:t>β</m:t>
            </m:r>
          </m:e>
          <m:sub>
            <m:r>
              <w:rPr>
                <w:rFonts w:ascii="Cambria Math" w:eastAsiaTheme="minorHAnsi" w:hAnsi="Cambria Math" w:cstheme="minorHAnsi"/>
                <w:color w:val="000000"/>
                <w:lang w:eastAsia="en-US"/>
                <w14:ligatures w14:val="standardContextual"/>
              </w:rPr>
              <m:t>2</m:t>
            </m:r>
          </m:sub>
        </m:sSub>
        <m:r>
          <w:rPr>
            <w:rFonts w:ascii="Cambria Math" w:eastAsiaTheme="minorHAnsi" w:hAnsi="Cambria Math" w:cstheme="minorHAnsi"/>
            <w:color w:val="000000"/>
            <w:lang w:eastAsia="en-US"/>
            <w14:ligatures w14:val="standardContextual"/>
          </w:rPr>
          <m:t>Ln</m:t>
        </m:r>
        <m:sSub>
          <m:sSubPr>
            <m:ctrlPr>
              <w:rPr>
                <w:rFonts w:ascii="Cambria Math" w:eastAsiaTheme="minorHAnsi" w:hAnsi="Cambria Math" w:cstheme="minorHAnsi"/>
                <w:i/>
                <w:color w:val="000000"/>
                <w:lang w:eastAsia="en-US"/>
                <w14:ligatures w14:val="standardContextual"/>
              </w:rPr>
            </m:ctrlPr>
          </m:sSubPr>
          <m:e>
            <m:r>
              <w:rPr>
                <w:rFonts w:ascii="Cambria Math" w:eastAsiaTheme="minorHAnsi" w:hAnsi="Cambria Math" w:cstheme="minorHAnsi"/>
                <w:color w:val="000000"/>
                <w:lang w:eastAsia="en-US"/>
                <w14:ligatures w14:val="standardContextual"/>
              </w:rPr>
              <m:t>RP</m:t>
            </m:r>
          </m:e>
          <m:sub>
            <m:r>
              <w:rPr>
                <w:rFonts w:ascii="Cambria Math" w:eastAsiaTheme="minorHAnsi" w:hAnsi="Cambria Math" w:cstheme="minorHAnsi"/>
                <w:color w:val="000000"/>
                <w:lang w:eastAsia="en-US"/>
                <w14:ligatures w14:val="standardContextual"/>
              </w:rPr>
              <m:t>t-i</m:t>
            </m:r>
          </m:sub>
        </m:sSub>
        <m:r>
          <w:rPr>
            <w:rFonts w:ascii="Cambria Math" w:eastAsiaTheme="minorHAnsi" w:hAnsi="Cambria Math" w:cstheme="minorHAnsi"/>
            <w:color w:val="000000"/>
            <w:lang w:eastAsia="en-US"/>
            <w14:ligatures w14:val="standardContextual"/>
          </w:rPr>
          <m:t>+</m:t>
        </m:r>
        <m:sSub>
          <m:sSubPr>
            <m:ctrlPr>
              <w:rPr>
                <w:rFonts w:ascii="Cambria Math" w:eastAsiaTheme="minorHAnsi" w:hAnsi="Cambria Math" w:cstheme="minorHAnsi"/>
                <w:i/>
                <w:color w:val="000000"/>
                <w:lang w:eastAsia="en-US"/>
                <w14:ligatures w14:val="standardContextual"/>
              </w:rPr>
            </m:ctrlPr>
          </m:sSubPr>
          <m:e>
            <m:r>
              <w:rPr>
                <w:rFonts w:ascii="Cambria Math" w:eastAsiaTheme="minorHAnsi" w:hAnsi="Cambria Math" w:cstheme="minorHAnsi"/>
                <w:color w:val="000000"/>
                <w:lang w:eastAsia="en-US"/>
                <w14:ligatures w14:val="standardContextual"/>
              </w:rPr>
              <m:t>µ</m:t>
            </m:r>
          </m:e>
          <m:sub>
            <m:r>
              <w:rPr>
                <w:rFonts w:ascii="Cambria Math" w:eastAsiaTheme="minorHAnsi" w:hAnsi="Cambria Math" w:cstheme="minorHAnsi"/>
                <w:color w:val="000000"/>
                <w:lang w:eastAsia="en-US"/>
                <w14:ligatures w14:val="standardContextual"/>
              </w:rPr>
              <m:t>t</m:t>
            </m:r>
          </m:sub>
        </m:sSub>
      </m:oMath>
      <w:r>
        <w:rPr>
          <w:rFonts w:ascii="Cambria" w:eastAsiaTheme="minorHAnsi" w:hAnsi="Cambria" w:cstheme="minorHAnsi"/>
          <w:color w:val="000000"/>
          <w:lang w:eastAsia="en-US"/>
          <w14:ligatures w14:val="standardContextual"/>
        </w:rPr>
        <w:t xml:space="preserve"> ………………………………………………….. (4)</w:t>
      </w:r>
    </w:p>
    <w:p w14:paraId="632F5D49" w14:textId="77777777" w:rsidR="00C85D67" w:rsidRDefault="00000000">
      <w:pPr>
        <w:autoSpaceDE w:val="0"/>
        <w:autoSpaceDN w:val="0"/>
        <w:adjustRightInd w:val="0"/>
        <w:spacing w:after="0" w:line="276" w:lineRule="auto"/>
        <w:jc w:val="both"/>
        <w:rPr>
          <w:rFonts w:ascii="Cambria" w:eastAsiaTheme="minorHAnsi" w:hAnsi="Cambria" w:cstheme="minorHAnsi"/>
          <w:color w:val="000000"/>
          <w:lang w:eastAsia="en-US"/>
          <w14:ligatures w14:val="standardContextual"/>
        </w:rPr>
      </w:pPr>
      <w:r>
        <w:rPr>
          <w:rFonts w:ascii="Cambria" w:eastAsiaTheme="minorHAnsi" w:hAnsi="Cambria" w:cstheme="minorHAnsi"/>
          <w:color w:val="000000"/>
          <w:lang w:eastAsia="en-US"/>
          <w14:ligatures w14:val="standardContextual"/>
        </w:rPr>
        <w:t>Where NTP represents the exchange rate of food crop farmers, INF represents the inflation rate according to the consumer price index, RP is the price of rice in rupiah, Ln is the natural logarithm, α is a constant, β1, β2, β3, β4, β5 are the coefficients of the independent variables, t-</w:t>
      </w:r>
      <w:proofErr w:type="spellStart"/>
      <w:r>
        <w:rPr>
          <w:rFonts w:ascii="Cambria" w:eastAsiaTheme="minorHAnsi" w:hAnsi="Cambria" w:cstheme="minorHAnsi"/>
          <w:color w:val="000000"/>
          <w:lang w:eastAsia="en-US"/>
          <w14:ligatures w14:val="standardContextual"/>
        </w:rPr>
        <w:t>i</w:t>
      </w:r>
      <w:proofErr w:type="spellEnd"/>
      <w:r>
        <w:rPr>
          <w:rFonts w:ascii="Cambria" w:eastAsiaTheme="minorHAnsi" w:hAnsi="Cambria" w:cstheme="minorHAnsi"/>
          <w:color w:val="000000"/>
          <w:lang w:eastAsia="en-US"/>
          <w14:ligatures w14:val="standardContextual"/>
        </w:rPr>
        <w:t xml:space="preserve"> represents the </w:t>
      </w:r>
      <w:proofErr w:type="gramStart"/>
      <w:r>
        <w:rPr>
          <w:rFonts w:ascii="Cambria" w:eastAsiaTheme="minorHAnsi" w:hAnsi="Cambria" w:cstheme="minorHAnsi"/>
          <w:color w:val="000000"/>
          <w:lang w:eastAsia="en-US"/>
          <w14:ligatures w14:val="standardContextual"/>
        </w:rPr>
        <w:t>time period</w:t>
      </w:r>
      <w:proofErr w:type="gramEnd"/>
      <w:r>
        <w:rPr>
          <w:rFonts w:ascii="Cambria" w:eastAsiaTheme="minorHAnsi" w:hAnsi="Cambria" w:cstheme="minorHAnsi"/>
          <w:color w:val="000000"/>
          <w:lang w:eastAsia="en-US"/>
          <w14:ligatures w14:val="standardContextual"/>
        </w:rPr>
        <w:t xml:space="preserve"> </w:t>
      </w:r>
      <w:proofErr w:type="spellStart"/>
      <w:r>
        <w:rPr>
          <w:rFonts w:ascii="Cambria" w:eastAsiaTheme="minorHAnsi" w:hAnsi="Cambria" w:cstheme="minorHAnsi"/>
          <w:color w:val="000000"/>
          <w:lang w:eastAsia="en-US"/>
          <w14:ligatures w14:val="standardContextual"/>
        </w:rPr>
        <w:t>i</w:t>
      </w:r>
      <w:proofErr w:type="spellEnd"/>
      <w:r>
        <w:rPr>
          <w:rFonts w:ascii="Cambria" w:eastAsiaTheme="minorHAnsi" w:hAnsi="Cambria" w:cstheme="minorHAnsi"/>
          <w:color w:val="000000"/>
          <w:lang w:eastAsia="en-US"/>
          <w14:ligatures w14:val="standardContextual"/>
        </w:rPr>
        <w:t>, and µt represents the residual/error.</w:t>
      </w:r>
    </w:p>
    <w:p w14:paraId="2B1AB215" w14:textId="77777777" w:rsidR="00C85D67" w:rsidRDefault="00000000">
      <w:pPr>
        <w:autoSpaceDE w:val="0"/>
        <w:autoSpaceDN w:val="0"/>
        <w:adjustRightInd w:val="0"/>
        <w:spacing w:after="0" w:line="276" w:lineRule="auto"/>
        <w:ind w:firstLine="567"/>
        <w:jc w:val="both"/>
        <w:rPr>
          <w:rFonts w:ascii="Cambria" w:eastAsiaTheme="minorHAnsi" w:hAnsi="Cambria" w:cstheme="minorHAnsi"/>
          <w:color w:val="000000"/>
          <w:lang w:eastAsia="en-US"/>
          <w14:ligatures w14:val="standardContextual"/>
        </w:rPr>
      </w:pPr>
      <w:r>
        <w:rPr>
          <w:rFonts w:ascii="Cambria" w:eastAsiaTheme="minorHAnsi" w:hAnsi="Cambria" w:cstheme="minorHAnsi"/>
          <w:color w:val="000000"/>
          <w:lang w:eastAsia="en-US"/>
          <w14:ligatures w14:val="standardContextual"/>
        </w:rPr>
        <w:t xml:space="preserve">The use of the ARDL model depends on the optimal lag length used in the model. Therefore, the selection of the optimal lag length plays a very important role in determining the suitability of the ARDL model. Several measures, such as Sequential Modified LR Test Statistics (LR), Final Prediction Error (FPE), Akaike Information Criterion (AIC), Schwarz Information Criterion (SC), and Hannan-Quinn Information Criterion (HQ), can be used to identify the ideal lag length. The number of asterisks (*) in the test results of each criterion can be used to conclude the ideal lag length </w:t>
      </w:r>
      <w:r>
        <w:rPr>
          <w:rFonts w:ascii="Cambria" w:eastAsiaTheme="minorHAnsi" w:hAnsi="Cambria" w:cstheme="minorHAnsi"/>
          <w:color w:val="000000"/>
          <w:lang w:eastAsia="en-US"/>
          <w14:ligatures w14:val="standardContextual"/>
        </w:rPr>
        <w:fldChar w:fldCharType="begin" w:fldLock="1"/>
      </w:r>
      <w:r>
        <w:rPr>
          <w:rFonts w:ascii="Cambria" w:eastAsiaTheme="minorHAnsi" w:hAnsi="Cambria" w:cstheme="minorHAnsi"/>
          <w:color w:val="000000"/>
          <w:lang w:eastAsia="en-US"/>
          <w14:ligatures w14:val="standardContextual"/>
        </w:rPr>
        <w:instrText>ADDIN CSL_CITATION {"citationItems":[{"id":"ITEM-1","itemData":{"abstract":"This paper presents a new approach to estimation and inference in panel data models with a general multifactor error structure. The unobserved factors and the individual-specific errors are allowed to follow arbitrary stationary processes, and the number of unobserved factors need not be estimated. The basic idea is to filter the individual-specific regressors by means of cross-section averages such that asymp- totically as the cross-section dimension (N) tends to infinity, the differential effects of unobserved common factors are eliminated. The estimation procedure has the advan- tage that it can be computed by least squares applied to auxiliary regressions where the observed regressors are augmented with cross-sectional averages of the dependent variable and the individual-specific regressors. A number of estimators (referred to as common correlated effects (CCE) estimators) are proposed and their asymptotic dis- tributions are derived. The small sample properties of mean group and pooled CCE estimators are investigated by Monte Carlo experiments, showing that the CCE esti- mators have satisfactory small sample properties even under a substantial degree of heterogeneity and dynamics, and for relatively small values of N a","author":[{"dropping-particle":"","family":"Pesaran","given":"M Hashem","non-dropping-particle":"","parse-names":false,"suffix":""}],"container-title":"Econometrica","id":"ITEM-1","issue":"4","issued":{"date-parts":[["2006"]]},"page":"967-1012","title":"Estimation and Inference in Large Heterogeneous Panels with a Multifactor Error Structure","type":"article-journal","volume":"74"},"uris":["http://www.mendeley.com/documents/?uuid=d93aa3b3-34a8-45fc-ac32-2e4ee63a17d4"]}],"mendeley":{"formattedCitation":"(Pesaran, 2006)","plainTextFormattedCitation":"(Pesaran, 2006)","previouslyFormattedCitation":"(Pesaran, 2006)"},"properties":{"noteIndex":0},"schema":"https://github.com/citation-style-language/schema/raw/master/csl-citation.json"}</w:instrText>
      </w:r>
      <w:r>
        <w:rPr>
          <w:rFonts w:ascii="Cambria" w:eastAsiaTheme="minorHAnsi" w:hAnsi="Cambria" w:cstheme="minorHAnsi"/>
          <w:color w:val="000000"/>
          <w:lang w:eastAsia="en-US"/>
          <w14:ligatures w14:val="standardContextual"/>
        </w:rPr>
        <w:fldChar w:fldCharType="separate"/>
      </w:r>
      <w:r>
        <w:rPr>
          <w:rFonts w:ascii="Cambria" w:eastAsiaTheme="minorHAnsi" w:hAnsi="Cambria" w:cstheme="minorHAnsi"/>
          <w:color w:val="000000"/>
          <w:lang w:eastAsia="en-US"/>
          <w14:ligatures w14:val="standardContextual"/>
        </w:rPr>
        <w:t>(Pesaran, 2006)</w:t>
      </w:r>
      <w:r>
        <w:rPr>
          <w:rFonts w:ascii="Cambria" w:eastAsiaTheme="minorHAnsi" w:hAnsi="Cambria" w:cstheme="minorHAnsi"/>
          <w:color w:val="000000"/>
          <w:lang w:eastAsia="en-US"/>
          <w14:ligatures w14:val="standardContextual"/>
        </w:rPr>
        <w:fldChar w:fldCharType="end"/>
      </w:r>
      <w:r>
        <w:rPr>
          <w:rFonts w:ascii="Cambria" w:eastAsiaTheme="minorHAnsi" w:hAnsi="Cambria" w:cstheme="minorHAnsi"/>
          <w:color w:val="000000"/>
          <w:lang w:eastAsia="en-US"/>
          <w14:ligatures w14:val="standardContextual"/>
        </w:rPr>
        <w:t xml:space="preserve">. The more asterisks in a lag, the lag will be selected as the optimal lag for the formed ARDL model. After the optimal lag length is known, it is necessary to determine the appropriate ARDL </w:t>
      </w:r>
      <w:r>
        <w:rPr>
          <w:rFonts w:ascii="Cambria" w:eastAsiaTheme="minorHAnsi" w:hAnsi="Cambria" w:cstheme="minorHAnsi"/>
          <w:color w:val="000000"/>
          <w:lang w:eastAsia="en-US"/>
          <w14:ligatures w14:val="standardContextual"/>
        </w:rPr>
        <w:t>model. The criteria for determining a suitable model are based on the AIC graph, one of the outputs of data processing. The graph shows that the best ARDL model is the ARDL model that has the smallest AIC value among other alternative ARDL models.</w:t>
      </w:r>
    </w:p>
    <w:p w14:paraId="3A2E8D12" w14:textId="77777777" w:rsidR="00C85D67" w:rsidRDefault="00000000">
      <w:pPr>
        <w:autoSpaceDE w:val="0"/>
        <w:autoSpaceDN w:val="0"/>
        <w:adjustRightInd w:val="0"/>
        <w:spacing w:after="0" w:line="276" w:lineRule="auto"/>
        <w:ind w:firstLine="567"/>
        <w:jc w:val="both"/>
        <w:rPr>
          <w:rFonts w:ascii="Cambria" w:eastAsiaTheme="minorHAnsi" w:hAnsi="Cambria" w:cstheme="minorHAnsi"/>
          <w:color w:val="000000"/>
          <w:lang w:eastAsia="en-US"/>
          <w14:ligatures w14:val="standardContextual"/>
        </w:rPr>
      </w:pPr>
      <w:r>
        <w:rPr>
          <w:rFonts w:ascii="Cambria" w:eastAsiaTheme="minorHAnsi" w:hAnsi="Cambria" w:cstheme="minorHAnsi"/>
          <w:color w:val="000000"/>
          <w:lang w:eastAsia="en-US"/>
          <w14:ligatures w14:val="standardContextual"/>
        </w:rPr>
        <w:t xml:space="preserve">The next testing is the Bound Test, which is a test to determine whether there is cointegration or a long-term relationship between the variables used in the study </w:t>
      </w:r>
      <w:r>
        <w:rPr>
          <w:rFonts w:ascii="Cambria" w:eastAsiaTheme="minorHAnsi" w:hAnsi="Cambria" w:cstheme="minorHAnsi"/>
          <w:color w:val="000000"/>
          <w:lang w:eastAsia="en-US"/>
          <w14:ligatures w14:val="standardContextual"/>
        </w:rPr>
        <w:fldChar w:fldCharType="begin" w:fldLock="1"/>
      </w:r>
      <w:r>
        <w:rPr>
          <w:rFonts w:ascii="Cambria" w:eastAsiaTheme="minorHAnsi" w:hAnsi="Cambria" w:cstheme="minorHAnsi"/>
          <w:color w:val="000000"/>
          <w:lang w:eastAsia="en-US"/>
          <w14:ligatures w14:val="standardContextual"/>
        </w:rPr>
        <w:instrText>ADDIN CSL_CITATION {"citationItems":[{"id":"ITEM-1","itemData":{"author":[{"dropping-particle":"","family":"Hunter","given":"Alex","non-dropping-particle":"","parse-names":false,"suffix":""}],"container-title":"Major Themes in Economics","id":"ITEM-1","issued":{"date-parts":[["2019"]]},"page":"1-13","title":"Non-linear Autoregressive Distributed Lag Model Approach and the J-Curve Phenomenon : China and Her Major Trading Partners","type":"article-journal","volume":"21"},"uris":["http://www.mendeley.com/documents/?uuid=6511bb8c-211d-4d6d-822c-9bba3b8a37d9"]}],"mendeley":{"formattedCitation":"(Hunter, 2019)","plainTextFormattedCitation":"(Hunter, 2019)","previouslyFormattedCitation":"(Hunter, 2019)"},"properties":{"noteIndex":0},"schema":"https://github.com/citation-style-language/schema/raw/master/csl-citation.json"}</w:instrText>
      </w:r>
      <w:r>
        <w:rPr>
          <w:rFonts w:ascii="Cambria" w:eastAsiaTheme="minorHAnsi" w:hAnsi="Cambria" w:cstheme="minorHAnsi"/>
          <w:color w:val="000000"/>
          <w:lang w:eastAsia="en-US"/>
          <w14:ligatures w14:val="standardContextual"/>
        </w:rPr>
        <w:fldChar w:fldCharType="separate"/>
      </w:r>
      <w:r>
        <w:rPr>
          <w:rFonts w:ascii="Cambria" w:eastAsiaTheme="minorHAnsi" w:hAnsi="Cambria" w:cstheme="minorHAnsi"/>
          <w:color w:val="000000"/>
          <w:lang w:eastAsia="en-US"/>
          <w14:ligatures w14:val="standardContextual"/>
        </w:rPr>
        <w:t>(Hunter, 2019)</w:t>
      </w:r>
      <w:r>
        <w:rPr>
          <w:rFonts w:ascii="Cambria" w:eastAsiaTheme="minorHAnsi" w:hAnsi="Cambria" w:cstheme="minorHAnsi"/>
          <w:color w:val="000000"/>
          <w:lang w:eastAsia="en-US"/>
          <w14:ligatures w14:val="standardContextual"/>
        </w:rPr>
        <w:fldChar w:fldCharType="end"/>
      </w:r>
      <w:r>
        <w:rPr>
          <w:rFonts w:ascii="Cambria" w:eastAsiaTheme="minorHAnsi" w:hAnsi="Cambria" w:cstheme="minorHAnsi"/>
          <w:color w:val="000000"/>
          <w:lang w:eastAsia="en-US"/>
          <w14:ligatures w14:val="standardContextual"/>
        </w:rPr>
        <w:t xml:space="preserve">. In the Bound Test, testing is done using an F-test. It can be concluded that there is a cointegration relationship between variables if the F-test value generated is higher than the critical value at </w:t>
      </w:r>
      <w:proofErr w:type="gramStart"/>
      <w:r>
        <w:rPr>
          <w:rFonts w:ascii="Cambria" w:eastAsiaTheme="minorHAnsi" w:hAnsi="Cambria" w:cstheme="minorHAnsi"/>
          <w:color w:val="000000"/>
          <w:lang w:eastAsia="en-US"/>
          <w14:ligatures w14:val="standardContextual"/>
        </w:rPr>
        <w:t>I(</w:t>
      </w:r>
      <w:proofErr w:type="gramEnd"/>
      <w:r>
        <w:rPr>
          <w:rFonts w:ascii="Cambria" w:eastAsiaTheme="minorHAnsi" w:hAnsi="Cambria" w:cstheme="minorHAnsi"/>
          <w:color w:val="000000"/>
          <w:lang w:eastAsia="en-US"/>
          <w14:ligatures w14:val="standardContextual"/>
        </w:rPr>
        <w:t xml:space="preserve">1). On the other hand, we can claim that the variables are not </w:t>
      </w:r>
      <w:proofErr w:type="gramStart"/>
      <w:r>
        <w:rPr>
          <w:rFonts w:ascii="Cambria" w:eastAsiaTheme="minorHAnsi" w:hAnsi="Cambria" w:cstheme="minorHAnsi"/>
          <w:color w:val="000000"/>
          <w:lang w:eastAsia="en-US"/>
          <w14:ligatures w14:val="standardContextual"/>
        </w:rPr>
        <w:t>cointegrated</w:t>
      </w:r>
      <w:proofErr w:type="gramEnd"/>
      <w:r>
        <w:rPr>
          <w:rFonts w:ascii="Cambria" w:eastAsiaTheme="minorHAnsi" w:hAnsi="Cambria" w:cstheme="minorHAnsi"/>
          <w:color w:val="000000"/>
          <w:lang w:eastAsia="en-US"/>
          <w14:ligatures w14:val="standardContextual"/>
        </w:rPr>
        <w:t xml:space="preserve"> if the F-test value generated is less than the critical value at </w:t>
      </w:r>
      <w:proofErr w:type="gramStart"/>
      <w:r>
        <w:rPr>
          <w:rFonts w:ascii="Cambria" w:eastAsiaTheme="minorHAnsi" w:hAnsi="Cambria" w:cstheme="minorHAnsi"/>
          <w:color w:val="000000"/>
          <w:lang w:eastAsia="en-US"/>
          <w14:ligatures w14:val="standardContextual"/>
        </w:rPr>
        <w:t>I(</w:t>
      </w:r>
      <w:proofErr w:type="gramEnd"/>
      <w:r>
        <w:rPr>
          <w:rFonts w:ascii="Cambria" w:eastAsiaTheme="minorHAnsi" w:hAnsi="Cambria" w:cstheme="minorHAnsi"/>
          <w:color w:val="000000"/>
          <w:lang w:eastAsia="en-US"/>
          <w14:ligatures w14:val="standardContextual"/>
        </w:rPr>
        <w:t>1).</w:t>
      </w:r>
    </w:p>
    <w:p w14:paraId="26E6C348" w14:textId="77777777" w:rsidR="00C85D67" w:rsidRDefault="00000000">
      <w:pPr>
        <w:autoSpaceDE w:val="0"/>
        <w:autoSpaceDN w:val="0"/>
        <w:adjustRightInd w:val="0"/>
        <w:spacing w:after="0" w:line="276" w:lineRule="auto"/>
        <w:ind w:firstLine="567"/>
        <w:jc w:val="both"/>
        <w:rPr>
          <w:rFonts w:ascii="Cambria" w:eastAsiaTheme="minorHAnsi" w:hAnsi="Cambria" w:cstheme="minorHAnsi"/>
          <w:color w:val="000000"/>
          <w:lang w:eastAsia="en-US"/>
          <w14:ligatures w14:val="standardContextual"/>
        </w:rPr>
      </w:pPr>
      <w:r>
        <w:rPr>
          <w:rFonts w:ascii="Cambria" w:eastAsiaTheme="minorHAnsi" w:hAnsi="Cambria" w:cstheme="minorHAnsi"/>
          <w:color w:val="000000"/>
          <w:lang w:eastAsia="en-US"/>
          <w14:ligatures w14:val="standardContextual"/>
        </w:rPr>
        <w:t>The next step is to estimate the short-term model using ECM after the long-term relationship between variables has been determined. The short-term equation used is as follows:</w:t>
      </w:r>
    </w:p>
    <w:p w14:paraId="7DDE6F87" w14:textId="77777777" w:rsidR="00C85D67" w:rsidRDefault="00000000">
      <w:pPr>
        <w:tabs>
          <w:tab w:val="left" w:leader="dot" w:pos="8505"/>
        </w:tabs>
        <w:autoSpaceDE w:val="0"/>
        <w:autoSpaceDN w:val="0"/>
        <w:adjustRightInd w:val="0"/>
        <w:spacing w:before="120" w:after="120" w:line="276" w:lineRule="auto"/>
        <w:jc w:val="both"/>
        <w:rPr>
          <w:rFonts w:ascii="Cambria" w:eastAsiaTheme="minorHAnsi" w:hAnsi="Cambria" w:cstheme="minorHAnsi"/>
          <w:color w:val="000000"/>
          <w:lang w:eastAsia="en-US"/>
          <w14:ligatures w14:val="standardContextual"/>
        </w:rPr>
      </w:pPr>
      <m:oMath>
        <m:sSub>
          <m:sSubPr>
            <m:ctrlPr>
              <w:rPr>
                <w:rFonts w:ascii="Cambria Math" w:hAnsi="Cambria Math" w:cstheme="minorHAnsi"/>
                <w:iCs/>
                <w:kern w:val="2"/>
                <w:lang w:bidi="hi-IN"/>
                <w14:ligatures w14:val="standardContextual"/>
              </w:rPr>
            </m:ctrlPr>
          </m:sSubPr>
          <m:e>
            <m:r>
              <m:rPr>
                <m:sty m:val="p"/>
              </m:rPr>
              <w:rPr>
                <w:rFonts w:ascii="Cambria Math" w:hAnsi="Cambria Math" w:cstheme="minorHAnsi"/>
                <w:kern w:val="2"/>
                <w:lang w:bidi="hi-IN"/>
                <w14:ligatures w14:val="standardContextual"/>
              </w:rPr>
              <m:t>EC</m:t>
            </m:r>
          </m:e>
          <m:sub>
            <m:r>
              <m:rPr>
                <m:sty m:val="p"/>
              </m:rPr>
              <w:rPr>
                <w:rFonts w:ascii="Cambria Math" w:hAnsi="Cambria Math" w:cstheme="minorHAnsi"/>
                <w:kern w:val="2"/>
                <w:lang w:bidi="hi-IN"/>
                <w14:ligatures w14:val="standardContextual"/>
              </w:rPr>
              <m:t>t</m:t>
            </m:r>
          </m:sub>
        </m:sSub>
        <m:r>
          <m:rPr>
            <m:sty m:val="p"/>
          </m:rPr>
          <w:rPr>
            <w:rFonts w:ascii="Cambria Math" w:hAnsi="Cambria Math" w:cstheme="minorHAnsi"/>
            <w:kern w:val="2"/>
            <w:lang w:bidi="hi-IN"/>
            <w14:ligatures w14:val="standardContextual"/>
          </w:rPr>
          <m:t>=</m:t>
        </m:r>
        <m:sSub>
          <m:sSubPr>
            <m:ctrlPr>
              <w:rPr>
                <w:rFonts w:ascii="Cambria Math" w:hAnsi="Cambria Math" w:cstheme="minorHAnsi"/>
                <w:iCs/>
                <w:kern w:val="2"/>
                <w:lang w:bidi="hi-IN"/>
                <w14:ligatures w14:val="standardContextual"/>
              </w:rPr>
            </m:ctrlPr>
          </m:sSubPr>
          <m:e>
            <m:r>
              <m:rPr>
                <m:sty m:val="p"/>
              </m:rPr>
              <w:rPr>
                <w:rFonts w:ascii="Cambria Math" w:hAnsi="Cambria Math" w:cstheme="minorHAnsi"/>
                <w:kern w:val="2"/>
                <w:lang w:bidi="hi-IN"/>
                <w14:ligatures w14:val="standardContextual"/>
              </w:rPr>
              <m:t>Ԑ</m:t>
            </m:r>
          </m:e>
          <m:sub>
            <m:r>
              <m:rPr>
                <m:sty m:val="p"/>
              </m:rPr>
              <w:rPr>
                <w:rFonts w:ascii="Cambria Math" w:hAnsi="Cambria Math" w:cstheme="minorHAnsi"/>
                <w:kern w:val="2"/>
                <w:lang w:bidi="hi-IN"/>
                <w14:ligatures w14:val="standardContextual"/>
              </w:rPr>
              <m:t>t</m:t>
            </m:r>
          </m:sub>
        </m:sSub>
        <m:r>
          <m:rPr>
            <m:sty m:val="p"/>
          </m:rPr>
          <w:rPr>
            <w:rFonts w:ascii="Cambria Math" w:hAnsi="Cambria Math" w:cstheme="minorHAnsi"/>
            <w:kern w:val="2"/>
            <w:lang w:bidi="hi-IN"/>
            <w14:ligatures w14:val="standardContextual"/>
          </w:rPr>
          <m:t xml:space="preserve"> </m:t>
        </m:r>
        <m:r>
          <w:rPr>
            <w:rFonts w:ascii="Cambria Math" w:hAnsi="Cambria Math" w:cstheme="minorHAnsi"/>
            <w:kern w:val="2"/>
            <w:lang w:bidi="hi-IN"/>
            <w14:ligatures w14:val="standardContextual"/>
          </w:rPr>
          <m:t>=</m:t>
        </m:r>
        <m:sSub>
          <m:sSubPr>
            <m:ctrlPr>
              <w:rPr>
                <w:rFonts w:ascii="Cambria Math" w:hAnsi="Cambria Math" w:cstheme="minorHAnsi"/>
                <w:i/>
                <w:kern w:val="2"/>
                <w:lang w:bidi="hi-IN"/>
                <w14:ligatures w14:val="standardContextual"/>
              </w:rPr>
            </m:ctrlPr>
          </m:sSubPr>
          <m:e>
            <m:r>
              <w:rPr>
                <w:rFonts w:ascii="Cambria Math" w:hAnsi="Cambria Math" w:cstheme="minorHAnsi"/>
                <w:kern w:val="2"/>
                <w:lang w:bidi="hi-IN"/>
                <w14:ligatures w14:val="standardContextual"/>
              </w:rPr>
              <m:t>y</m:t>
            </m:r>
          </m:e>
          <m:sub>
            <m:r>
              <w:rPr>
                <w:rFonts w:ascii="Cambria Math" w:hAnsi="Cambria Math" w:cstheme="minorHAnsi"/>
                <w:kern w:val="2"/>
                <w:lang w:bidi="hi-IN"/>
                <w14:ligatures w14:val="standardContextual"/>
              </w:rPr>
              <m:t>t</m:t>
            </m:r>
          </m:sub>
        </m:sSub>
        <m:r>
          <w:rPr>
            <w:rFonts w:ascii="Cambria Math" w:hAnsi="Cambria Math" w:cstheme="minorHAnsi"/>
            <w:kern w:val="2"/>
            <w:lang w:bidi="hi-IN"/>
            <w14:ligatures w14:val="standardContextual"/>
          </w:rPr>
          <m:t>-</m:t>
        </m:r>
        <m:nary>
          <m:naryPr>
            <m:chr m:val="∑"/>
            <m:limLoc m:val="undOvr"/>
            <m:ctrlPr>
              <w:rPr>
                <w:rFonts w:ascii="Cambria Math" w:hAnsi="Cambria Math" w:cstheme="minorHAnsi"/>
                <w:i/>
                <w:kern w:val="2"/>
                <w:lang w:bidi="hi-IN"/>
                <w14:ligatures w14:val="standardContextual"/>
              </w:rPr>
            </m:ctrlPr>
          </m:naryPr>
          <m:sub>
            <m:r>
              <w:rPr>
                <w:rFonts w:ascii="Cambria Math" w:hAnsi="Cambria Math" w:cstheme="minorHAnsi"/>
                <w:kern w:val="2"/>
                <w:lang w:bidi="hi-IN"/>
                <w14:ligatures w14:val="standardContextual"/>
              </w:rPr>
              <m:t>i=1</m:t>
            </m:r>
          </m:sub>
          <m:sup>
            <m:r>
              <w:rPr>
                <w:rFonts w:ascii="Cambria Math" w:hAnsi="Cambria Math" w:cstheme="minorHAnsi"/>
                <w:kern w:val="2"/>
                <w:lang w:bidi="hi-IN"/>
                <w14:ligatures w14:val="standardContextual"/>
              </w:rPr>
              <m:t>k</m:t>
            </m:r>
          </m:sup>
          <m:e>
            <m:sSub>
              <m:sSubPr>
                <m:ctrlPr>
                  <w:rPr>
                    <w:rFonts w:ascii="Cambria Math" w:hAnsi="Cambria Math" w:cstheme="minorHAnsi"/>
                    <w:i/>
                    <w:kern w:val="2"/>
                    <w:lang w:bidi="hi-IN"/>
                    <w14:ligatures w14:val="standardContextual"/>
                  </w:rPr>
                </m:ctrlPr>
              </m:sSubPr>
              <m:e>
                <m:r>
                  <w:rPr>
                    <w:rFonts w:ascii="Cambria Math" w:hAnsi="Cambria Math" w:cstheme="minorHAnsi"/>
                    <w:kern w:val="2"/>
                    <w:lang w:bidi="hi-IN"/>
                    <w14:ligatures w14:val="standardContextual"/>
                  </w:rPr>
                  <m:t>θ</m:t>
                </m:r>
              </m:e>
              <m:sub>
                <m:r>
                  <w:rPr>
                    <w:rFonts w:ascii="Cambria Math" w:hAnsi="Cambria Math" w:cstheme="minorHAnsi"/>
                    <w:kern w:val="2"/>
                    <w:lang w:bidi="hi-IN"/>
                    <w14:ligatures w14:val="standardContextual"/>
                  </w:rPr>
                  <m:t>i</m:t>
                </m:r>
              </m:sub>
            </m:sSub>
            <m:sSub>
              <m:sSubPr>
                <m:ctrlPr>
                  <w:rPr>
                    <w:rFonts w:ascii="Cambria Math" w:hAnsi="Cambria Math" w:cstheme="minorHAnsi"/>
                    <w:i/>
                    <w:kern w:val="2"/>
                    <w:lang w:bidi="hi-IN"/>
                    <w14:ligatures w14:val="standardContextual"/>
                  </w:rPr>
                </m:ctrlPr>
              </m:sSubPr>
              <m:e>
                <m:r>
                  <w:rPr>
                    <w:rFonts w:ascii="Cambria Math" w:hAnsi="Cambria Math" w:cstheme="minorHAnsi"/>
                    <w:kern w:val="2"/>
                    <w:lang w:bidi="hi-IN"/>
                    <w14:ligatures w14:val="standardContextual"/>
                  </w:rPr>
                  <m:t>x</m:t>
                </m:r>
              </m:e>
              <m:sub>
                <m:r>
                  <w:rPr>
                    <w:rFonts w:ascii="Cambria Math" w:hAnsi="Cambria Math" w:cstheme="minorHAnsi"/>
                    <w:kern w:val="2"/>
                    <w:lang w:bidi="hi-IN"/>
                    <w14:ligatures w14:val="standardContextual"/>
                  </w:rPr>
                  <m:t>it</m:t>
                </m:r>
              </m:sub>
            </m:sSub>
          </m:e>
        </m:nary>
        <m:r>
          <m:rPr>
            <m:sty m:val="p"/>
          </m:rPr>
          <w:rPr>
            <w:rFonts w:ascii="Cambria Math" w:hAnsi="Cambria Math" w:cstheme="minorHAnsi"/>
            <w:kern w:val="2"/>
            <w:lang w:bidi="hi-IN"/>
            <w14:ligatures w14:val="standardContextual"/>
          </w:rPr>
          <m:t>-</m:t>
        </m:r>
        <m:sSup>
          <m:sSupPr>
            <m:ctrlPr>
              <w:rPr>
                <w:rFonts w:ascii="Cambria Math" w:hAnsi="Cambria Math" w:cstheme="minorHAnsi"/>
                <w:kern w:val="2"/>
                <w:lang w:bidi="hi-IN"/>
                <w14:ligatures w14:val="standardContextual"/>
              </w:rPr>
            </m:ctrlPr>
          </m:sSupPr>
          <m:e>
            <m:r>
              <m:rPr>
                <m:sty m:val="p"/>
              </m:rPr>
              <w:rPr>
                <w:rFonts w:ascii="Cambria Math" w:hAnsi="Cambria Math" w:cstheme="minorHAnsi"/>
                <w:kern w:val="2"/>
                <w:lang w:bidi="hi-IN"/>
                <w14:ligatures w14:val="standardContextual"/>
              </w:rPr>
              <m:t>ψ</m:t>
            </m:r>
          </m:e>
          <m:sup>
            <m:r>
              <w:rPr>
                <w:rFonts w:ascii="Cambria Math" w:hAnsi="Cambria Math" w:cstheme="minorHAnsi"/>
                <w:kern w:val="2"/>
                <w:lang w:bidi="hi-IN"/>
                <w14:ligatures w14:val="standardContextual"/>
              </w:rPr>
              <m:t>'</m:t>
            </m:r>
          </m:sup>
        </m:sSup>
        <m:sSub>
          <m:sSubPr>
            <m:ctrlPr>
              <w:rPr>
                <w:rFonts w:ascii="Cambria Math" w:hAnsi="Cambria Math" w:cstheme="minorHAnsi"/>
                <w:i/>
                <w:kern w:val="2"/>
                <w:lang w:bidi="hi-IN"/>
                <w14:ligatures w14:val="standardContextual"/>
              </w:rPr>
            </m:ctrlPr>
          </m:sSubPr>
          <m:e>
            <m:r>
              <m:rPr>
                <m:sty m:val="p"/>
              </m:rPr>
              <w:rPr>
                <w:rFonts w:ascii="Cambria Math" w:hAnsi="Cambria Math" w:cstheme="minorHAnsi"/>
                <w:kern w:val="2"/>
                <w:lang w:bidi="hi-IN"/>
                <w14:ligatures w14:val="standardContextual"/>
              </w:rPr>
              <m:t>w</m:t>
            </m:r>
          </m:e>
          <m:sub>
            <m:r>
              <w:rPr>
                <w:rFonts w:ascii="Cambria Math" w:hAnsi="Cambria Math" w:cstheme="minorHAnsi"/>
                <w:kern w:val="2"/>
                <w:lang w:bidi="hi-IN"/>
                <w14:ligatures w14:val="standardContextual"/>
              </w:rPr>
              <m:t>t</m:t>
            </m:r>
          </m:sub>
        </m:sSub>
      </m:oMath>
      <w:r>
        <w:rPr>
          <w:rFonts w:ascii="Cambria" w:eastAsiaTheme="minorEastAsia" w:hAnsi="Cambria" w:cstheme="minorHAnsi"/>
          <w:kern w:val="2"/>
          <w:lang w:bidi="hi-IN"/>
          <w14:ligatures w14:val="standardContextual"/>
        </w:rPr>
        <w:t xml:space="preserve"> (5)</w:t>
      </w:r>
    </w:p>
    <w:p w14:paraId="59698E18" w14:textId="77777777" w:rsidR="00C85D67" w:rsidRDefault="00000000">
      <w:pPr>
        <w:autoSpaceDE w:val="0"/>
        <w:autoSpaceDN w:val="0"/>
        <w:adjustRightInd w:val="0"/>
        <w:spacing w:after="0" w:line="276" w:lineRule="auto"/>
        <w:ind w:firstLine="567"/>
        <w:jc w:val="both"/>
        <w:rPr>
          <w:rFonts w:ascii="Cambria" w:eastAsiaTheme="minorHAnsi" w:hAnsi="Cambria" w:cstheme="minorHAnsi"/>
          <w:color w:val="000000"/>
          <w:lang w:eastAsia="en-US"/>
          <w14:ligatures w14:val="standardContextual"/>
        </w:rPr>
      </w:pPr>
      <w:r>
        <w:rPr>
          <w:rFonts w:ascii="Cambria" w:eastAsiaTheme="minorHAnsi" w:hAnsi="Cambria" w:cstheme="minorHAnsi"/>
          <w:color w:val="000000"/>
          <w:lang w:eastAsia="en-US"/>
          <w14:ligatures w14:val="standardContextual"/>
        </w:rPr>
        <w:t xml:space="preserve">Short-term impact elasticity of independent variables on dependent variables can be observed in the ECM created. The cointEq1 coefficient (in </w:t>
      </w:r>
      <w:proofErr w:type="spellStart"/>
      <w:r>
        <w:rPr>
          <w:rFonts w:ascii="Cambria" w:eastAsiaTheme="minorHAnsi" w:hAnsi="Cambria" w:cstheme="minorHAnsi"/>
          <w:color w:val="000000"/>
          <w:lang w:eastAsia="en-US"/>
          <w14:ligatures w14:val="standardContextual"/>
        </w:rPr>
        <w:t>Eviews</w:t>
      </w:r>
      <w:proofErr w:type="spellEnd"/>
      <w:r>
        <w:rPr>
          <w:rFonts w:ascii="Cambria" w:eastAsiaTheme="minorHAnsi" w:hAnsi="Cambria" w:cstheme="minorHAnsi"/>
          <w:color w:val="000000"/>
          <w:lang w:eastAsia="en-US"/>
          <w14:ligatures w14:val="standardContextual"/>
        </w:rPr>
        <w:t xml:space="preserve"> 12 output) or the error correction term (ECT) coefficient of the ECM model will also be obtained. These terms describe the level of adjustment or speed of residuals in the previous period to correct the dependent variable towards equilibrium in the next period. According to the t-test findings, the </w:t>
      </w:r>
      <w:r>
        <w:rPr>
          <w:rFonts w:ascii="Cambria" w:eastAsiaTheme="minorHAnsi" w:hAnsi="Cambria" w:cstheme="minorHAnsi"/>
          <w:color w:val="000000"/>
          <w:lang w:eastAsia="en-US"/>
          <w14:ligatures w14:val="standardContextual"/>
        </w:rPr>
        <w:lastRenderedPageBreak/>
        <w:t>model is valid if the ECT coefficient is negative and significant.</w:t>
      </w:r>
    </w:p>
    <w:p w14:paraId="417D18E4" w14:textId="77777777" w:rsidR="00C85D67" w:rsidRDefault="00000000">
      <w:pPr>
        <w:autoSpaceDE w:val="0"/>
        <w:autoSpaceDN w:val="0"/>
        <w:adjustRightInd w:val="0"/>
        <w:spacing w:after="0" w:line="276" w:lineRule="auto"/>
        <w:ind w:firstLine="567"/>
        <w:jc w:val="both"/>
        <w:rPr>
          <w:rFonts w:ascii="Cambria" w:eastAsiaTheme="minorHAnsi" w:hAnsi="Cambria" w:cstheme="minorHAnsi"/>
          <w:color w:val="000000"/>
          <w:lang w:eastAsia="en-US"/>
          <w14:ligatures w14:val="standardContextual"/>
        </w:rPr>
      </w:pPr>
      <w:r>
        <w:rPr>
          <w:rFonts w:ascii="Cambria" w:eastAsiaTheme="minorHAnsi" w:hAnsi="Cambria" w:cstheme="minorHAnsi"/>
          <w:color w:val="000000"/>
          <w:lang w:eastAsia="en-US"/>
          <w14:ligatures w14:val="standardContextual"/>
        </w:rPr>
        <w:t xml:space="preserve">Therefore, accuracy and stability testing of the model is needed in the final stage of modeling using the ARDL and ECM methods. Testing is performed through classic assumption tests to see if there is autocorrelation in the residual model using the Breusch-Godfrey LM Test method, and stability testing using the CUSUM test method </w:t>
      </w:r>
      <w:r>
        <w:rPr>
          <w:rFonts w:ascii="Cambria" w:eastAsiaTheme="minorHAnsi" w:hAnsi="Cambria" w:cstheme="minorHAnsi"/>
          <w:color w:val="000000"/>
          <w:lang w:eastAsia="en-US"/>
          <w14:ligatures w14:val="standardContextual"/>
        </w:rPr>
        <w:fldChar w:fldCharType="begin" w:fldLock="1"/>
      </w:r>
      <w:r>
        <w:rPr>
          <w:rFonts w:ascii="Cambria" w:eastAsiaTheme="minorHAnsi" w:hAnsi="Cambria" w:cstheme="minorHAnsi"/>
          <w:color w:val="000000"/>
          <w:lang w:eastAsia="en-US"/>
          <w14:ligatures w14:val="standardContextual"/>
        </w:rPr>
        <w:instrText>ADDIN CSL_CITATION {"citationItems":[{"id":"ITEM-1","itemData":{"DOI":"10.1016/j.jeconom.2015.05.003","ISSN":"18726895","abstract":"Abstract Xiao (2009) develops a novel estimation technique for quantile cointegrated time series by extending Phillips and Hansen's (1990) semiparametric approach and Saikkonen's (1991) parametrically augmented approach. This paper extends Pesaran and Shin's (1998) autoregressive distributed-lag approach into quantile regression by jointly analyzing short-run dynamics and long-run cointegrating relationships across a range of quantiles. We derive the asymptotic theory and provide a general package in which the model can be estimated and tested within and across quantiles. We further affirm our theoretical results by Monte Carlo simulations. The main utilities of this analysis are demonstrated through the empirical application to the dividend policy in the US.","author":[{"dropping-particle":"","family":"Cho","given":"Jin Seo","non-dropping-particle":"","parse-names":false,"suffix":""},{"dropping-particle":"","family":"Kim","given":"Tae Hwan","non-dropping-particle":"","parse-names":false,"suffix":""},{"dropping-particle":"","family":"Shin","given":"Yongcheol","non-dropping-particle":"","parse-names":false,"suffix":""}],"container-title":"Journal of Econometrics","id":"ITEM-1","issue":"1","issued":{"date-parts":[["2015"]]},"page":"281-300","publisher":"Elsevier B.V.","title":"Quantile cointegration in the autoregressive distributed-lag modeling framework","type":"article-journal","volume":"188"},"uris":["http://www.mendeley.com/documents/?uuid=2441a775-132b-4f31-a209-9ce0c1089b2e"]}],"mendeley":{"formattedCitation":"(Cho et al., 2015)","plainTextFormattedCitation":"(Cho et al., 2015)","previouslyFormattedCitation":"(Cho et al., 2015)"},"properties":{"noteIndex":0},"schema":"https://github.com/citation-style-language/schema/raw/master/csl-citation.json"}</w:instrText>
      </w:r>
      <w:r>
        <w:rPr>
          <w:rFonts w:ascii="Cambria" w:eastAsiaTheme="minorHAnsi" w:hAnsi="Cambria" w:cstheme="minorHAnsi"/>
          <w:color w:val="000000"/>
          <w:lang w:eastAsia="en-US"/>
          <w14:ligatures w14:val="standardContextual"/>
        </w:rPr>
        <w:fldChar w:fldCharType="separate"/>
      </w:r>
      <w:r>
        <w:rPr>
          <w:rFonts w:ascii="Cambria" w:eastAsiaTheme="minorHAnsi" w:hAnsi="Cambria" w:cstheme="minorHAnsi"/>
          <w:color w:val="000000"/>
          <w:lang w:eastAsia="en-US"/>
          <w14:ligatures w14:val="standardContextual"/>
        </w:rPr>
        <w:t>(Cho et al., 2015)</w:t>
      </w:r>
      <w:r>
        <w:rPr>
          <w:rFonts w:ascii="Cambria" w:eastAsiaTheme="minorHAnsi" w:hAnsi="Cambria" w:cstheme="minorHAnsi"/>
          <w:color w:val="000000"/>
          <w:lang w:eastAsia="en-US"/>
          <w14:ligatures w14:val="standardContextual"/>
        </w:rPr>
        <w:fldChar w:fldCharType="end"/>
      </w:r>
      <w:r>
        <w:rPr>
          <w:rFonts w:ascii="Cambria" w:eastAsiaTheme="minorHAnsi" w:hAnsi="Cambria" w:cstheme="minorHAnsi"/>
          <w:color w:val="000000"/>
          <w:lang w:eastAsia="en-US"/>
          <w14:ligatures w14:val="standardContextual"/>
        </w:rPr>
        <w:t xml:space="preserve">. According to </w:t>
      </w:r>
      <w:r>
        <w:rPr>
          <w:rFonts w:ascii="Cambria" w:eastAsiaTheme="minorHAnsi" w:hAnsi="Cambria" w:cstheme="minorHAnsi"/>
          <w:color w:val="000000"/>
          <w:lang w:eastAsia="en-US"/>
          <w14:ligatures w14:val="standardContextual"/>
        </w:rPr>
        <w:fldChar w:fldCharType="begin" w:fldLock="1"/>
      </w:r>
      <w:r>
        <w:rPr>
          <w:rFonts w:ascii="Cambria" w:eastAsiaTheme="minorHAnsi" w:hAnsi="Cambria" w:cstheme="minorHAnsi"/>
          <w:color w:val="000000"/>
          <w:lang w:eastAsia="en-US"/>
          <w14:ligatures w14:val="standardContextual"/>
        </w:rPr>
        <w:instrText>ADDIN CSL_CITATION {"citationItems":[{"id":"ITEM-1","itemData":{"author":[{"dropping-particle":"","family":"Pesaran","given":"M. Hashem","non-dropping-particle":"","parse-names":false,"suffix":""}],"id":"ITEM-1","issued":{"date-parts":[["2004"]]},"publisher":"Cambridge University Press","title":"General Diagnostic Tests for Cross Section Dependence in Panels","type":"book"},"uris":["http://www.mendeley.com/documents/?uuid=e07c544b-7114-42bf-81e1-0275c9ffaff9"]}],"mendeley":{"formattedCitation":"(Pesaran, 2004)","manualFormatting":"Pesaran (2004)","plainTextFormattedCitation":"(Pesaran, 2004)","previouslyFormattedCitation":"(Pesaran, 2004)"},"properties":{"noteIndex":0},"schema":"https://github.com/citation-style-language/schema/raw/master/csl-citation.json"}</w:instrText>
      </w:r>
      <w:r>
        <w:rPr>
          <w:rFonts w:ascii="Cambria" w:eastAsiaTheme="minorHAnsi" w:hAnsi="Cambria" w:cstheme="minorHAnsi"/>
          <w:color w:val="000000"/>
          <w:lang w:eastAsia="en-US"/>
          <w14:ligatures w14:val="standardContextual"/>
        </w:rPr>
        <w:fldChar w:fldCharType="separate"/>
      </w:r>
      <w:r>
        <w:rPr>
          <w:rFonts w:ascii="Cambria" w:eastAsiaTheme="minorHAnsi" w:hAnsi="Cambria" w:cstheme="minorHAnsi"/>
          <w:color w:val="000000"/>
          <w:lang w:eastAsia="en-US"/>
          <w14:ligatures w14:val="standardContextual"/>
        </w:rPr>
        <w:t>Pesaran (2004)</w:t>
      </w:r>
      <w:r>
        <w:rPr>
          <w:rFonts w:ascii="Cambria" w:eastAsiaTheme="minorHAnsi" w:hAnsi="Cambria" w:cstheme="minorHAnsi"/>
          <w:color w:val="000000"/>
          <w:lang w:eastAsia="en-US"/>
          <w14:ligatures w14:val="standardContextual"/>
        </w:rPr>
        <w:fldChar w:fldCharType="end"/>
      </w:r>
      <w:r>
        <w:rPr>
          <w:rFonts w:ascii="Cambria" w:eastAsiaTheme="minorHAnsi" w:hAnsi="Cambria" w:cstheme="minorHAnsi"/>
          <w:color w:val="000000"/>
          <w:lang w:eastAsia="en-US"/>
          <w14:ligatures w14:val="standardContextual"/>
        </w:rPr>
        <w:t xml:space="preserve">, in the Breusch-Godfrey LM Test method, a model is said to have no autocorrelation if the resulting p-value is larger than the threshold value. On the other hand, a model is considered stable if the CUSUM test graph shows that the </w:t>
      </w:r>
      <w:proofErr w:type="spellStart"/>
      <w:r>
        <w:rPr>
          <w:rFonts w:ascii="Cambria" w:eastAsiaTheme="minorHAnsi" w:hAnsi="Cambria" w:cstheme="minorHAnsi"/>
          <w:color w:val="000000"/>
          <w:lang w:eastAsia="en-US"/>
          <w14:ligatures w14:val="standardContextual"/>
        </w:rPr>
        <w:t>cusum</w:t>
      </w:r>
      <w:proofErr w:type="spellEnd"/>
      <w:r>
        <w:rPr>
          <w:rFonts w:ascii="Cambria" w:eastAsiaTheme="minorHAnsi" w:hAnsi="Cambria" w:cstheme="minorHAnsi"/>
          <w:color w:val="000000"/>
          <w:lang w:eastAsia="en-US"/>
          <w14:ligatures w14:val="standardContextual"/>
        </w:rPr>
        <w:t xml:space="preserve"> line (blue </w:t>
      </w:r>
      <w:r>
        <w:rPr>
          <w:rFonts w:ascii="Cambria" w:eastAsiaTheme="minorHAnsi" w:hAnsi="Cambria" w:cstheme="minorHAnsi"/>
          <w:color w:val="000000"/>
          <w:lang w:eastAsia="en-US"/>
          <w14:ligatures w14:val="standardContextual"/>
        </w:rPr>
        <w:t>line) is between the significance lines (red line).</w:t>
      </w:r>
    </w:p>
    <w:p w14:paraId="7730CB6D" w14:textId="77777777" w:rsidR="00C85D67" w:rsidRDefault="00C85D67">
      <w:pPr>
        <w:autoSpaceDE w:val="0"/>
        <w:autoSpaceDN w:val="0"/>
        <w:adjustRightInd w:val="0"/>
        <w:spacing w:after="0" w:line="276" w:lineRule="auto"/>
        <w:ind w:firstLine="567"/>
        <w:jc w:val="both"/>
        <w:rPr>
          <w:rFonts w:ascii="Cambria" w:eastAsiaTheme="minorHAnsi" w:hAnsi="Cambria" w:cstheme="minorHAnsi"/>
          <w:color w:val="000000"/>
          <w:lang w:eastAsia="en-US"/>
          <w14:ligatures w14:val="standardContextual"/>
        </w:rPr>
      </w:pPr>
    </w:p>
    <w:p w14:paraId="25F90451" w14:textId="77777777" w:rsidR="00C85D67" w:rsidRDefault="00000000">
      <w:pPr>
        <w:spacing w:line="276" w:lineRule="auto"/>
        <w:jc w:val="both"/>
        <w:rPr>
          <w:rFonts w:ascii="Cambria" w:hAnsi="Cambria" w:cs="Times New Roman"/>
          <w:b/>
          <w:bCs/>
          <w:sz w:val="24"/>
          <w:szCs w:val="24"/>
        </w:rPr>
      </w:pPr>
      <w:r>
        <w:rPr>
          <w:rFonts w:ascii="Cambria" w:hAnsi="Cambria" w:cs="Times New Roman"/>
          <w:b/>
          <w:bCs/>
          <w:sz w:val="24"/>
          <w:szCs w:val="24"/>
        </w:rPr>
        <w:t>RESULT AND DISCUSSION</w:t>
      </w:r>
    </w:p>
    <w:p w14:paraId="5D276AAB" w14:textId="77777777" w:rsidR="00C85D67" w:rsidRDefault="00000000">
      <w:pPr>
        <w:spacing w:after="0" w:line="276" w:lineRule="auto"/>
        <w:ind w:firstLine="567"/>
        <w:jc w:val="both"/>
        <w:rPr>
          <w:rFonts w:ascii="Cambria" w:eastAsia="Constantia" w:hAnsi="Cambria" w:cs="Times New Roman"/>
          <w:color w:val="000000"/>
        </w:rPr>
      </w:pPr>
      <w:r>
        <w:rPr>
          <w:rFonts w:ascii="Cambria" w:eastAsia="Constantia" w:hAnsi="Cambria" w:cs="Times New Roman"/>
          <w:color w:val="000000"/>
        </w:rPr>
        <w:t xml:space="preserve">The first step in analyzing the ARDL model is the stationarity test. This is intended to determine whether the data is stationary or not. To avoid spurious regression, this stationarity test is intended to ensure the order of integration and ensure that the input data is not stationary at order 1 or </w:t>
      </w:r>
      <w:proofErr w:type="gramStart"/>
      <w:r>
        <w:rPr>
          <w:rFonts w:ascii="Cambria" w:eastAsia="Constantia" w:hAnsi="Cambria" w:cs="Times New Roman"/>
          <w:color w:val="000000"/>
        </w:rPr>
        <w:t>I(</w:t>
      </w:r>
      <w:proofErr w:type="gramEnd"/>
      <w:r>
        <w:rPr>
          <w:rFonts w:ascii="Cambria" w:eastAsia="Constantia" w:hAnsi="Cambria" w:cs="Times New Roman"/>
          <w:color w:val="000000"/>
        </w:rPr>
        <w:t xml:space="preserve">1). Because if there are variables that are stationary in first difference, the ARDL method is not suitable for use. The stationarity test in this study uses </w:t>
      </w:r>
      <w:proofErr w:type="spellStart"/>
      <w:r>
        <w:rPr>
          <w:rFonts w:ascii="Cambria" w:eastAsia="Constantia" w:hAnsi="Cambria" w:cs="Times New Roman"/>
          <w:color w:val="000000"/>
        </w:rPr>
        <w:t>Augmentet</w:t>
      </w:r>
      <w:proofErr w:type="spellEnd"/>
      <w:r>
        <w:rPr>
          <w:rFonts w:ascii="Cambria" w:eastAsia="Constantia" w:hAnsi="Cambria" w:cs="Times New Roman"/>
          <w:color w:val="000000"/>
        </w:rPr>
        <w:t xml:space="preserve"> Dickey-Fuller (ADF) Test, specifically the results of the stationarity test for the research variables are shown in table 2 below:</w:t>
      </w:r>
    </w:p>
    <w:p w14:paraId="4C341AC1" w14:textId="77777777" w:rsidR="00C85D67" w:rsidRDefault="00C85D67">
      <w:pPr>
        <w:spacing w:after="0" w:line="276" w:lineRule="auto"/>
        <w:jc w:val="center"/>
        <w:rPr>
          <w:rFonts w:ascii="Cambria" w:eastAsia="Constantia" w:hAnsi="Cambria" w:cs="Times New Roman"/>
          <w:b/>
          <w:color w:val="000000"/>
        </w:rPr>
        <w:sectPr w:rsidR="00C85D67">
          <w:type w:val="continuous"/>
          <w:pgSz w:w="11906" w:h="16838"/>
          <w:pgMar w:top="2268" w:right="1701" w:bottom="1701" w:left="2268" w:header="720" w:footer="720" w:gutter="0"/>
          <w:cols w:num="2" w:space="720"/>
          <w:docGrid w:linePitch="360"/>
        </w:sectPr>
      </w:pPr>
    </w:p>
    <w:tbl>
      <w:tblPr>
        <w:tblStyle w:val="Style16"/>
        <w:tblpPr w:leftFromText="180" w:rightFromText="180" w:vertAnchor="page" w:horzAnchor="margin" w:tblpY="8706"/>
        <w:tblOverlap w:val="never"/>
        <w:tblW w:w="7959" w:type="dxa"/>
        <w:tblBorders>
          <w:top w:val="single" w:sz="4" w:space="0" w:color="000000"/>
          <w:bottom w:val="single" w:sz="4" w:space="0" w:color="000000"/>
        </w:tblBorders>
        <w:tblLayout w:type="fixed"/>
        <w:tblLook w:val="04A0" w:firstRow="1" w:lastRow="0" w:firstColumn="1" w:lastColumn="0" w:noHBand="0" w:noVBand="1"/>
      </w:tblPr>
      <w:tblGrid>
        <w:gridCol w:w="954"/>
        <w:gridCol w:w="1834"/>
        <w:gridCol w:w="1389"/>
        <w:gridCol w:w="2393"/>
        <w:gridCol w:w="1389"/>
      </w:tblGrid>
      <w:tr w:rsidR="00C85D67" w14:paraId="6F1EC130" w14:textId="77777777">
        <w:trPr>
          <w:trHeight w:val="315"/>
        </w:trPr>
        <w:tc>
          <w:tcPr>
            <w:tcW w:w="954" w:type="dxa"/>
            <w:vMerge w:val="restart"/>
            <w:tcBorders>
              <w:top w:val="single" w:sz="4" w:space="0" w:color="000000"/>
              <w:bottom w:val="single" w:sz="4" w:space="0" w:color="000000"/>
            </w:tcBorders>
            <w:shd w:val="clear" w:color="auto" w:fill="auto"/>
            <w:vAlign w:val="center"/>
          </w:tcPr>
          <w:p w14:paraId="05F348E4" w14:textId="77777777" w:rsidR="00C85D67" w:rsidRDefault="00000000">
            <w:pPr>
              <w:spacing w:after="0" w:line="240" w:lineRule="auto"/>
              <w:ind w:left="0" w:right="0"/>
              <w:jc w:val="both"/>
              <w:rPr>
                <w:rFonts w:ascii="Cambria" w:eastAsia="Constantia" w:hAnsi="Cambria" w:cs="Times New Roman"/>
                <w:b/>
                <w:color w:val="000000" w:themeColor="text1"/>
                <w:sz w:val="20"/>
                <w:szCs w:val="20"/>
              </w:rPr>
            </w:pPr>
            <w:r>
              <w:rPr>
                <w:rFonts w:ascii="Cambria" w:eastAsia="Constantia" w:hAnsi="Cambria" w:cs="Times New Roman"/>
                <w:b/>
                <w:color w:val="000000" w:themeColor="text1"/>
                <w:sz w:val="20"/>
                <w:szCs w:val="20"/>
              </w:rPr>
              <w:t>No.</w:t>
            </w:r>
          </w:p>
        </w:tc>
        <w:tc>
          <w:tcPr>
            <w:tcW w:w="3223" w:type="dxa"/>
            <w:gridSpan w:val="2"/>
            <w:tcBorders>
              <w:top w:val="single" w:sz="4" w:space="0" w:color="000000"/>
              <w:bottom w:val="single" w:sz="4" w:space="0" w:color="000000"/>
            </w:tcBorders>
            <w:shd w:val="clear" w:color="auto" w:fill="auto"/>
          </w:tcPr>
          <w:p w14:paraId="61400015" w14:textId="77777777" w:rsidR="00C85D67" w:rsidRDefault="00000000">
            <w:pPr>
              <w:spacing w:after="0" w:line="240" w:lineRule="auto"/>
              <w:ind w:left="0" w:right="0"/>
              <w:jc w:val="both"/>
              <w:rPr>
                <w:rFonts w:ascii="Cambria" w:eastAsia="Constantia" w:hAnsi="Cambria" w:cs="Times New Roman"/>
                <w:b/>
                <w:color w:val="000000" w:themeColor="text1"/>
                <w:sz w:val="20"/>
                <w:szCs w:val="20"/>
              </w:rPr>
            </w:pPr>
            <w:r>
              <w:rPr>
                <w:rFonts w:ascii="Cambria" w:eastAsia="Constantia" w:hAnsi="Cambria" w:cs="Times New Roman"/>
                <w:b/>
                <w:color w:val="000000" w:themeColor="text1"/>
                <w:sz w:val="20"/>
                <w:szCs w:val="20"/>
              </w:rPr>
              <w:t>Level</w:t>
            </w:r>
          </w:p>
        </w:tc>
        <w:tc>
          <w:tcPr>
            <w:tcW w:w="3782" w:type="dxa"/>
            <w:gridSpan w:val="2"/>
            <w:tcBorders>
              <w:top w:val="single" w:sz="4" w:space="0" w:color="000000"/>
              <w:bottom w:val="single" w:sz="4" w:space="0" w:color="000000"/>
            </w:tcBorders>
            <w:shd w:val="clear" w:color="auto" w:fill="auto"/>
          </w:tcPr>
          <w:p w14:paraId="6F501ABD" w14:textId="77777777" w:rsidR="00C85D67" w:rsidRDefault="00000000">
            <w:pPr>
              <w:spacing w:after="0" w:line="240" w:lineRule="auto"/>
              <w:ind w:left="0" w:right="0"/>
              <w:jc w:val="both"/>
              <w:rPr>
                <w:rFonts w:ascii="Cambria" w:eastAsia="Constantia" w:hAnsi="Cambria" w:cs="Times New Roman"/>
                <w:b/>
                <w:color w:val="000000" w:themeColor="text1"/>
                <w:sz w:val="20"/>
                <w:szCs w:val="20"/>
              </w:rPr>
            </w:pPr>
            <w:r>
              <w:rPr>
                <w:rFonts w:ascii="Cambria" w:eastAsia="Constantia" w:hAnsi="Cambria" w:cs="Times New Roman"/>
                <w:b/>
                <w:color w:val="000000" w:themeColor="text1"/>
                <w:sz w:val="20"/>
                <w:szCs w:val="20"/>
              </w:rPr>
              <w:t>1</w:t>
            </w:r>
            <w:r>
              <w:rPr>
                <w:rFonts w:ascii="Cambria" w:eastAsia="Constantia" w:hAnsi="Cambria" w:cs="Times New Roman"/>
                <w:b/>
                <w:color w:val="000000" w:themeColor="text1"/>
                <w:sz w:val="20"/>
                <w:szCs w:val="20"/>
                <w:vertAlign w:val="superscript"/>
              </w:rPr>
              <w:t>st</w:t>
            </w:r>
            <w:r>
              <w:rPr>
                <w:rFonts w:ascii="Cambria" w:eastAsia="Constantia" w:hAnsi="Cambria" w:cs="Times New Roman"/>
                <w:b/>
                <w:color w:val="000000" w:themeColor="text1"/>
                <w:sz w:val="20"/>
                <w:szCs w:val="20"/>
              </w:rPr>
              <w:t xml:space="preserve"> difference</w:t>
            </w:r>
          </w:p>
        </w:tc>
      </w:tr>
      <w:tr w:rsidR="00C85D67" w14:paraId="710D6770" w14:textId="77777777">
        <w:trPr>
          <w:trHeight w:val="303"/>
        </w:trPr>
        <w:tc>
          <w:tcPr>
            <w:tcW w:w="954" w:type="dxa"/>
            <w:vMerge/>
            <w:tcBorders>
              <w:top w:val="single" w:sz="4" w:space="0" w:color="000000"/>
              <w:bottom w:val="single" w:sz="4" w:space="0" w:color="000000"/>
            </w:tcBorders>
            <w:shd w:val="clear" w:color="auto" w:fill="auto"/>
            <w:vAlign w:val="center"/>
          </w:tcPr>
          <w:p w14:paraId="09E64A73" w14:textId="77777777" w:rsidR="00C85D67" w:rsidRDefault="00C85D67">
            <w:pPr>
              <w:widowControl w:val="0"/>
              <w:spacing w:after="0" w:line="240" w:lineRule="auto"/>
              <w:ind w:left="0" w:right="0"/>
              <w:jc w:val="both"/>
              <w:rPr>
                <w:rFonts w:ascii="Cambria" w:eastAsia="Constantia" w:hAnsi="Cambria" w:cs="Times New Roman"/>
                <w:b/>
                <w:color w:val="000000" w:themeColor="text1"/>
                <w:sz w:val="20"/>
                <w:szCs w:val="20"/>
              </w:rPr>
            </w:pPr>
          </w:p>
        </w:tc>
        <w:tc>
          <w:tcPr>
            <w:tcW w:w="1834" w:type="dxa"/>
            <w:tcBorders>
              <w:top w:val="single" w:sz="4" w:space="0" w:color="000000"/>
              <w:bottom w:val="single" w:sz="4" w:space="0" w:color="000000"/>
            </w:tcBorders>
            <w:shd w:val="clear" w:color="auto" w:fill="auto"/>
          </w:tcPr>
          <w:p w14:paraId="62C2C291" w14:textId="77777777" w:rsidR="00C85D67" w:rsidRDefault="00000000">
            <w:pPr>
              <w:spacing w:after="0" w:line="240" w:lineRule="auto"/>
              <w:ind w:left="0" w:right="0"/>
              <w:jc w:val="both"/>
              <w:rPr>
                <w:rFonts w:ascii="Cambria" w:eastAsia="Constantia" w:hAnsi="Cambria" w:cs="Times New Roman"/>
                <w:b/>
                <w:color w:val="000000" w:themeColor="text1"/>
                <w:sz w:val="20"/>
                <w:szCs w:val="20"/>
              </w:rPr>
            </w:pPr>
            <w:r>
              <w:rPr>
                <w:rFonts w:ascii="Cambria" w:eastAsia="Constantia" w:hAnsi="Cambria" w:cs="Times New Roman"/>
                <w:b/>
                <w:color w:val="000000" w:themeColor="text1"/>
                <w:sz w:val="20"/>
                <w:szCs w:val="20"/>
              </w:rPr>
              <w:t xml:space="preserve">Variable </w:t>
            </w:r>
          </w:p>
        </w:tc>
        <w:tc>
          <w:tcPr>
            <w:tcW w:w="1389" w:type="dxa"/>
            <w:tcBorders>
              <w:top w:val="single" w:sz="4" w:space="0" w:color="000000"/>
              <w:bottom w:val="single" w:sz="4" w:space="0" w:color="000000"/>
            </w:tcBorders>
            <w:shd w:val="clear" w:color="auto" w:fill="auto"/>
          </w:tcPr>
          <w:p w14:paraId="64AF15A2" w14:textId="77777777" w:rsidR="00C85D67" w:rsidRDefault="00000000">
            <w:pPr>
              <w:spacing w:after="0" w:line="240" w:lineRule="auto"/>
              <w:ind w:left="0" w:right="0"/>
              <w:jc w:val="both"/>
              <w:rPr>
                <w:rFonts w:ascii="Cambria" w:eastAsia="Constantia" w:hAnsi="Cambria" w:cs="Times New Roman"/>
                <w:b/>
                <w:color w:val="000000" w:themeColor="text1"/>
                <w:sz w:val="20"/>
                <w:szCs w:val="20"/>
              </w:rPr>
            </w:pPr>
            <w:r>
              <w:rPr>
                <w:rFonts w:ascii="Cambria" w:eastAsia="Constantia" w:hAnsi="Cambria" w:cs="Times New Roman"/>
                <w:b/>
                <w:color w:val="000000" w:themeColor="text1"/>
                <w:sz w:val="20"/>
                <w:szCs w:val="20"/>
              </w:rPr>
              <w:t>Prob.</w:t>
            </w:r>
          </w:p>
        </w:tc>
        <w:tc>
          <w:tcPr>
            <w:tcW w:w="2393" w:type="dxa"/>
            <w:tcBorders>
              <w:top w:val="single" w:sz="4" w:space="0" w:color="000000"/>
              <w:bottom w:val="single" w:sz="4" w:space="0" w:color="000000"/>
            </w:tcBorders>
            <w:shd w:val="clear" w:color="auto" w:fill="auto"/>
          </w:tcPr>
          <w:p w14:paraId="2BDDC357" w14:textId="77777777" w:rsidR="00C85D67" w:rsidRDefault="00000000">
            <w:pPr>
              <w:spacing w:after="0" w:line="240" w:lineRule="auto"/>
              <w:ind w:left="0" w:right="0"/>
              <w:jc w:val="both"/>
              <w:rPr>
                <w:rFonts w:ascii="Cambria" w:eastAsia="Constantia" w:hAnsi="Cambria" w:cs="Times New Roman"/>
                <w:b/>
                <w:color w:val="000000" w:themeColor="text1"/>
                <w:sz w:val="20"/>
                <w:szCs w:val="20"/>
              </w:rPr>
            </w:pPr>
            <w:r>
              <w:rPr>
                <w:rFonts w:ascii="Cambria" w:eastAsia="Constantia" w:hAnsi="Cambria" w:cs="Times New Roman"/>
                <w:b/>
                <w:color w:val="000000" w:themeColor="text1"/>
                <w:sz w:val="20"/>
                <w:szCs w:val="20"/>
              </w:rPr>
              <w:t>Variable</w:t>
            </w:r>
          </w:p>
        </w:tc>
        <w:tc>
          <w:tcPr>
            <w:tcW w:w="1389" w:type="dxa"/>
            <w:tcBorders>
              <w:top w:val="single" w:sz="4" w:space="0" w:color="000000"/>
              <w:bottom w:val="single" w:sz="4" w:space="0" w:color="000000"/>
            </w:tcBorders>
            <w:shd w:val="clear" w:color="auto" w:fill="auto"/>
          </w:tcPr>
          <w:p w14:paraId="759BB220" w14:textId="77777777" w:rsidR="00C85D67" w:rsidRDefault="00000000">
            <w:pPr>
              <w:spacing w:after="0" w:line="240" w:lineRule="auto"/>
              <w:ind w:left="0" w:right="0"/>
              <w:jc w:val="both"/>
              <w:rPr>
                <w:rFonts w:ascii="Cambria" w:eastAsia="Constantia" w:hAnsi="Cambria" w:cs="Times New Roman"/>
                <w:b/>
                <w:color w:val="000000" w:themeColor="text1"/>
                <w:sz w:val="20"/>
                <w:szCs w:val="20"/>
              </w:rPr>
            </w:pPr>
            <w:r>
              <w:rPr>
                <w:rFonts w:ascii="Cambria" w:eastAsia="Constantia" w:hAnsi="Cambria" w:cs="Times New Roman"/>
                <w:b/>
                <w:color w:val="000000" w:themeColor="text1"/>
                <w:sz w:val="20"/>
                <w:szCs w:val="20"/>
              </w:rPr>
              <w:t>Prob.</w:t>
            </w:r>
          </w:p>
        </w:tc>
      </w:tr>
      <w:tr w:rsidR="00C85D67" w14:paraId="4C7AC691" w14:textId="77777777">
        <w:trPr>
          <w:trHeight w:val="309"/>
        </w:trPr>
        <w:tc>
          <w:tcPr>
            <w:tcW w:w="954" w:type="dxa"/>
            <w:tcBorders>
              <w:top w:val="single" w:sz="4" w:space="0" w:color="000000"/>
            </w:tcBorders>
          </w:tcPr>
          <w:p w14:paraId="2A463098" w14:textId="77777777" w:rsidR="00C85D67" w:rsidRDefault="00000000">
            <w:pPr>
              <w:spacing w:after="0" w:line="240" w:lineRule="auto"/>
              <w:ind w:left="0" w:right="0"/>
              <w:jc w:val="both"/>
              <w:rPr>
                <w:rFonts w:ascii="Cambria" w:eastAsia="Constantia" w:hAnsi="Cambria" w:cs="Times New Roman"/>
                <w:color w:val="000000" w:themeColor="text1"/>
                <w:sz w:val="20"/>
                <w:szCs w:val="20"/>
              </w:rPr>
            </w:pPr>
            <w:r>
              <w:rPr>
                <w:rFonts w:ascii="Cambria" w:eastAsia="Constantia" w:hAnsi="Cambria" w:cs="Times New Roman"/>
                <w:color w:val="000000" w:themeColor="text1"/>
                <w:sz w:val="20"/>
                <w:szCs w:val="20"/>
              </w:rPr>
              <w:t>1.</w:t>
            </w:r>
          </w:p>
        </w:tc>
        <w:tc>
          <w:tcPr>
            <w:tcW w:w="1834" w:type="dxa"/>
            <w:tcBorders>
              <w:top w:val="single" w:sz="4" w:space="0" w:color="000000"/>
            </w:tcBorders>
          </w:tcPr>
          <w:p w14:paraId="61C30943" w14:textId="77777777" w:rsidR="00C85D67" w:rsidRDefault="00000000">
            <w:pPr>
              <w:spacing w:after="0" w:line="240" w:lineRule="auto"/>
              <w:ind w:left="0" w:right="0"/>
              <w:jc w:val="both"/>
              <w:rPr>
                <w:rFonts w:ascii="Cambria" w:eastAsia="Constantia" w:hAnsi="Cambria" w:cs="Times New Roman"/>
                <w:color w:val="000000" w:themeColor="text1"/>
                <w:sz w:val="20"/>
                <w:szCs w:val="20"/>
              </w:rPr>
            </w:pPr>
            <w:r>
              <w:rPr>
                <w:rFonts w:ascii="Cambria" w:eastAsia="Constantia" w:hAnsi="Cambria" w:cs="Times New Roman"/>
                <w:color w:val="000000" w:themeColor="text1"/>
                <w:sz w:val="20"/>
                <w:szCs w:val="20"/>
              </w:rPr>
              <w:t>NTP</w:t>
            </w:r>
          </w:p>
        </w:tc>
        <w:tc>
          <w:tcPr>
            <w:tcW w:w="1389" w:type="dxa"/>
            <w:tcBorders>
              <w:top w:val="single" w:sz="4" w:space="0" w:color="000000"/>
            </w:tcBorders>
          </w:tcPr>
          <w:p w14:paraId="12474B93" w14:textId="77777777" w:rsidR="00C85D67" w:rsidRDefault="00000000">
            <w:pPr>
              <w:spacing w:after="0" w:line="240" w:lineRule="auto"/>
              <w:ind w:left="0" w:right="0"/>
              <w:jc w:val="both"/>
              <w:rPr>
                <w:rFonts w:ascii="Cambria" w:eastAsia="Constantia" w:hAnsi="Cambria" w:cs="Times New Roman"/>
                <w:color w:val="000000" w:themeColor="text1"/>
                <w:sz w:val="20"/>
                <w:szCs w:val="20"/>
              </w:rPr>
            </w:pPr>
            <w:r>
              <w:rPr>
                <w:rFonts w:ascii="Cambria" w:eastAsia="Constantia" w:hAnsi="Cambria" w:cs="Times New Roman"/>
                <w:color w:val="000000" w:themeColor="text1"/>
                <w:sz w:val="20"/>
                <w:szCs w:val="20"/>
              </w:rPr>
              <w:t>0.0323</w:t>
            </w:r>
          </w:p>
        </w:tc>
        <w:tc>
          <w:tcPr>
            <w:tcW w:w="2393" w:type="dxa"/>
            <w:tcBorders>
              <w:top w:val="single" w:sz="4" w:space="0" w:color="000000"/>
            </w:tcBorders>
          </w:tcPr>
          <w:p w14:paraId="542B0005" w14:textId="77777777" w:rsidR="00C85D67" w:rsidRDefault="00000000">
            <w:pPr>
              <w:spacing w:after="0" w:line="240" w:lineRule="auto"/>
              <w:ind w:left="0" w:right="0"/>
              <w:jc w:val="both"/>
              <w:rPr>
                <w:rFonts w:ascii="Cambria" w:eastAsia="Constantia" w:hAnsi="Cambria" w:cs="Times New Roman"/>
                <w:color w:val="000000" w:themeColor="text1"/>
                <w:sz w:val="20"/>
                <w:szCs w:val="20"/>
              </w:rPr>
            </w:pPr>
            <w:r>
              <w:rPr>
                <w:rFonts w:ascii="Cambria" w:eastAsia="Constantia" w:hAnsi="Cambria" w:cs="Times New Roman"/>
                <w:color w:val="000000" w:themeColor="text1"/>
                <w:sz w:val="20"/>
                <w:szCs w:val="20"/>
              </w:rPr>
              <w:t>D(NTPTP)</w:t>
            </w:r>
          </w:p>
        </w:tc>
        <w:tc>
          <w:tcPr>
            <w:tcW w:w="1389" w:type="dxa"/>
            <w:tcBorders>
              <w:top w:val="single" w:sz="4" w:space="0" w:color="000000"/>
            </w:tcBorders>
          </w:tcPr>
          <w:p w14:paraId="10ACB3CF" w14:textId="77777777" w:rsidR="00C85D67" w:rsidRDefault="00000000">
            <w:pPr>
              <w:spacing w:after="0" w:line="240" w:lineRule="auto"/>
              <w:ind w:left="0" w:right="0"/>
              <w:jc w:val="both"/>
              <w:rPr>
                <w:rFonts w:ascii="Cambria" w:eastAsia="Constantia" w:hAnsi="Cambria" w:cs="Times New Roman"/>
                <w:color w:val="000000" w:themeColor="text1"/>
                <w:sz w:val="20"/>
                <w:szCs w:val="20"/>
              </w:rPr>
            </w:pPr>
            <w:r>
              <w:rPr>
                <w:rFonts w:ascii="Cambria" w:eastAsia="Constantia" w:hAnsi="Cambria" w:cs="Times New Roman"/>
                <w:color w:val="000000" w:themeColor="text1"/>
                <w:sz w:val="20"/>
                <w:szCs w:val="20"/>
              </w:rPr>
              <w:t>0.0003</w:t>
            </w:r>
          </w:p>
        </w:tc>
      </w:tr>
      <w:tr w:rsidR="00C85D67" w14:paraId="0BE269D1" w14:textId="77777777">
        <w:trPr>
          <w:trHeight w:val="298"/>
        </w:trPr>
        <w:tc>
          <w:tcPr>
            <w:tcW w:w="954" w:type="dxa"/>
          </w:tcPr>
          <w:p w14:paraId="1D2095A0" w14:textId="77777777" w:rsidR="00C85D67" w:rsidRDefault="00000000">
            <w:pPr>
              <w:spacing w:after="0" w:line="240" w:lineRule="auto"/>
              <w:ind w:left="0" w:right="0"/>
              <w:jc w:val="both"/>
              <w:rPr>
                <w:rFonts w:ascii="Cambria" w:eastAsia="Constantia" w:hAnsi="Cambria" w:cs="Times New Roman"/>
                <w:color w:val="000000" w:themeColor="text1"/>
                <w:sz w:val="20"/>
                <w:szCs w:val="20"/>
              </w:rPr>
            </w:pPr>
            <w:r>
              <w:rPr>
                <w:rFonts w:ascii="Cambria" w:eastAsia="Constantia" w:hAnsi="Cambria" w:cs="Times New Roman"/>
                <w:color w:val="000000" w:themeColor="text1"/>
                <w:sz w:val="20"/>
                <w:szCs w:val="20"/>
              </w:rPr>
              <w:t>2.</w:t>
            </w:r>
          </w:p>
        </w:tc>
        <w:tc>
          <w:tcPr>
            <w:tcW w:w="1834" w:type="dxa"/>
          </w:tcPr>
          <w:p w14:paraId="0618D2A7" w14:textId="77777777" w:rsidR="00C85D67" w:rsidRDefault="00000000">
            <w:pPr>
              <w:spacing w:after="0" w:line="240" w:lineRule="auto"/>
              <w:ind w:left="0" w:right="0"/>
              <w:jc w:val="both"/>
              <w:rPr>
                <w:rFonts w:ascii="Cambria" w:eastAsia="Constantia" w:hAnsi="Cambria" w:cs="Times New Roman"/>
                <w:color w:val="000000" w:themeColor="text1"/>
                <w:sz w:val="20"/>
                <w:szCs w:val="20"/>
              </w:rPr>
            </w:pPr>
            <w:r>
              <w:rPr>
                <w:rFonts w:ascii="Cambria" w:eastAsia="Constantia" w:hAnsi="Cambria" w:cs="Times New Roman"/>
                <w:color w:val="000000" w:themeColor="text1"/>
                <w:sz w:val="20"/>
                <w:szCs w:val="20"/>
              </w:rPr>
              <w:t>INF</w:t>
            </w:r>
          </w:p>
        </w:tc>
        <w:tc>
          <w:tcPr>
            <w:tcW w:w="1389" w:type="dxa"/>
          </w:tcPr>
          <w:p w14:paraId="0155F4A3" w14:textId="77777777" w:rsidR="00C85D67" w:rsidRDefault="00000000">
            <w:pPr>
              <w:spacing w:after="0" w:line="240" w:lineRule="auto"/>
              <w:ind w:left="0" w:right="0"/>
              <w:jc w:val="both"/>
              <w:rPr>
                <w:rFonts w:ascii="Cambria" w:eastAsia="Constantia" w:hAnsi="Cambria" w:cs="Times New Roman"/>
                <w:color w:val="000000" w:themeColor="text1"/>
                <w:sz w:val="20"/>
                <w:szCs w:val="20"/>
              </w:rPr>
            </w:pPr>
            <w:r>
              <w:rPr>
                <w:rFonts w:ascii="Cambria" w:eastAsia="Constantia" w:hAnsi="Cambria" w:cs="Times New Roman"/>
                <w:color w:val="000000" w:themeColor="text1"/>
                <w:sz w:val="20"/>
                <w:szCs w:val="20"/>
              </w:rPr>
              <w:t>0.5572</w:t>
            </w:r>
          </w:p>
        </w:tc>
        <w:tc>
          <w:tcPr>
            <w:tcW w:w="2393" w:type="dxa"/>
          </w:tcPr>
          <w:p w14:paraId="5996CBE2" w14:textId="77777777" w:rsidR="00C85D67" w:rsidRDefault="00000000">
            <w:pPr>
              <w:spacing w:after="0" w:line="240" w:lineRule="auto"/>
              <w:ind w:left="0" w:right="0"/>
              <w:jc w:val="both"/>
              <w:rPr>
                <w:rFonts w:ascii="Cambria" w:eastAsia="Constantia" w:hAnsi="Cambria" w:cs="Times New Roman"/>
                <w:color w:val="000000" w:themeColor="text1"/>
                <w:sz w:val="20"/>
                <w:szCs w:val="20"/>
              </w:rPr>
            </w:pPr>
            <w:r>
              <w:rPr>
                <w:rFonts w:ascii="Cambria" w:eastAsia="Constantia" w:hAnsi="Cambria" w:cs="Times New Roman"/>
                <w:color w:val="000000" w:themeColor="text1"/>
                <w:sz w:val="20"/>
                <w:szCs w:val="20"/>
              </w:rPr>
              <w:t>D(INFIHK)</w:t>
            </w:r>
          </w:p>
        </w:tc>
        <w:tc>
          <w:tcPr>
            <w:tcW w:w="1389" w:type="dxa"/>
          </w:tcPr>
          <w:p w14:paraId="09187F90" w14:textId="77777777" w:rsidR="00C85D67" w:rsidRDefault="00000000">
            <w:pPr>
              <w:spacing w:after="0" w:line="240" w:lineRule="auto"/>
              <w:ind w:left="0" w:right="0"/>
              <w:jc w:val="both"/>
              <w:rPr>
                <w:rFonts w:ascii="Cambria" w:eastAsia="Constantia" w:hAnsi="Cambria" w:cs="Times New Roman"/>
                <w:color w:val="000000" w:themeColor="text1"/>
                <w:sz w:val="20"/>
                <w:szCs w:val="20"/>
              </w:rPr>
            </w:pPr>
            <w:r>
              <w:rPr>
                <w:rFonts w:ascii="Cambria" w:eastAsia="Constantia" w:hAnsi="Cambria" w:cs="Times New Roman"/>
                <w:color w:val="000000" w:themeColor="text1"/>
                <w:sz w:val="20"/>
                <w:szCs w:val="20"/>
              </w:rPr>
              <w:t>0.0000</w:t>
            </w:r>
          </w:p>
        </w:tc>
      </w:tr>
      <w:tr w:rsidR="00C85D67" w14:paraId="7E97D3F6" w14:textId="77777777">
        <w:trPr>
          <w:trHeight w:val="312"/>
        </w:trPr>
        <w:tc>
          <w:tcPr>
            <w:tcW w:w="954" w:type="dxa"/>
          </w:tcPr>
          <w:p w14:paraId="08023ABD" w14:textId="77777777" w:rsidR="00C85D67" w:rsidRDefault="00000000">
            <w:pPr>
              <w:spacing w:after="0" w:line="240" w:lineRule="auto"/>
              <w:ind w:left="0" w:right="0"/>
              <w:jc w:val="both"/>
              <w:rPr>
                <w:rFonts w:ascii="Cambria" w:eastAsia="Constantia" w:hAnsi="Cambria" w:cs="Times New Roman"/>
                <w:color w:val="000000" w:themeColor="text1"/>
                <w:sz w:val="20"/>
                <w:szCs w:val="20"/>
              </w:rPr>
            </w:pPr>
            <w:r>
              <w:rPr>
                <w:rFonts w:ascii="Cambria" w:eastAsia="Constantia" w:hAnsi="Cambria" w:cs="Times New Roman"/>
                <w:color w:val="000000" w:themeColor="text1"/>
                <w:sz w:val="20"/>
                <w:szCs w:val="20"/>
              </w:rPr>
              <w:t>3.</w:t>
            </w:r>
          </w:p>
        </w:tc>
        <w:tc>
          <w:tcPr>
            <w:tcW w:w="1834" w:type="dxa"/>
          </w:tcPr>
          <w:p w14:paraId="589426E5" w14:textId="77777777" w:rsidR="00C85D67" w:rsidRDefault="00000000">
            <w:pPr>
              <w:spacing w:after="0" w:line="240" w:lineRule="auto"/>
              <w:ind w:left="0" w:right="0"/>
              <w:jc w:val="both"/>
              <w:rPr>
                <w:rFonts w:ascii="Cambria" w:eastAsia="Constantia" w:hAnsi="Cambria" w:cs="Times New Roman"/>
                <w:color w:val="000000" w:themeColor="text1"/>
                <w:sz w:val="20"/>
                <w:szCs w:val="20"/>
              </w:rPr>
            </w:pPr>
            <w:r>
              <w:rPr>
                <w:rFonts w:ascii="Cambria" w:eastAsia="Constantia" w:hAnsi="Cambria" w:cs="Times New Roman"/>
                <w:color w:val="000000" w:themeColor="text1"/>
                <w:sz w:val="20"/>
                <w:szCs w:val="20"/>
              </w:rPr>
              <w:t>RP</w:t>
            </w:r>
          </w:p>
        </w:tc>
        <w:tc>
          <w:tcPr>
            <w:tcW w:w="1389" w:type="dxa"/>
          </w:tcPr>
          <w:p w14:paraId="46A50EE9" w14:textId="77777777" w:rsidR="00C85D67" w:rsidRDefault="00000000">
            <w:pPr>
              <w:spacing w:after="0" w:line="240" w:lineRule="auto"/>
              <w:ind w:left="0" w:right="0"/>
              <w:jc w:val="both"/>
              <w:rPr>
                <w:rFonts w:ascii="Cambria" w:eastAsia="Constantia" w:hAnsi="Cambria" w:cs="Times New Roman"/>
                <w:color w:val="000000" w:themeColor="text1"/>
                <w:sz w:val="20"/>
                <w:szCs w:val="20"/>
              </w:rPr>
            </w:pPr>
            <w:r>
              <w:rPr>
                <w:rFonts w:ascii="Cambria" w:eastAsia="Constantia" w:hAnsi="Cambria" w:cs="Times New Roman"/>
                <w:color w:val="000000" w:themeColor="text1"/>
                <w:sz w:val="20"/>
                <w:szCs w:val="20"/>
              </w:rPr>
              <w:t>0.0000</w:t>
            </w:r>
          </w:p>
        </w:tc>
        <w:tc>
          <w:tcPr>
            <w:tcW w:w="2393" w:type="dxa"/>
          </w:tcPr>
          <w:p w14:paraId="4539D3D1" w14:textId="77777777" w:rsidR="00C85D67" w:rsidRDefault="00000000">
            <w:pPr>
              <w:spacing w:after="0" w:line="240" w:lineRule="auto"/>
              <w:ind w:left="0" w:right="0"/>
              <w:jc w:val="both"/>
              <w:rPr>
                <w:rFonts w:ascii="Cambria" w:eastAsia="Constantia" w:hAnsi="Cambria" w:cs="Times New Roman"/>
                <w:color w:val="000000" w:themeColor="text1"/>
                <w:sz w:val="20"/>
                <w:szCs w:val="20"/>
              </w:rPr>
            </w:pPr>
            <w:r>
              <w:rPr>
                <w:rFonts w:ascii="Cambria" w:eastAsia="Constantia" w:hAnsi="Cambria" w:cs="Times New Roman"/>
                <w:color w:val="000000" w:themeColor="text1"/>
                <w:sz w:val="20"/>
                <w:szCs w:val="20"/>
              </w:rPr>
              <w:t>D(HARBER)</w:t>
            </w:r>
          </w:p>
        </w:tc>
        <w:tc>
          <w:tcPr>
            <w:tcW w:w="1389" w:type="dxa"/>
          </w:tcPr>
          <w:p w14:paraId="567FC43A" w14:textId="77777777" w:rsidR="00C85D67" w:rsidRDefault="00000000">
            <w:pPr>
              <w:spacing w:after="0" w:line="240" w:lineRule="auto"/>
              <w:ind w:left="0" w:right="0"/>
              <w:jc w:val="both"/>
              <w:rPr>
                <w:rFonts w:ascii="Cambria" w:eastAsia="Constantia" w:hAnsi="Cambria" w:cs="Times New Roman"/>
                <w:color w:val="000000" w:themeColor="text1"/>
                <w:sz w:val="20"/>
                <w:szCs w:val="20"/>
              </w:rPr>
            </w:pPr>
            <w:r>
              <w:rPr>
                <w:rFonts w:ascii="Cambria" w:eastAsia="Constantia" w:hAnsi="Cambria" w:cs="Times New Roman"/>
                <w:color w:val="000000" w:themeColor="text1"/>
                <w:sz w:val="20"/>
                <w:szCs w:val="20"/>
              </w:rPr>
              <w:t>0.0000</w:t>
            </w:r>
          </w:p>
        </w:tc>
      </w:tr>
    </w:tbl>
    <w:p w14:paraId="21AB7DFA" w14:textId="77777777" w:rsidR="00C85D67" w:rsidRDefault="00000000">
      <w:pPr>
        <w:spacing w:after="0" w:line="276" w:lineRule="auto"/>
        <w:rPr>
          <w:rFonts w:ascii="Cambria" w:eastAsia="Constantia" w:hAnsi="Cambria" w:cs="Times New Roman"/>
          <w:color w:val="000000"/>
        </w:rPr>
      </w:pPr>
      <w:r>
        <w:rPr>
          <w:rFonts w:ascii="Cambria" w:eastAsia="Constantia" w:hAnsi="Cambria" w:cs="Times New Roman"/>
          <w:b/>
          <w:color w:val="000000"/>
        </w:rPr>
        <w:t>Table 2.</w:t>
      </w:r>
      <w:r>
        <w:rPr>
          <w:rFonts w:ascii="Cambria" w:eastAsia="Constantia" w:hAnsi="Cambria" w:cs="Times New Roman"/>
          <w:color w:val="000000"/>
        </w:rPr>
        <w:t xml:space="preserve"> Unit Root Test Results with ADF Test Method</w:t>
      </w:r>
    </w:p>
    <w:p w14:paraId="4B0CB22B" w14:textId="77777777" w:rsidR="00C85D67" w:rsidRDefault="00000000">
      <w:pPr>
        <w:spacing w:line="276" w:lineRule="auto"/>
        <w:jc w:val="both"/>
        <w:rPr>
          <w:rFonts w:ascii="Cambria" w:eastAsia="Constantia" w:hAnsi="Cambria" w:cs="Times New Roman"/>
          <w:color w:val="000000"/>
        </w:rPr>
      </w:pPr>
      <w:r>
        <w:rPr>
          <w:rFonts w:ascii="Cambria" w:eastAsia="Constantia" w:hAnsi="Cambria" w:cs="Times New Roman"/>
          <w:color w:val="000000"/>
        </w:rPr>
        <w:t>Source: Data Processed (2023)</w:t>
      </w:r>
    </w:p>
    <w:p w14:paraId="411BE700" w14:textId="77777777" w:rsidR="00C85D67" w:rsidRDefault="00C85D67">
      <w:pPr>
        <w:spacing w:after="0" w:line="276" w:lineRule="auto"/>
        <w:jc w:val="both"/>
        <w:rPr>
          <w:rFonts w:ascii="Cambria" w:eastAsia="Constantia" w:hAnsi="Cambria" w:cs="Times New Roman"/>
          <w:color w:val="FF0000"/>
        </w:rPr>
        <w:sectPr w:rsidR="00C85D67">
          <w:type w:val="continuous"/>
          <w:pgSz w:w="11906" w:h="16838"/>
          <w:pgMar w:top="2268" w:right="1701" w:bottom="1701" w:left="2268" w:header="720" w:footer="720" w:gutter="0"/>
          <w:cols w:space="720"/>
          <w:docGrid w:linePitch="360"/>
        </w:sectPr>
      </w:pPr>
    </w:p>
    <w:p w14:paraId="6679BA7F" w14:textId="77777777" w:rsidR="00C85D67" w:rsidRDefault="00000000">
      <w:pPr>
        <w:spacing w:line="276" w:lineRule="auto"/>
        <w:jc w:val="both"/>
        <w:rPr>
          <w:rFonts w:ascii="Cambria" w:eastAsia="Constantia" w:hAnsi="Cambria" w:cs="Times New Roman"/>
          <w:color w:val="000000" w:themeColor="text1"/>
        </w:rPr>
      </w:pPr>
      <w:r>
        <w:rPr>
          <w:rFonts w:ascii="Cambria" w:eastAsia="Constantia" w:hAnsi="Cambria" w:cs="Times New Roman"/>
          <w:color w:val="000000" w:themeColor="text1"/>
        </w:rPr>
        <w:t xml:space="preserve">Table 2 shows that all variables used in this study are stationary at first difference </w:t>
      </w:r>
      <w:proofErr w:type="gramStart"/>
      <w:r>
        <w:rPr>
          <w:rFonts w:ascii="Cambria" w:eastAsia="Constantia" w:hAnsi="Cambria" w:cs="Times New Roman"/>
          <w:color w:val="000000" w:themeColor="text1"/>
        </w:rPr>
        <w:t>I(</w:t>
      </w:r>
      <w:proofErr w:type="gramEnd"/>
      <w:r>
        <w:rPr>
          <w:rFonts w:ascii="Cambria" w:eastAsia="Constantia" w:hAnsi="Cambria" w:cs="Times New Roman"/>
          <w:color w:val="000000" w:themeColor="text1"/>
        </w:rPr>
        <w:t>1) as indicated by the probability values α&lt;0.05, and not stationary at level I(0) as indicated by the probability values α&gt;0.05. The selection of optimum lag is very significant in the ARDL model. Therefore, it is necessary to select the optimum lag criteria, which are specifically shown in Table 3.</w:t>
      </w:r>
    </w:p>
    <w:p w14:paraId="66F48F9F" w14:textId="77777777" w:rsidR="00C85D67" w:rsidRDefault="00000000">
      <w:pPr>
        <w:spacing w:line="276" w:lineRule="auto"/>
        <w:ind w:firstLine="720"/>
        <w:jc w:val="both"/>
        <w:rPr>
          <w:rFonts w:ascii="Cambria" w:eastAsia="Constantia" w:hAnsi="Cambria" w:cs="Times New Roman"/>
          <w:color w:val="000000" w:themeColor="text1"/>
        </w:rPr>
      </w:pPr>
      <w:r>
        <w:rPr>
          <w:rFonts w:ascii="Cambria" w:eastAsia="Constantia" w:hAnsi="Cambria" w:cs="Times New Roman"/>
          <w:color w:val="000000" w:themeColor="text1"/>
        </w:rPr>
        <w:t xml:space="preserve">From the table above, it can be observed that the pre-differenced probability values of NTP and RP are </w:t>
      </w:r>
      <w:r>
        <w:rPr>
          <w:rFonts w:ascii="Cambria" w:eastAsia="Constantia" w:hAnsi="Cambria" w:cs="Times New Roman"/>
          <w:color w:val="000000" w:themeColor="text1"/>
        </w:rPr>
        <w:t xml:space="preserve">lower than the alpha value at a 5% confidence level (0.0003&lt;0.05 and 0.0000&lt;0.05), while the probability value of the variable INF is higher than the alpha value at a 5% confidence level (0.0000&gt;0.05). The results of the Augmented Dickey-Fuller test for these three variables indicate that one variable has non-stationary data. The presence of non-stationary data can lead to spurious regression or spurious correlation, thus requiring differentiation at different levels. The results reveal </w:t>
      </w:r>
      <w:r>
        <w:rPr>
          <w:rFonts w:ascii="Cambria" w:eastAsia="Constantia" w:hAnsi="Cambria" w:cs="Times New Roman"/>
          <w:color w:val="000000" w:themeColor="text1"/>
        </w:rPr>
        <w:lastRenderedPageBreak/>
        <w:t xml:space="preserve">that the probability values for these three variables are lower than the </w:t>
      </w:r>
      <w:r>
        <w:rPr>
          <w:rFonts w:ascii="Cambria" w:eastAsia="Constantia" w:hAnsi="Cambria" w:cs="Times New Roman"/>
          <w:color w:val="000000" w:themeColor="text1"/>
        </w:rPr>
        <w:t>alpha value at a 5% confidence level, indicating that the data is stationary.</w:t>
      </w:r>
    </w:p>
    <w:p w14:paraId="4F36BFC5" w14:textId="77777777" w:rsidR="00C85D67" w:rsidRDefault="00C85D67">
      <w:pPr>
        <w:autoSpaceDE w:val="0"/>
        <w:autoSpaceDN w:val="0"/>
        <w:adjustRightInd w:val="0"/>
        <w:spacing w:after="0" w:line="276" w:lineRule="auto"/>
        <w:jc w:val="center"/>
        <w:rPr>
          <w:rFonts w:ascii="Cambria" w:eastAsiaTheme="minorHAnsi" w:hAnsi="Cambria" w:cs="Times New Roman"/>
          <w:b/>
          <w:bCs/>
          <w:color w:val="000000"/>
          <w:lang w:eastAsia="en-US"/>
          <w14:ligatures w14:val="standardContextual"/>
        </w:rPr>
        <w:sectPr w:rsidR="00C85D67">
          <w:type w:val="continuous"/>
          <w:pgSz w:w="11906" w:h="16838"/>
          <w:pgMar w:top="2268" w:right="1701" w:bottom="1701" w:left="2268" w:header="720" w:footer="720" w:gutter="0"/>
          <w:cols w:num="2" w:space="720"/>
          <w:docGrid w:linePitch="360"/>
        </w:sectPr>
      </w:pPr>
    </w:p>
    <w:p w14:paraId="0267CFD2" w14:textId="77777777" w:rsidR="00C85D67" w:rsidRDefault="00000000">
      <w:pPr>
        <w:autoSpaceDE w:val="0"/>
        <w:autoSpaceDN w:val="0"/>
        <w:adjustRightInd w:val="0"/>
        <w:spacing w:after="0" w:line="276" w:lineRule="auto"/>
        <w:rPr>
          <w:rFonts w:ascii="Cambria" w:eastAsiaTheme="minorHAnsi" w:hAnsi="Cambria" w:cs="Times New Roman"/>
          <w:color w:val="000000"/>
          <w:lang w:eastAsia="en-US"/>
          <w14:ligatures w14:val="standardContextual"/>
        </w:rPr>
      </w:pPr>
      <w:r>
        <w:rPr>
          <w:rFonts w:ascii="Cambria" w:eastAsiaTheme="minorHAnsi" w:hAnsi="Cambria" w:cs="Times New Roman"/>
          <w:b/>
          <w:bCs/>
          <w:color w:val="000000"/>
          <w:lang w:eastAsia="en-US"/>
          <w14:ligatures w14:val="standardContextual"/>
        </w:rPr>
        <w:t>Table 3.</w:t>
      </w:r>
      <w:r>
        <w:rPr>
          <w:rFonts w:ascii="Cambria" w:eastAsiaTheme="minorHAnsi" w:hAnsi="Cambria" w:cs="Times New Roman"/>
          <w:color w:val="000000"/>
          <w:lang w:eastAsia="en-US"/>
          <w14:ligatures w14:val="standardContextual"/>
        </w:rPr>
        <w:t xml:space="preserve"> Test Results for Optimal Lag Determination</w:t>
      </w:r>
    </w:p>
    <w:tbl>
      <w:tblPr>
        <w:tblW w:w="7897"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695"/>
        <w:gridCol w:w="1212"/>
        <w:gridCol w:w="1182"/>
        <w:gridCol w:w="1192"/>
        <w:gridCol w:w="1222"/>
        <w:gridCol w:w="1143"/>
        <w:gridCol w:w="1251"/>
      </w:tblGrid>
      <w:tr w:rsidR="00C85D67" w14:paraId="7B96E02A" w14:textId="77777777">
        <w:trPr>
          <w:trHeight w:val="466"/>
          <w:jc w:val="center"/>
        </w:trPr>
        <w:tc>
          <w:tcPr>
            <w:tcW w:w="695" w:type="dxa"/>
            <w:tcBorders>
              <w:top w:val="single" w:sz="4" w:space="0" w:color="auto"/>
              <w:bottom w:val="single" w:sz="4" w:space="0" w:color="auto"/>
            </w:tcBorders>
            <w:shd w:val="clear" w:color="auto" w:fill="auto"/>
            <w:vAlign w:val="center"/>
          </w:tcPr>
          <w:p w14:paraId="639C6A4D" w14:textId="77777777" w:rsidR="00C85D67" w:rsidRDefault="00000000">
            <w:pPr>
              <w:spacing w:after="0" w:line="288" w:lineRule="auto"/>
              <w:jc w:val="center"/>
              <w:rPr>
                <w:rFonts w:ascii="Cambria" w:hAnsi="Cambria" w:cs="Times New Roman"/>
                <w:b/>
                <w:bCs/>
                <w:sz w:val="20"/>
                <w:szCs w:val="20"/>
              </w:rPr>
            </w:pPr>
            <w:r>
              <w:rPr>
                <w:rFonts w:ascii="Cambria" w:hAnsi="Cambria" w:cs="Times New Roman"/>
                <w:b/>
                <w:bCs/>
                <w:sz w:val="20"/>
                <w:szCs w:val="20"/>
              </w:rPr>
              <w:t>Lag</w:t>
            </w:r>
          </w:p>
        </w:tc>
        <w:tc>
          <w:tcPr>
            <w:tcW w:w="1212" w:type="dxa"/>
            <w:tcBorders>
              <w:top w:val="single" w:sz="4" w:space="0" w:color="auto"/>
              <w:bottom w:val="single" w:sz="4" w:space="0" w:color="auto"/>
            </w:tcBorders>
            <w:shd w:val="clear" w:color="auto" w:fill="auto"/>
            <w:vAlign w:val="center"/>
          </w:tcPr>
          <w:p w14:paraId="02A702F7" w14:textId="77777777" w:rsidR="00C85D67" w:rsidRDefault="00000000">
            <w:pPr>
              <w:spacing w:after="0" w:line="288" w:lineRule="auto"/>
              <w:jc w:val="center"/>
              <w:rPr>
                <w:rFonts w:ascii="Cambria" w:hAnsi="Cambria" w:cs="Times New Roman"/>
                <w:b/>
                <w:bCs/>
                <w:sz w:val="20"/>
                <w:szCs w:val="20"/>
              </w:rPr>
            </w:pPr>
            <w:proofErr w:type="spellStart"/>
            <w:r>
              <w:rPr>
                <w:rFonts w:ascii="Cambria" w:hAnsi="Cambria" w:cs="Times New Roman"/>
                <w:b/>
                <w:bCs/>
                <w:sz w:val="20"/>
                <w:szCs w:val="20"/>
              </w:rPr>
              <w:t>LogL</w:t>
            </w:r>
            <w:proofErr w:type="spellEnd"/>
          </w:p>
        </w:tc>
        <w:tc>
          <w:tcPr>
            <w:tcW w:w="1182" w:type="dxa"/>
            <w:tcBorders>
              <w:top w:val="single" w:sz="4" w:space="0" w:color="auto"/>
              <w:bottom w:val="single" w:sz="4" w:space="0" w:color="auto"/>
            </w:tcBorders>
            <w:shd w:val="clear" w:color="auto" w:fill="auto"/>
            <w:vAlign w:val="center"/>
          </w:tcPr>
          <w:p w14:paraId="5C2972EE" w14:textId="77777777" w:rsidR="00C85D67" w:rsidRDefault="00000000">
            <w:pPr>
              <w:spacing w:after="0" w:line="288" w:lineRule="auto"/>
              <w:jc w:val="center"/>
              <w:rPr>
                <w:rFonts w:ascii="Cambria" w:hAnsi="Cambria" w:cs="Times New Roman"/>
                <w:b/>
                <w:bCs/>
                <w:sz w:val="20"/>
                <w:szCs w:val="20"/>
              </w:rPr>
            </w:pPr>
            <w:r>
              <w:rPr>
                <w:rFonts w:ascii="Cambria" w:hAnsi="Cambria" w:cs="Times New Roman"/>
                <w:b/>
                <w:bCs/>
                <w:sz w:val="20"/>
                <w:szCs w:val="20"/>
              </w:rPr>
              <w:t>LR</w:t>
            </w:r>
          </w:p>
        </w:tc>
        <w:tc>
          <w:tcPr>
            <w:tcW w:w="1192" w:type="dxa"/>
            <w:tcBorders>
              <w:top w:val="single" w:sz="4" w:space="0" w:color="auto"/>
              <w:bottom w:val="single" w:sz="4" w:space="0" w:color="auto"/>
            </w:tcBorders>
            <w:shd w:val="clear" w:color="auto" w:fill="auto"/>
            <w:vAlign w:val="center"/>
          </w:tcPr>
          <w:p w14:paraId="3D2AECF4" w14:textId="77777777" w:rsidR="00C85D67" w:rsidRDefault="00000000">
            <w:pPr>
              <w:spacing w:after="0" w:line="288" w:lineRule="auto"/>
              <w:jc w:val="center"/>
              <w:rPr>
                <w:rFonts w:ascii="Cambria" w:hAnsi="Cambria" w:cs="Times New Roman"/>
                <w:b/>
                <w:bCs/>
                <w:sz w:val="20"/>
                <w:szCs w:val="20"/>
              </w:rPr>
            </w:pPr>
            <w:r>
              <w:rPr>
                <w:rFonts w:ascii="Cambria" w:hAnsi="Cambria" w:cs="Times New Roman"/>
                <w:b/>
                <w:bCs/>
                <w:sz w:val="20"/>
                <w:szCs w:val="20"/>
              </w:rPr>
              <w:t>FPE</w:t>
            </w:r>
          </w:p>
        </w:tc>
        <w:tc>
          <w:tcPr>
            <w:tcW w:w="1222" w:type="dxa"/>
            <w:tcBorders>
              <w:top w:val="single" w:sz="4" w:space="0" w:color="auto"/>
              <w:bottom w:val="single" w:sz="4" w:space="0" w:color="auto"/>
            </w:tcBorders>
            <w:shd w:val="clear" w:color="auto" w:fill="auto"/>
            <w:vAlign w:val="center"/>
          </w:tcPr>
          <w:p w14:paraId="32D12AFA" w14:textId="77777777" w:rsidR="00C85D67" w:rsidRDefault="00000000">
            <w:pPr>
              <w:spacing w:after="0" w:line="288" w:lineRule="auto"/>
              <w:jc w:val="center"/>
              <w:rPr>
                <w:rFonts w:ascii="Cambria" w:hAnsi="Cambria" w:cs="Times New Roman"/>
                <w:b/>
                <w:bCs/>
                <w:sz w:val="20"/>
                <w:szCs w:val="20"/>
              </w:rPr>
            </w:pPr>
            <w:r>
              <w:rPr>
                <w:rFonts w:ascii="Cambria" w:hAnsi="Cambria" w:cs="Times New Roman"/>
                <w:b/>
                <w:bCs/>
                <w:sz w:val="20"/>
                <w:szCs w:val="20"/>
              </w:rPr>
              <w:t>AIC</w:t>
            </w:r>
          </w:p>
        </w:tc>
        <w:tc>
          <w:tcPr>
            <w:tcW w:w="1143" w:type="dxa"/>
            <w:tcBorders>
              <w:top w:val="single" w:sz="4" w:space="0" w:color="auto"/>
              <w:bottom w:val="single" w:sz="4" w:space="0" w:color="auto"/>
            </w:tcBorders>
            <w:shd w:val="clear" w:color="auto" w:fill="auto"/>
            <w:vAlign w:val="center"/>
          </w:tcPr>
          <w:p w14:paraId="1D6A8699" w14:textId="77777777" w:rsidR="00C85D67" w:rsidRDefault="00000000">
            <w:pPr>
              <w:spacing w:after="0" w:line="288" w:lineRule="auto"/>
              <w:jc w:val="center"/>
              <w:rPr>
                <w:rFonts w:ascii="Cambria" w:hAnsi="Cambria" w:cs="Times New Roman"/>
                <w:b/>
                <w:bCs/>
                <w:sz w:val="20"/>
                <w:szCs w:val="20"/>
              </w:rPr>
            </w:pPr>
            <w:r>
              <w:rPr>
                <w:rFonts w:ascii="Cambria" w:hAnsi="Cambria" w:cs="Times New Roman"/>
                <w:b/>
                <w:bCs/>
                <w:sz w:val="20"/>
                <w:szCs w:val="20"/>
              </w:rPr>
              <w:t>SC</w:t>
            </w:r>
          </w:p>
        </w:tc>
        <w:tc>
          <w:tcPr>
            <w:tcW w:w="1251" w:type="dxa"/>
            <w:tcBorders>
              <w:top w:val="single" w:sz="4" w:space="0" w:color="auto"/>
              <w:bottom w:val="single" w:sz="4" w:space="0" w:color="auto"/>
            </w:tcBorders>
            <w:shd w:val="clear" w:color="auto" w:fill="auto"/>
            <w:vAlign w:val="center"/>
          </w:tcPr>
          <w:p w14:paraId="1ABA63E4" w14:textId="77777777" w:rsidR="00C85D67" w:rsidRDefault="00000000">
            <w:pPr>
              <w:spacing w:after="0" w:line="288" w:lineRule="auto"/>
              <w:jc w:val="center"/>
              <w:rPr>
                <w:rFonts w:ascii="Cambria" w:hAnsi="Cambria" w:cs="Times New Roman"/>
                <w:b/>
                <w:bCs/>
                <w:sz w:val="20"/>
                <w:szCs w:val="20"/>
              </w:rPr>
            </w:pPr>
            <w:r>
              <w:rPr>
                <w:rFonts w:ascii="Cambria" w:hAnsi="Cambria" w:cs="Times New Roman"/>
                <w:b/>
                <w:bCs/>
                <w:sz w:val="20"/>
                <w:szCs w:val="20"/>
              </w:rPr>
              <w:t>HQ</w:t>
            </w:r>
          </w:p>
        </w:tc>
      </w:tr>
      <w:tr w:rsidR="00C85D67" w14:paraId="50FDF386" w14:textId="77777777">
        <w:trPr>
          <w:trHeight w:val="323"/>
          <w:jc w:val="center"/>
        </w:trPr>
        <w:tc>
          <w:tcPr>
            <w:tcW w:w="695" w:type="dxa"/>
            <w:tcBorders>
              <w:top w:val="single" w:sz="4" w:space="0" w:color="auto"/>
            </w:tcBorders>
            <w:vAlign w:val="bottom"/>
          </w:tcPr>
          <w:p w14:paraId="6622B041" w14:textId="77777777" w:rsidR="00C85D67" w:rsidRDefault="00000000">
            <w:pPr>
              <w:spacing w:after="0" w:line="288" w:lineRule="auto"/>
              <w:jc w:val="center"/>
              <w:rPr>
                <w:rFonts w:ascii="Cambria" w:hAnsi="Cambria" w:cs="Times New Roman"/>
                <w:sz w:val="20"/>
                <w:szCs w:val="20"/>
              </w:rPr>
            </w:pPr>
            <w:r>
              <w:rPr>
                <w:rFonts w:ascii="Cambria" w:eastAsiaTheme="minorHAnsi" w:hAnsi="Cambria" w:cs="Times New Roman"/>
                <w:color w:val="000000"/>
                <w:sz w:val="20"/>
                <w:szCs w:val="20"/>
                <w:lang w:val="zh-CN" w:eastAsia="en-US"/>
                <w14:ligatures w14:val="standardContextual"/>
              </w:rPr>
              <w:t>0</w:t>
            </w:r>
          </w:p>
        </w:tc>
        <w:tc>
          <w:tcPr>
            <w:tcW w:w="1212" w:type="dxa"/>
            <w:tcBorders>
              <w:top w:val="single" w:sz="4" w:space="0" w:color="auto"/>
            </w:tcBorders>
          </w:tcPr>
          <w:p w14:paraId="5BD09756" w14:textId="77777777" w:rsidR="00C85D67" w:rsidRDefault="00000000">
            <w:pPr>
              <w:spacing w:after="0" w:line="288" w:lineRule="auto"/>
              <w:jc w:val="center"/>
              <w:rPr>
                <w:rFonts w:ascii="Cambria" w:hAnsi="Cambria" w:cs="Times New Roman"/>
                <w:sz w:val="20"/>
                <w:szCs w:val="20"/>
              </w:rPr>
            </w:pPr>
            <w:r>
              <w:rPr>
                <w:rFonts w:ascii="Cambria" w:hAnsi="Cambria" w:cs="Times New Roman"/>
                <w:sz w:val="20"/>
                <w:szCs w:val="20"/>
              </w:rPr>
              <w:t>-914.8945</w:t>
            </w:r>
          </w:p>
        </w:tc>
        <w:tc>
          <w:tcPr>
            <w:tcW w:w="1182" w:type="dxa"/>
            <w:tcBorders>
              <w:top w:val="single" w:sz="4" w:space="0" w:color="auto"/>
            </w:tcBorders>
          </w:tcPr>
          <w:p w14:paraId="6C4AA365" w14:textId="77777777" w:rsidR="00C85D67" w:rsidRDefault="00000000">
            <w:pPr>
              <w:spacing w:after="0" w:line="288" w:lineRule="auto"/>
              <w:jc w:val="center"/>
              <w:rPr>
                <w:rFonts w:ascii="Cambria" w:hAnsi="Cambria" w:cs="Times New Roman"/>
                <w:sz w:val="20"/>
                <w:szCs w:val="20"/>
              </w:rPr>
            </w:pPr>
            <w:r>
              <w:rPr>
                <w:rFonts w:ascii="Cambria" w:hAnsi="Cambria" w:cs="Times New Roman"/>
                <w:sz w:val="20"/>
                <w:szCs w:val="20"/>
              </w:rPr>
              <w:t xml:space="preserve">NA </w:t>
            </w:r>
          </w:p>
        </w:tc>
        <w:tc>
          <w:tcPr>
            <w:tcW w:w="1192" w:type="dxa"/>
            <w:tcBorders>
              <w:top w:val="single" w:sz="4" w:space="0" w:color="auto"/>
            </w:tcBorders>
          </w:tcPr>
          <w:p w14:paraId="066B3BC7" w14:textId="77777777" w:rsidR="00C85D67" w:rsidRDefault="00000000">
            <w:pPr>
              <w:spacing w:after="0" w:line="288" w:lineRule="auto"/>
              <w:jc w:val="center"/>
              <w:rPr>
                <w:rFonts w:ascii="Cambria" w:hAnsi="Cambria" w:cs="Times New Roman"/>
                <w:sz w:val="20"/>
                <w:szCs w:val="20"/>
              </w:rPr>
            </w:pPr>
            <w:r>
              <w:rPr>
                <w:rFonts w:ascii="Cambria" w:hAnsi="Cambria" w:cs="Times New Roman"/>
                <w:sz w:val="20"/>
                <w:szCs w:val="20"/>
              </w:rPr>
              <w:t xml:space="preserve"> 3.89e+09</w:t>
            </w:r>
          </w:p>
        </w:tc>
        <w:tc>
          <w:tcPr>
            <w:tcW w:w="1222" w:type="dxa"/>
            <w:tcBorders>
              <w:top w:val="single" w:sz="4" w:space="0" w:color="auto"/>
            </w:tcBorders>
          </w:tcPr>
          <w:p w14:paraId="5AE0EBED" w14:textId="77777777" w:rsidR="00C85D67" w:rsidRDefault="00000000">
            <w:pPr>
              <w:spacing w:after="0" w:line="288" w:lineRule="auto"/>
              <w:jc w:val="center"/>
              <w:rPr>
                <w:rFonts w:ascii="Cambria" w:hAnsi="Cambria" w:cs="Times New Roman"/>
                <w:sz w:val="20"/>
                <w:szCs w:val="20"/>
              </w:rPr>
            </w:pPr>
            <w:r>
              <w:rPr>
                <w:rFonts w:ascii="Cambria" w:hAnsi="Cambria" w:cs="Times New Roman"/>
                <w:sz w:val="20"/>
                <w:szCs w:val="20"/>
              </w:rPr>
              <w:t xml:space="preserve"> 30.59648</w:t>
            </w:r>
          </w:p>
        </w:tc>
        <w:tc>
          <w:tcPr>
            <w:tcW w:w="1143" w:type="dxa"/>
            <w:tcBorders>
              <w:top w:val="single" w:sz="4" w:space="0" w:color="auto"/>
            </w:tcBorders>
          </w:tcPr>
          <w:p w14:paraId="01C7CA81" w14:textId="77777777" w:rsidR="00C85D67" w:rsidRDefault="00000000">
            <w:pPr>
              <w:spacing w:after="0" w:line="288" w:lineRule="auto"/>
              <w:jc w:val="center"/>
              <w:rPr>
                <w:rFonts w:ascii="Cambria" w:hAnsi="Cambria" w:cs="Times New Roman"/>
                <w:sz w:val="20"/>
                <w:szCs w:val="20"/>
              </w:rPr>
            </w:pPr>
            <w:r>
              <w:rPr>
                <w:rFonts w:ascii="Cambria" w:hAnsi="Cambria" w:cs="Times New Roman"/>
                <w:sz w:val="20"/>
                <w:szCs w:val="20"/>
              </w:rPr>
              <w:t xml:space="preserve"> 30.70120</w:t>
            </w:r>
          </w:p>
        </w:tc>
        <w:tc>
          <w:tcPr>
            <w:tcW w:w="1251" w:type="dxa"/>
            <w:tcBorders>
              <w:top w:val="single" w:sz="4" w:space="0" w:color="auto"/>
            </w:tcBorders>
          </w:tcPr>
          <w:p w14:paraId="68B05D73" w14:textId="77777777" w:rsidR="00C85D67" w:rsidRDefault="00000000">
            <w:pPr>
              <w:spacing w:after="0" w:line="288" w:lineRule="auto"/>
              <w:jc w:val="center"/>
              <w:rPr>
                <w:rFonts w:ascii="Cambria" w:hAnsi="Cambria" w:cs="Times New Roman"/>
                <w:sz w:val="20"/>
                <w:szCs w:val="20"/>
              </w:rPr>
            </w:pPr>
            <w:r>
              <w:rPr>
                <w:rFonts w:ascii="Cambria" w:hAnsi="Cambria" w:cs="Times New Roman"/>
                <w:sz w:val="20"/>
                <w:szCs w:val="20"/>
              </w:rPr>
              <w:t xml:space="preserve"> 30.63744</w:t>
            </w:r>
          </w:p>
        </w:tc>
      </w:tr>
      <w:tr w:rsidR="00C85D67" w14:paraId="2CCE36FC" w14:textId="77777777">
        <w:trPr>
          <w:trHeight w:val="304"/>
          <w:jc w:val="center"/>
        </w:trPr>
        <w:tc>
          <w:tcPr>
            <w:tcW w:w="695" w:type="dxa"/>
            <w:vAlign w:val="bottom"/>
          </w:tcPr>
          <w:p w14:paraId="397437FE" w14:textId="77777777" w:rsidR="00C85D67" w:rsidRDefault="00000000">
            <w:pPr>
              <w:spacing w:after="0" w:line="288" w:lineRule="auto"/>
              <w:jc w:val="center"/>
              <w:rPr>
                <w:rFonts w:ascii="Cambria" w:hAnsi="Cambria" w:cs="Times New Roman"/>
                <w:sz w:val="20"/>
                <w:szCs w:val="20"/>
              </w:rPr>
            </w:pPr>
            <w:r>
              <w:rPr>
                <w:rFonts w:ascii="Cambria" w:eastAsiaTheme="minorHAnsi" w:hAnsi="Cambria" w:cs="Times New Roman"/>
                <w:color w:val="000000"/>
                <w:sz w:val="20"/>
                <w:szCs w:val="20"/>
                <w:lang w:val="zh-CN" w:eastAsia="en-US"/>
                <w14:ligatures w14:val="standardContextual"/>
              </w:rPr>
              <w:t>1</w:t>
            </w:r>
          </w:p>
        </w:tc>
        <w:tc>
          <w:tcPr>
            <w:tcW w:w="1212" w:type="dxa"/>
          </w:tcPr>
          <w:p w14:paraId="3A94DCB9" w14:textId="77777777" w:rsidR="00C85D67" w:rsidRDefault="00000000">
            <w:pPr>
              <w:spacing w:after="0" w:line="288" w:lineRule="auto"/>
              <w:jc w:val="center"/>
              <w:rPr>
                <w:rFonts w:ascii="Cambria" w:hAnsi="Cambria" w:cs="Times New Roman"/>
                <w:sz w:val="20"/>
                <w:szCs w:val="20"/>
              </w:rPr>
            </w:pPr>
            <w:r>
              <w:rPr>
                <w:rFonts w:ascii="Cambria" w:hAnsi="Cambria" w:cs="Times New Roman"/>
                <w:sz w:val="20"/>
                <w:szCs w:val="20"/>
              </w:rPr>
              <w:t>-801.5341</w:t>
            </w:r>
          </w:p>
        </w:tc>
        <w:tc>
          <w:tcPr>
            <w:tcW w:w="1182" w:type="dxa"/>
          </w:tcPr>
          <w:p w14:paraId="7BE469B0" w14:textId="77777777" w:rsidR="00C85D67" w:rsidRDefault="00000000">
            <w:pPr>
              <w:spacing w:after="0" w:line="288" w:lineRule="auto"/>
              <w:jc w:val="center"/>
              <w:rPr>
                <w:rFonts w:ascii="Cambria" w:hAnsi="Cambria" w:cs="Times New Roman"/>
                <w:sz w:val="20"/>
                <w:szCs w:val="20"/>
              </w:rPr>
            </w:pPr>
            <w:r>
              <w:rPr>
                <w:rFonts w:ascii="Cambria" w:hAnsi="Cambria" w:cs="Times New Roman"/>
                <w:sz w:val="20"/>
                <w:szCs w:val="20"/>
              </w:rPr>
              <w:t xml:space="preserve"> 211.6059</w:t>
            </w:r>
          </w:p>
        </w:tc>
        <w:tc>
          <w:tcPr>
            <w:tcW w:w="1192" w:type="dxa"/>
          </w:tcPr>
          <w:p w14:paraId="04B785E5" w14:textId="77777777" w:rsidR="00C85D67" w:rsidRDefault="00000000">
            <w:pPr>
              <w:spacing w:after="0" w:line="288" w:lineRule="auto"/>
              <w:jc w:val="center"/>
              <w:rPr>
                <w:rFonts w:ascii="Cambria" w:hAnsi="Cambria" w:cs="Times New Roman"/>
                <w:sz w:val="20"/>
                <w:szCs w:val="20"/>
              </w:rPr>
            </w:pPr>
            <w:r>
              <w:rPr>
                <w:rFonts w:ascii="Cambria" w:hAnsi="Cambria" w:cs="Times New Roman"/>
                <w:sz w:val="20"/>
                <w:szCs w:val="20"/>
              </w:rPr>
              <w:t xml:space="preserve"> 1.20e+08</w:t>
            </w:r>
          </w:p>
        </w:tc>
        <w:tc>
          <w:tcPr>
            <w:tcW w:w="1222" w:type="dxa"/>
          </w:tcPr>
          <w:p w14:paraId="0F984689" w14:textId="77777777" w:rsidR="00C85D67" w:rsidRDefault="00000000">
            <w:pPr>
              <w:spacing w:after="0" w:line="288" w:lineRule="auto"/>
              <w:jc w:val="center"/>
              <w:rPr>
                <w:rFonts w:ascii="Cambria" w:hAnsi="Cambria" w:cs="Times New Roman"/>
                <w:sz w:val="20"/>
                <w:szCs w:val="20"/>
              </w:rPr>
            </w:pPr>
            <w:r>
              <w:rPr>
                <w:rFonts w:ascii="Cambria" w:hAnsi="Cambria" w:cs="Times New Roman"/>
                <w:sz w:val="20"/>
                <w:szCs w:val="20"/>
              </w:rPr>
              <w:t xml:space="preserve"> 27.11780</w:t>
            </w:r>
          </w:p>
        </w:tc>
        <w:tc>
          <w:tcPr>
            <w:tcW w:w="1143" w:type="dxa"/>
          </w:tcPr>
          <w:p w14:paraId="5FD6ACEA" w14:textId="77777777" w:rsidR="00C85D67" w:rsidRDefault="00000000">
            <w:pPr>
              <w:spacing w:after="0" w:line="288" w:lineRule="auto"/>
              <w:jc w:val="center"/>
              <w:rPr>
                <w:rFonts w:ascii="Cambria" w:hAnsi="Cambria" w:cs="Times New Roman"/>
                <w:sz w:val="20"/>
                <w:szCs w:val="20"/>
              </w:rPr>
            </w:pPr>
            <w:r>
              <w:rPr>
                <w:rFonts w:ascii="Cambria" w:hAnsi="Cambria" w:cs="Times New Roman"/>
                <w:sz w:val="20"/>
                <w:szCs w:val="20"/>
              </w:rPr>
              <w:t xml:space="preserve">  28.53667</w:t>
            </w:r>
          </w:p>
        </w:tc>
        <w:tc>
          <w:tcPr>
            <w:tcW w:w="1251" w:type="dxa"/>
          </w:tcPr>
          <w:p w14:paraId="49B48139" w14:textId="77777777" w:rsidR="00C85D67" w:rsidRDefault="00000000">
            <w:pPr>
              <w:spacing w:after="0" w:line="288" w:lineRule="auto"/>
              <w:jc w:val="center"/>
              <w:rPr>
                <w:rFonts w:ascii="Cambria" w:hAnsi="Cambria" w:cs="Times New Roman"/>
                <w:sz w:val="20"/>
                <w:szCs w:val="20"/>
              </w:rPr>
            </w:pPr>
            <w:r>
              <w:rPr>
                <w:rFonts w:ascii="Cambria" w:hAnsi="Cambria" w:cs="Times New Roman"/>
                <w:sz w:val="20"/>
                <w:szCs w:val="20"/>
              </w:rPr>
              <w:t xml:space="preserve">  27.28165*</w:t>
            </w:r>
          </w:p>
        </w:tc>
      </w:tr>
      <w:tr w:rsidR="00C85D67" w14:paraId="75918C0D" w14:textId="77777777">
        <w:trPr>
          <w:trHeight w:val="304"/>
          <w:jc w:val="center"/>
        </w:trPr>
        <w:tc>
          <w:tcPr>
            <w:tcW w:w="695" w:type="dxa"/>
            <w:vAlign w:val="bottom"/>
          </w:tcPr>
          <w:p w14:paraId="7E201BC3" w14:textId="77777777" w:rsidR="00C85D67" w:rsidRDefault="00000000">
            <w:pPr>
              <w:spacing w:after="0" w:line="288" w:lineRule="auto"/>
              <w:jc w:val="center"/>
              <w:rPr>
                <w:rFonts w:ascii="Cambria" w:hAnsi="Cambria" w:cs="Times New Roman"/>
                <w:sz w:val="20"/>
                <w:szCs w:val="20"/>
              </w:rPr>
            </w:pPr>
            <w:r>
              <w:rPr>
                <w:rFonts w:ascii="Cambria" w:eastAsiaTheme="minorHAnsi" w:hAnsi="Cambria" w:cs="Times New Roman"/>
                <w:color w:val="000000"/>
                <w:sz w:val="20"/>
                <w:szCs w:val="20"/>
                <w:lang w:val="zh-CN" w:eastAsia="en-US"/>
                <w14:ligatures w14:val="standardContextual"/>
              </w:rPr>
              <w:t>2</w:t>
            </w:r>
          </w:p>
        </w:tc>
        <w:tc>
          <w:tcPr>
            <w:tcW w:w="1212" w:type="dxa"/>
          </w:tcPr>
          <w:p w14:paraId="30D60D37" w14:textId="77777777" w:rsidR="00C85D67" w:rsidRDefault="00000000">
            <w:pPr>
              <w:spacing w:after="0" w:line="288" w:lineRule="auto"/>
              <w:jc w:val="center"/>
              <w:rPr>
                <w:rFonts w:ascii="Cambria" w:hAnsi="Cambria" w:cs="Times New Roman"/>
                <w:sz w:val="20"/>
                <w:szCs w:val="20"/>
              </w:rPr>
            </w:pPr>
            <w:r>
              <w:rPr>
                <w:rFonts w:ascii="Cambria" w:hAnsi="Cambria" w:cs="Times New Roman"/>
                <w:sz w:val="20"/>
                <w:szCs w:val="20"/>
              </w:rPr>
              <w:t>-789.5464</w:t>
            </w:r>
          </w:p>
        </w:tc>
        <w:tc>
          <w:tcPr>
            <w:tcW w:w="1182" w:type="dxa"/>
          </w:tcPr>
          <w:p w14:paraId="1EC5B6BF" w14:textId="77777777" w:rsidR="00C85D67" w:rsidRDefault="00000000">
            <w:pPr>
              <w:spacing w:after="0" w:line="288" w:lineRule="auto"/>
              <w:jc w:val="center"/>
              <w:rPr>
                <w:rFonts w:ascii="Cambria" w:hAnsi="Cambria" w:cs="Times New Roman"/>
                <w:sz w:val="20"/>
                <w:szCs w:val="20"/>
              </w:rPr>
            </w:pPr>
            <w:r>
              <w:rPr>
                <w:rFonts w:ascii="Cambria" w:hAnsi="Cambria" w:cs="Times New Roman"/>
                <w:sz w:val="20"/>
                <w:szCs w:val="20"/>
              </w:rPr>
              <w:t xml:space="preserve">  21.17831*</w:t>
            </w:r>
          </w:p>
        </w:tc>
        <w:tc>
          <w:tcPr>
            <w:tcW w:w="1192" w:type="dxa"/>
          </w:tcPr>
          <w:p w14:paraId="220086F8" w14:textId="77777777" w:rsidR="00C85D67" w:rsidRDefault="00000000">
            <w:pPr>
              <w:spacing w:after="0" w:line="288" w:lineRule="auto"/>
              <w:jc w:val="center"/>
              <w:rPr>
                <w:rFonts w:ascii="Cambria" w:hAnsi="Cambria" w:cs="Times New Roman"/>
                <w:sz w:val="20"/>
                <w:szCs w:val="20"/>
              </w:rPr>
            </w:pPr>
            <w:r>
              <w:rPr>
                <w:rFonts w:ascii="Cambria" w:hAnsi="Cambria" w:cs="Times New Roman"/>
                <w:sz w:val="20"/>
                <w:szCs w:val="20"/>
              </w:rPr>
              <w:t xml:space="preserve">  1.28e+08</w:t>
            </w:r>
          </w:p>
        </w:tc>
        <w:tc>
          <w:tcPr>
            <w:tcW w:w="1222" w:type="dxa"/>
          </w:tcPr>
          <w:p w14:paraId="094699CF" w14:textId="77777777" w:rsidR="00C85D67" w:rsidRDefault="00000000">
            <w:pPr>
              <w:spacing w:after="0" w:line="288" w:lineRule="auto"/>
              <w:jc w:val="center"/>
              <w:rPr>
                <w:rFonts w:ascii="Cambria" w:hAnsi="Cambria" w:cs="Times New Roman"/>
                <w:sz w:val="20"/>
                <w:szCs w:val="20"/>
              </w:rPr>
            </w:pPr>
            <w:r>
              <w:rPr>
                <w:rFonts w:ascii="Cambria" w:hAnsi="Cambria" w:cs="Times New Roman"/>
                <w:sz w:val="20"/>
                <w:szCs w:val="20"/>
              </w:rPr>
              <w:t xml:space="preserve">  27.10821</w:t>
            </w:r>
          </w:p>
        </w:tc>
        <w:tc>
          <w:tcPr>
            <w:tcW w:w="1143" w:type="dxa"/>
          </w:tcPr>
          <w:p w14:paraId="74875923" w14:textId="77777777" w:rsidR="00C85D67" w:rsidRDefault="00000000">
            <w:pPr>
              <w:spacing w:after="0" w:line="288" w:lineRule="auto"/>
              <w:jc w:val="center"/>
              <w:rPr>
                <w:rFonts w:ascii="Cambria" w:hAnsi="Cambria" w:cs="Times New Roman"/>
                <w:sz w:val="20"/>
                <w:szCs w:val="20"/>
              </w:rPr>
            </w:pPr>
            <w:r>
              <w:rPr>
                <w:rFonts w:ascii="Cambria" w:hAnsi="Cambria" w:cs="Times New Roman"/>
                <w:sz w:val="20"/>
                <w:szCs w:val="20"/>
              </w:rPr>
              <w:t xml:space="preserve"> 27.75123</w:t>
            </w:r>
          </w:p>
        </w:tc>
        <w:tc>
          <w:tcPr>
            <w:tcW w:w="1251" w:type="dxa"/>
          </w:tcPr>
          <w:p w14:paraId="077383BD" w14:textId="77777777" w:rsidR="00C85D67" w:rsidRDefault="00000000">
            <w:pPr>
              <w:spacing w:after="0" w:line="288" w:lineRule="auto"/>
              <w:jc w:val="center"/>
              <w:rPr>
                <w:rFonts w:ascii="Cambria" w:hAnsi="Cambria" w:cs="Times New Roman"/>
                <w:sz w:val="20"/>
                <w:szCs w:val="20"/>
              </w:rPr>
            </w:pPr>
            <w:r>
              <w:rPr>
                <w:rFonts w:ascii="Cambria" w:hAnsi="Cambria" w:cs="Times New Roman"/>
                <w:sz w:val="20"/>
                <w:szCs w:val="20"/>
              </w:rPr>
              <w:t xml:space="preserve"> 27.30494</w:t>
            </w:r>
          </w:p>
        </w:tc>
      </w:tr>
      <w:tr w:rsidR="00C85D67" w14:paraId="253238D3" w14:textId="77777777">
        <w:trPr>
          <w:trHeight w:val="323"/>
          <w:jc w:val="center"/>
        </w:trPr>
        <w:tc>
          <w:tcPr>
            <w:tcW w:w="695" w:type="dxa"/>
            <w:vAlign w:val="bottom"/>
          </w:tcPr>
          <w:p w14:paraId="6BB6B6DF" w14:textId="77777777" w:rsidR="00C85D67" w:rsidRDefault="00000000">
            <w:pPr>
              <w:spacing w:after="0" w:line="288" w:lineRule="auto"/>
              <w:jc w:val="center"/>
              <w:rPr>
                <w:rFonts w:ascii="Cambria" w:hAnsi="Cambria" w:cs="Times New Roman"/>
                <w:sz w:val="20"/>
                <w:szCs w:val="20"/>
              </w:rPr>
            </w:pPr>
            <w:r>
              <w:rPr>
                <w:rFonts w:ascii="Cambria" w:eastAsiaTheme="minorHAnsi" w:hAnsi="Cambria" w:cs="Times New Roman"/>
                <w:color w:val="000000"/>
                <w:sz w:val="20"/>
                <w:szCs w:val="20"/>
                <w:lang w:val="zh-CN" w:eastAsia="en-US"/>
                <w14:ligatures w14:val="standardContextual"/>
              </w:rPr>
              <w:t>3</w:t>
            </w:r>
          </w:p>
        </w:tc>
        <w:tc>
          <w:tcPr>
            <w:tcW w:w="1212" w:type="dxa"/>
          </w:tcPr>
          <w:p w14:paraId="5B92756E" w14:textId="77777777" w:rsidR="00C85D67" w:rsidRDefault="00000000">
            <w:pPr>
              <w:spacing w:after="0" w:line="288" w:lineRule="auto"/>
              <w:jc w:val="center"/>
              <w:rPr>
                <w:rFonts w:ascii="Cambria" w:hAnsi="Cambria" w:cs="Times New Roman"/>
                <w:sz w:val="20"/>
                <w:szCs w:val="20"/>
              </w:rPr>
            </w:pPr>
            <w:r>
              <w:rPr>
                <w:rFonts w:ascii="Cambria" w:hAnsi="Cambria" w:cs="Times New Roman"/>
                <w:sz w:val="20"/>
                <w:szCs w:val="20"/>
              </w:rPr>
              <w:t>-785.2012</w:t>
            </w:r>
          </w:p>
        </w:tc>
        <w:tc>
          <w:tcPr>
            <w:tcW w:w="1182" w:type="dxa"/>
          </w:tcPr>
          <w:p w14:paraId="1CAFF6DF" w14:textId="77777777" w:rsidR="00C85D67" w:rsidRDefault="00000000">
            <w:pPr>
              <w:spacing w:after="0" w:line="288" w:lineRule="auto"/>
              <w:jc w:val="center"/>
              <w:rPr>
                <w:rFonts w:ascii="Cambria" w:hAnsi="Cambria" w:cs="Times New Roman"/>
                <w:sz w:val="20"/>
                <w:szCs w:val="20"/>
              </w:rPr>
            </w:pPr>
            <w:r>
              <w:rPr>
                <w:rFonts w:ascii="Cambria" w:hAnsi="Cambria" w:cs="Times New Roman"/>
                <w:sz w:val="20"/>
                <w:szCs w:val="20"/>
              </w:rPr>
              <w:t xml:space="preserve"> 7.242094</w:t>
            </w:r>
          </w:p>
        </w:tc>
        <w:tc>
          <w:tcPr>
            <w:tcW w:w="1192" w:type="dxa"/>
          </w:tcPr>
          <w:p w14:paraId="259E90CC" w14:textId="77777777" w:rsidR="00C85D67" w:rsidRDefault="00000000">
            <w:pPr>
              <w:spacing w:after="0" w:line="288" w:lineRule="auto"/>
              <w:jc w:val="center"/>
              <w:rPr>
                <w:rFonts w:ascii="Cambria" w:hAnsi="Cambria" w:cs="Times New Roman"/>
                <w:sz w:val="20"/>
                <w:szCs w:val="20"/>
              </w:rPr>
            </w:pPr>
            <w:r>
              <w:rPr>
                <w:rFonts w:ascii="Cambria" w:hAnsi="Cambria" w:cs="Times New Roman"/>
                <w:sz w:val="20"/>
                <w:szCs w:val="20"/>
              </w:rPr>
              <w:t xml:space="preserve"> 1.09e+08*</w:t>
            </w:r>
          </w:p>
        </w:tc>
        <w:tc>
          <w:tcPr>
            <w:tcW w:w="1222" w:type="dxa"/>
          </w:tcPr>
          <w:p w14:paraId="4F259609" w14:textId="77777777" w:rsidR="00C85D67" w:rsidRDefault="00000000">
            <w:pPr>
              <w:spacing w:after="0" w:line="288" w:lineRule="auto"/>
              <w:jc w:val="center"/>
              <w:rPr>
                <w:rFonts w:ascii="Cambria" w:hAnsi="Cambria" w:cs="Times New Roman"/>
                <w:sz w:val="20"/>
                <w:szCs w:val="20"/>
              </w:rPr>
            </w:pPr>
            <w:r>
              <w:rPr>
                <w:rFonts w:ascii="Cambria" w:hAnsi="Cambria" w:cs="Times New Roman"/>
                <w:sz w:val="20"/>
                <w:szCs w:val="20"/>
              </w:rPr>
              <w:t xml:space="preserve"> 27.01337*</w:t>
            </w:r>
          </w:p>
        </w:tc>
        <w:tc>
          <w:tcPr>
            <w:tcW w:w="1143" w:type="dxa"/>
          </w:tcPr>
          <w:p w14:paraId="6FF9AC63" w14:textId="77777777" w:rsidR="00C85D67" w:rsidRDefault="00000000">
            <w:pPr>
              <w:spacing w:after="0" w:line="288" w:lineRule="auto"/>
              <w:jc w:val="center"/>
              <w:rPr>
                <w:rFonts w:ascii="Cambria" w:hAnsi="Cambria" w:cs="Times New Roman"/>
                <w:sz w:val="20"/>
                <w:szCs w:val="20"/>
              </w:rPr>
            </w:pPr>
            <w:r>
              <w:rPr>
                <w:rFonts w:ascii="Cambria" w:hAnsi="Cambria" w:cs="Times New Roman"/>
                <w:sz w:val="20"/>
                <w:szCs w:val="20"/>
              </w:rPr>
              <w:t xml:space="preserve"> 27.22054*</w:t>
            </w:r>
          </w:p>
        </w:tc>
        <w:tc>
          <w:tcPr>
            <w:tcW w:w="1251" w:type="dxa"/>
          </w:tcPr>
          <w:p w14:paraId="585738FD" w14:textId="77777777" w:rsidR="00C85D67" w:rsidRDefault="00000000">
            <w:pPr>
              <w:spacing w:after="0" w:line="288" w:lineRule="auto"/>
              <w:jc w:val="center"/>
              <w:rPr>
                <w:rFonts w:ascii="Cambria" w:hAnsi="Cambria" w:cs="Times New Roman"/>
                <w:sz w:val="20"/>
                <w:szCs w:val="20"/>
              </w:rPr>
            </w:pPr>
            <w:r>
              <w:rPr>
                <w:rFonts w:ascii="Cambria" w:hAnsi="Cambria" w:cs="Times New Roman"/>
                <w:sz w:val="20"/>
                <w:szCs w:val="20"/>
              </w:rPr>
              <w:t xml:space="preserve"> 27.58298</w:t>
            </w:r>
          </w:p>
        </w:tc>
      </w:tr>
    </w:tbl>
    <w:p w14:paraId="12BAB43F" w14:textId="77777777" w:rsidR="00C85D67" w:rsidRDefault="00000000">
      <w:pPr>
        <w:autoSpaceDE w:val="0"/>
        <w:autoSpaceDN w:val="0"/>
        <w:adjustRightInd w:val="0"/>
        <w:spacing w:after="0" w:line="276" w:lineRule="auto"/>
        <w:jc w:val="both"/>
        <w:rPr>
          <w:rFonts w:ascii="Cambria" w:eastAsiaTheme="minorHAnsi" w:hAnsi="Cambria" w:cs="Times New Roman"/>
          <w:color w:val="000000"/>
          <w:lang w:eastAsia="en-US"/>
          <w14:ligatures w14:val="standardContextual"/>
        </w:rPr>
      </w:pPr>
      <w:r>
        <w:rPr>
          <w:rFonts w:ascii="Cambria" w:eastAsiaTheme="minorHAnsi" w:hAnsi="Cambria" w:cs="Times New Roman"/>
          <w:color w:val="000000"/>
          <w:lang w:eastAsia="en-US"/>
          <w14:ligatures w14:val="standardContextual"/>
        </w:rPr>
        <w:t>Note: * indicates lag order selected by the criterion</w:t>
      </w:r>
    </w:p>
    <w:p w14:paraId="1FA19434" w14:textId="77777777" w:rsidR="00C85D67" w:rsidRDefault="00000000">
      <w:pPr>
        <w:autoSpaceDE w:val="0"/>
        <w:autoSpaceDN w:val="0"/>
        <w:adjustRightInd w:val="0"/>
        <w:spacing w:line="276" w:lineRule="auto"/>
        <w:jc w:val="both"/>
        <w:rPr>
          <w:rFonts w:ascii="Cambria" w:eastAsia="Constantia" w:hAnsi="Cambria" w:cs="Times New Roman"/>
          <w:color w:val="000000"/>
        </w:rPr>
        <w:sectPr w:rsidR="00C85D67">
          <w:type w:val="continuous"/>
          <w:pgSz w:w="11906" w:h="16838"/>
          <w:pgMar w:top="2268" w:right="1701" w:bottom="1701" w:left="2268" w:header="720" w:footer="720" w:gutter="0"/>
          <w:cols w:space="720"/>
          <w:docGrid w:linePitch="360"/>
        </w:sectPr>
      </w:pPr>
      <w:r>
        <w:rPr>
          <w:rFonts w:ascii="Cambria" w:eastAsiaTheme="minorHAnsi" w:hAnsi="Cambria" w:cs="Times New Roman"/>
          <w:color w:val="000000"/>
          <w:lang w:eastAsia="en-US"/>
          <w14:ligatures w14:val="standardContextual"/>
        </w:rPr>
        <w:t>Source: Data Processed (2023)</w:t>
      </w:r>
    </w:p>
    <w:p w14:paraId="14BF5507" w14:textId="77777777" w:rsidR="00C85D67" w:rsidRDefault="00000000">
      <w:pPr>
        <w:spacing w:after="0" w:line="276" w:lineRule="auto"/>
        <w:ind w:firstLine="567"/>
        <w:jc w:val="both"/>
        <w:rPr>
          <w:rFonts w:ascii="Cambria" w:eastAsia="Constantia" w:hAnsi="Cambria" w:cs="Times New Roman"/>
          <w:color w:val="000000"/>
        </w:rPr>
      </w:pPr>
      <w:r>
        <w:rPr>
          <w:rFonts w:ascii="Cambria" w:eastAsia="Constantia" w:hAnsi="Cambria" w:cs="Times New Roman"/>
          <w:color w:val="000000"/>
        </w:rPr>
        <w:t xml:space="preserve">Based on table 3, </w:t>
      </w:r>
      <w:proofErr w:type="gramStart"/>
      <w:r>
        <w:rPr>
          <w:rFonts w:ascii="Cambria" w:eastAsia="Constantia" w:hAnsi="Cambria" w:cs="Times New Roman"/>
          <w:color w:val="000000"/>
        </w:rPr>
        <w:t>it can be seen that the</w:t>
      </w:r>
      <w:proofErr w:type="gramEnd"/>
      <w:r>
        <w:rPr>
          <w:rFonts w:ascii="Cambria" w:eastAsia="Constantia" w:hAnsi="Cambria" w:cs="Times New Roman"/>
          <w:color w:val="000000"/>
        </w:rPr>
        <w:t xml:space="preserve"> ideal lag to be used in this ARDL model is (-3). Lag (-3) is chosen as the ideal lag because there are many asterisks (*) in the lag (-3) criteria value, specifically at lag 3 which is the lag optimum for most criteria including Final Prediction Error (FPE), Akaike Information Criterion (AIC), and Hannan-Quinn (HQ). Therefore, lag (-4) will be used for additional analysis.</w:t>
      </w:r>
    </w:p>
    <w:p w14:paraId="0B2DA19F" w14:textId="77777777" w:rsidR="00C85D67" w:rsidRDefault="00000000">
      <w:pPr>
        <w:spacing w:after="0" w:line="276" w:lineRule="auto"/>
        <w:ind w:firstLine="567"/>
        <w:jc w:val="both"/>
        <w:rPr>
          <w:rFonts w:ascii="Cambria" w:eastAsia="Constantia" w:hAnsi="Cambria" w:cs="Times New Roman"/>
          <w:color w:val="000000"/>
        </w:rPr>
      </w:pPr>
      <w:r>
        <w:rPr>
          <w:rFonts w:ascii="Cambria" w:eastAsia="Constantia" w:hAnsi="Cambria" w:cs="Times New Roman"/>
          <w:color w:val="000000"/>
        </w:rPr>
        <w:t xml:space="preserve">The next step is to determine the best ARDL model using the AIC criteria. The best ARDL model is determined by comparing the AIC values of the automatically generated ARDL models through the analysis software used in this study, which is </w:t>
      </w:r>
      <w:proofErr w:type="spellStart"/>
      <w:r>
        <w:rPr>
          <w:rFonts w:ascii="Cambria" w:eastAsia="Constantia" w:hAnsi="Cambria" w:cs="Times New Roman"/>
          <w:color w:val="000000"/>
        </w:rPr>
        <w:t>Eviews</w:t>
      </w:r>
      <w:proofErr w:type="spellEnd"/>
      <w:r>
        <w:rPr>
          <w:rFonts w:ascii="Cambria" w:eastAsia="Constantia" w:hAnsi="Cambria" w:cs="Times New Roman"/>
          <w:color w:val="000000"/>
        </w:rPr>
        <w:t xml:space="preserve"> 12 application, based on the number of lags used for each model. The results of determining the best ARDL model in this study are shown in figure 1 </w:t>
      </w:r>
      <w:proofErr w:type="gramStart"/>
      <w:r>
        <w:rPr>
          <w:rFonts w:ascii="Cambria" w:eastAsia="Constantia" w:hAnsi="Cambria" w:cs="Times New Roman"/>
          <w:color w:val="000000"/>
        </w:rPr>
        <w:t>below</w:t>
      </w:r>
      <w:proofErr w:type="gramEnd"/>
    </w:p>
    <w:p w14:paraId="709E0D73" w14:textId="77777777" w:rsidR="00C85D67" w:rsidRDefault="00C85D67">
      <w:pPr>
        <w:spacing w:after="0" w:line="276" w:lineRule="auto"/>
        <w:jc w:val="both"/>
        <w:rPr>
          <w:rFonts w:ascii="Cambria" w:eastAsia="Constantia" w:hAnsi="Cambria" w:cs="Times New Roman"/>
          <w:color w:val="000000"/>
        </w:rPr>
        <w:sectPr w:rsidR="00C85D67">
          <w:type w:val="continuous"/>
          <w:pgSz w:w="11906" w:h="16838"/>
          <w:pgMar w:top="2268" w:right="1701" w:bottom="1701" w:left="2268" w:header="720" w:footer="720" w:gutter="0"/>
          <w:cols w:num="2" w:space="720"/>
          <w:docGrid w:linePitch="360"/>
        </w:sectPr>
      </w:pPr>
    </w:p>
    <w:p w14:paraId="7A76F9EC" w14:textId="77777777" w:rsidR="00C85D67" w:rsidRDefault="00C85D67">
      <w:pPr>
        <w:spacing w:after="0" w:line="276" w:lineRule="auto"/>
        <w:jc w:val="both"/>
        <w:rPr>
          <w:rFonts w:ascii="Cambria" w:eastAsia="Constantia" w:hAnsi="Cambria" w:cs="Times New Roman"/>
          <w:color w:val="000000"/>
        </w:rPr>
      </w:pPr>
    </w:p>
    <w:p w14:paraId="415ECA65" w14:textId="77777777" w:rsidR="00C85D67" w:rsidRDefault="00000000">
      <w:pPr>
        <w:spacing w:after="0" w:line="276" w:lineRule="auto"/>
        <w:jc w:val="center"/>
        <w:rPr>
          <w:rFonts w:ascii="Cambria" w:eastAsia="Constantia" w:hAnsi="Cambria" w:cs="Times New Roman"/>
          <w:color w:val="000000"/>
        </w:rPr>
      </w:pPr>
      <w:r>
        <w:rPr>
          <w:rFonts w:ascii="Cambria" w:hAnsi="Cambria"/>
        </w:rPr>
        <w:object w:dxaOrig="6383" w:dyaOrig="5241" w14:anchorId="1316C7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pt;height:262pt" o:ole="">
            <v:imagedata r:id="rId6" o:title=""/>
          </v:shape>
          <o:OLEObject Type="Embed" ProgID="EViews.Workfile.2" ShapeID="_x0000_i1025" DrawAspect="Content" ObjectID="_1750696064" r:id="rId7"/>
        </w:object>
      </w:r>
    </w:p>
    <w:p w14:paraId="6C8761AD" w14:textId="77777777" w:rsidR="00C85D67" w:rsidRDefault="00000000">
      <w:pPr>
        <w:spacing w:after="0" w:line="276" w:lineRule="auto"/>
        <w:jc w:val="center"/>
        <w:rPr>
          <w:rFonts w:ascii="Cambria" w:eastAsia="Constantia" w:hAnsi="Cambria" w:cs="Times New Roman"/>
          <w:color w:val="000000"/>
        </w:rPr>
      </w:pPr>
      <w:r>
        <w:rPr>
          <w:rFonts w:ascii="Cambria" w:eastAsia="Constantia" w:hAnsi="Cambria" w:cs="Times New Roman"/>
          <w:b/>
          <w:bCs/>
          <w:color w:val="000000"/>
        </w:rPr>
        <w:lastRenderedPageBreak/>
        <w:t>Figure 1.</w:t>
      </w:r>
      <w:r>
        <w:rPr>
          <w:rFonts w:ascii="Cambria" w:eastAsia="Constantia" w:hAnsi="Cambria" w:cs="Times New Roman"/>
          <w:color w:val="000000"/>
        </w:rPr>
        <w:t xml:space="preserve"> Results of Optimal Lag Length (Best Model) Determination Using AIC Criteria</w:t>
      </w:r>
    </w:p>
    <w:p w14:paraId="20BB13A6" w14:textId="77777777" w:rsidR="00C85D67" w:rsidRDefault="00000000">
      <w:pPr>
        <w:spacing w:line="276" w:lineRule="auto"/>
        <w:jc w:val="center"/>
        <w:rPr>
          <w:rFonts w:ascii="Cambria" w:eastAsia="Constantia" w:hAnsi="Cambria" w:cs="Times New Roman"/>
          <w:color w:val="000000"/>
        </w:rPr>
      </w:pPr>
      <w:r>
        <w:rPr>
          <w:rFonts w:ascii="Cambria" w:eastAsia="Constantia" w:hAnsi="Cambria" w:cs="Times New Roman"/>
          <w:color w:val="000000"/>
        </w:rPr>
        <w:t>Source: Data Processed (2023)</w:t>
      </w:r>
    </w:p>
    <w:p w14:paraId="43ED8D10" w14:textId="77777777" w:rsidR="00C85D67" w:rsidRDefault="00C85D67">
      <w:pPr>
        <w:spacing w:line="276" w:lineRule="auto"/>
        <w:ind w:firstLine="567"/>
        <w:jc w:val="both"/>
        <w:rPr>
          <w:rFonts w:ascii="Cambria" w:hAnsi="Cambria" w:cs="Times New Roman"/>
        </w:rPr>
        <w:sectPr w:rsidR="00C85D67">
          <w:type w:val="continuous"/>
          <w:pgSz w:w="11906" w:h="16838"/>
          <w:pgMar w:top="2268" w:right="1701" w:bottom="1701" w:left="2268" w:header="720" w:footer="720" w:gutter="0"/>
          <w:cols w:space="720"/>
          <w:docGrid w:linePitch="360"/>
        </w:sectPr>
      </w:pPr>
    </w:p>
    <w:p w14:paraId="0B497CC7" w14:textId="77777777" w:rsidR="00C85D67" w:rsidRDefault="00000000">
      <w:pPr>
        <w:spacing w:line="276" w:lineRule="auto"/>
        <w:ind w:firstLine="567"/>
        <w:jc w:val="both"/>
        <w:rPr>
          <w:rFonts w:ascii="Cambria" w:hAnsi="Cambria" w:cs="Times New Roman"/>
        </w:rPr>
      </w:pPr>
      <w:r>
        <w:rPr>
          <w:rFonts w:ascii="Cambria" w:hAnsi="Cambria" w:cs="Times New Roman"/>
        </w:rPr>
        <w:t xml:space="preserve">In </w:t>
      </w:r>
      <w:proofErr w:type="gramStart"/>
      <w:r>
        <w:rPr>
          <w:rFonts w:ascii="Cambria" w:hAnsi="Cambria" w:cs="Times New Roman"/>
        </w:rPr>
        <w:t>the Figure</w:t>
      </w:r>
      <w:proofErr w:type="gramEnd"/>
      <w:r>
        <w:rPr>
          <w:rFonts w:ascii="Cambria" w:hAnsi="Cambria" w:cs="Times New Roman"/>
        </w:rPr>
        <w:t xml:space="preserve"> 1, the horizontal axis represents the ARDL models created, and the vertical axis represents the AIC value. The optimal ARDL model is the one with the highest AIC value, so according to the table above, the best model is </w:t>
      </w:r>
      <w:proofErr w:type="gramStart"/>
      <w:r>
        <w:rPr>
          <w:rFonts w:ascii="Cambria" w:hAnsi="Cambria" w:cs="Times New Roman"/>
        </w:rPr>
        <w:t>ARDL(</w:t>
      </w:r>
      <w:proofErr w:type="gramEnd"/>
      <w:r>
        <w:rPr>
          <w:rFonts w:ascii="Cambria" w:hAnsi="Cambria" w:cs="Times New Roman"/>
        </w:rPr>
        <w:t>1,3,0) with an AIC value of 3.210.</w:t>
      </w:r>
    </w:p>
    <w:p w14:paraId="1D44893B" w14:textId="77777777" w:rsidR="00C85D67" w:rsidRDefault="00000000">
      <w:pPr>
        <w:spacing w:line="276" w:lineRule="auto"/>
        <w:ind w:firstLine="567"/>
        <w:jc w:val="both"/>
        <w:rPr>
          <w:rFonts w:ascii="Cambria" w:hAnsi="Cambria" w:cs="Times New Roman"/>
        </w:rPr>
      </w:pPr>
      <w:r>
        <w:rPr>
          <w:rFonts w:ascii="Cambria" w:hAnsi="Cambria" w:cs="Times New Roman"/>
        </w:rPr>
        <w:t>The next step is to test whether the variables used in this study have a long-run equilibrium relationship (cointegration). In conducting the cointegration test of variables, this study uses the F-Bound Test. The results of the cointegration test using the F-Bound Test are shown in Table 4 below:</w:t>
      </w:r>
    </w:p>
    <w:p w14:paraId="695152FB" w14:textId="77777777" w:rsidR="00C85D67" w:rsidRDefault="00C85D67">
      <w:pPr>
        <w:autoSpaceDE w:val="0"/>
        <w:autoSpaceDN w:val="0"/>
        <w:adjustRightInd w:val="0"/>
        <w:spacing w:after="0" w:line="276" w:lineRule="auto"/>
        <w:jc w:val="center"/>
        <w:rPr>
          <w:rFonts w:ascii="Cambria" w:eastAsiaTheme="minorHAnsi" w:hAnsi="Cambria" w:cs="Times New Roman"/>
          <w:b/>
          <w:bCs/>
          <w:color w:val="000000"/>
          <w:lang w:eastAsia="en-US"/>
          <w14:ligatures w14:val="standardContextual"/>
        </w:rPr>
        <w:sectPr w:rsidR="00C85D67">
          <w:type w:val="continuous"/>
          <w:pgSz w:w="11906" w:h="16838"/>
          <w:pgMar w:top="2268" w:right="1701" w:bottom="1701" w:left="2268" w:header="720" w:footer="720" w:gutter="0"/>
          <w:cols w:num="2" w:space="720"/>
          <w:docGrid w:linePitch="360"/>
        </w:sectPr>
      </w:pPr>
    </w:p>
    <w:p w14:paraId="6FE94A03" w14:textId="77777777" w:rsidR="00C85D67" w:rsidRDefault="00000000">
      <w:pPr>
        <w:autoSpaceDE w:val="0"/>
        <w:autoSpaceDN w:val="0"/>
        <w:adjustRightInd w:val="0"/>
        <w:spacing w:after="0" w:line="276" w:lineRule="auto"/>
        <w:rPr>
          <w:rFonts w:ascii="Cambria" w:eastAsiaTheme="minorHAnsi" w:hAnsi="Cambria" w:cs="Times New Roman"/>
          <w:color w:val="000000"/>
          <w:lang w:eastAsia="en-US"/>
          <w14:ligatures w14:val="standardContextual"/>
        </w:rPr>
      </w:pPr>
      <w:r>
        <w:rPr>
          <w:rFonts w:ascii="Cambria" w:eastAsiaTheme="minorHAnsi" w:hAnsi="Cambria" w:cs="Times New Roman"/>
          <w:b/>
          <w:bCs/>
          <w:color w:val="000000"/>
          <w:lang w:eastAsia="en-US"/>
          <w14:ligatures w14:val="standardContextual"/>
        </w:rPr>
        <w:t>Table 4</w:t>
      </w:r>
      <w:r>
        <w:rPr>
          <w:rFonts w:ascii="Cambria" w:eastAsiaTheme="minorHAnsi" w:hAnsi="Cambria" w:cs="Times New Roman"/>
          <w:color w:val="000000"/>
          <w:lang w:eastAsia="en-US"/>
          <w14:ligatures w14:val="standardContextual"/>
        </w:rPr>
        <w:t>. Bound-Testing Cointegration Test (F-Bounds test)</w:t>
      </w:r>
    </w:p>
    <w:tbl>
      <w:tblPr>
        <w:tblW w:w="7918" w:type="dxa"/>
        <w:tblLayout w:type="fixed"/>
        <w:tblCellMar>
          <w:left w:w="0" w:type="dxa"/>
          <w:right w:w="0" w:type="dxa"/>
        </w:tblCellMar>
        <w:tblLook w:val="04A0" w:firstRow="1" w:lastRow="0" w:firstColumn="1" w:lastColumn="0" w:noHBand="0" w:noVBand="1"/>
      </w:tblPr>
      <w:tblGrid>
        <w:gridCol w:w="3194"/>
        <w:gridCol w:w="2259"/>
        <w:gridCol w:w="2465"/>
      </w:tblGrid>
      <w:tr w:rsidR="00C85D67" w14:paraId="029D96A9" w14:textId="77777777">
        <w:trPr>
          <w:trHeight w:val="230"/>
        </w:trPr>
        <w:tc>
          <w:tcPr>
            <w:tcW w:w="3194" w:type="dxa"/>
            <w:tcBorders>
              <w:top w:val="single" w:sz="4" w:space="0" w:color="auto"/>
              <w:bottom w:val="single" w:sz="4" w:space="0" w:color="auto"/>
            </w:tcBorders>
          </w:tcPr>
          <w:p w14:paraId="63C94555" w14:textId="77777777" w:rsidR="00C85D67" w:rsidRDefault="00000000">
            <w:pPr>
              <w:widowControl w:val="0"/>
              <w:autoSpaceDE w:val="0"/>
              <w:autoSpaceDN w:val="0"/>
              <w:spacing w:after="0" w:line="240" w:lineRule="auto"/>
              <w:rPr>
                <w:rFonts w:ascii="Cambria" w:eastAsia="Georgia" w:hAnsi="Cambria" w:cs="Times New Roman"/>
                <w:b/>
                <w:bCs/>
                <w:sz w:val="20"/>
                <w:szCs w:val="20"/>
                <w:lang w:val="id-ID" w:eastAsia="en-US"/>
              </w:rPr>
            </w:pPr>
            <w:r>
              <w:rPr>
                <w:rFonts w:ascii="Cambria" w:eastAsia="Georgia" w:hAnsi="Cambria" w:cs="Times New Roman"/>
                <w:b/>
                <w:bCs/>
                <w:sz w:val="20"/>
                <w:szCs w:val="20"/>
                <w:lang w:val="id-ID" w:eastAsia="en-US"/>
              </w:rPr>
              <w:t>Test Statistic</w:t>
            </w:r>
          </w:p>
        </w:tc>
        <w:tc>
          <w:tcPr>
            <w:tcW w:w="2259" w:type="dxa"/>
            <w:tcBorders>
              <w:top w:val="single" w:sz="4" w:space="0" w:color="auto"/>
              <w:bottom w:val="single" w:sz="4" w:space="0" w:color="auto"/>
            </w:tcBorders>
          </w:tcPr>
          <w:p w14:paraId="3B75AB9D" w14:textId="77777777" w:rsidR="00C85D67" w:rsidRDefault="00000000">
            <w:pPr>
              <w:widowControl w:val="0"/>
              <w:autoSpaceDE w:val="0"/>
              <w:autoSpaceDN w:val="0"/>
              <w:spacing w:after="0" w:line="240" w:lineRule="auto"/>
              <w:rPr>
                <w:rFonts w:ascii="Cambria" w:eastAsia="Georgia" w:hAnsi="Cambria" w:cs="Times New Roman"/>
                <w:b/>
                <w:bCs/>
                <w:sz w:val="20"/>
                <w:szCs w:val="20"/>
                <w:lang w:val="id-ID" w:eastAsia="en-US"/>
              </w:rPr>
            </w:pPr>
            <w:r>
              <w:rPr>
                <w:rFonts w:ascii="Cambria" w:eastAsia="Georgia" w:hAnsi="Cambria" w:cs="Times New Roman"/>
                <w:b/>
                <w:bCs/>
                <w:sz w:val="20"/>
                <w:szCs w:val="20"/>
                <w:lang w:val="id-ID" w:eastAsia="en-US"/>
              </w:rPr>
              <w:t>Value</w:t>
            </w:r>
          </w:p>
        </w:tc>
        <w:tc>
          <w:tcPr>
            <w:tcW w:w="2465" w:type="dxa"/>
            <w:tcBorders>
              <w:top w:val="single" w:sz="4" w:space="0" w:color="auto"/>
              <w:bottom w:val="single" w:sz="4" w:space="0" w:color="auto"/>
            </w:tcBorders>
          </w:tcPr>
          <w:p w14:paraId="2C4588CB" w14:textId="77777777" w:rsidR="00C85D67" w:rsidRDefault="00000000">
            <w:pPr>
              <w:widowControl w:val="0"/>
              <w:autoSpaceDE w:val="0"/>
              <w:autoSpaceDN w:val="0"/>
              <w:spacing w:after="0" w:line="240" w:lineRule="auto"/>
              <w:rPr>
                <w:rFonts w:ascii="Cambria" w:eastAsia="Georgia" w:hAnsi="Cambria" w:cs="Times New Roman"/>
                <w:b/>
                <w:bCs/>
                <w:sz w:val="20"/>
                <w:szCs w:val="20"/>
                <w:lang w:val="id-ID" w:eastAsia="en-US"/>
              </w:rPr>
            </w:pPr>
            <w:r>
              <w:rPr>
                <w:rFonts w:ascii="Cambria" w:eastAsia="Georgia" w:hAnsi="Cambria" w:cs="Times New Roman"/>
                <w:b/>
                <w:bCs/>
                <w:sz w:val="20"/>
                <w:szCs w:val="20"/>
                <w:lang w:val="id-ID" w:eastAsia="en-US"/>
              </w:rPr>
              <w:t>K</w:t>
            </w:r>
          </w:p>
        </w:tc>
      </w:tr>
      <w:tr w:rsidR="00C85D67" w14:paraId="58D7699E" w14:textId="77777777">
        <w:trPr>
          <w:trHeight w:hRule="exact" w:val="90"/>
        </w:trPr>
        <w:tc>
          <w:tcPr>
            <w:tcW w:w="3194" w:type="dxa"/>
            <w:tcBorders>
              <w:top w:val="single" w:sz="4" w:space="0" w:color="auto"/>
            </w:tcBorders>
          </w:tcPr>
          <w:p w14:paraId="72A98CBC" w14:textId="77777777" w:rsidR="00C85D67" w:rsidRDefault="00C85D67">
            <w:pPr>
              <w:widowControl w:val="0"/>
              <w:autoSpaceDE w:val="0"/>
              <w:autoSpaceDN w:val="0"/>
              <w:spacing w:after="0" w:line="240" w:lineRule="auto"/>
              <w:rPr>
                <w:rFonts w:ascii="Cambria" w:eastAsia="Georgia" w:hAnsi="Cambria" w:cs="Times New Roman"/>
                <w:sz w:val="20"/>
                <w:szCs w:val="20"/>
                <w:lang w:val="id-ID" w:eastAsia="en-US"/>
              </w:rPr>
            </w:pPr>
          </w:p>
        </w:tc>
        <w:tc>
          <w:tcPr>
            <w:tcW w:w="2259" w:type="dxa"/>
            <w:tcBorders>
              <w:top w:val="single" w:sz="4" w:space="0" w:color="auto"/>
            </w:tcBorders>
          </w:tcPr>
          <w:p w14:paraId="6D89031B" w14:textId="77777777" w:rsidR="00C85D67" w:rsidRDefault="00C85D67">
            <w:pPr>
              <w:widowControl w:val="0"/>
              <w:autoSpaceDE w:val="0"/>
              <w:autoSpaceDN w:val="0"/>
              <w:spacing w:after="0" w:line="240" w:lineRule="auto"/>
              <w:rPr>
                <w:rFonts w:ascii="Cambria" w:eastAsia="Georgia" w:hAnsi="Cambria" w:cs="Times New Roman"/>
                <w:sz w:val="20"/>
                <w:szCs w:val="20"/>
                <w:lang w:val="id-ID" w:eastAsia="en-US"/>
              </w:rPr>
            </w:pPr>
          </w:p>
        </w:tc>
        <w:tc>
          <w:tcPr>
            <w:tcW w:w="2465" w:type="dxa"/>
            <w:tcBorders>
              <w:top w:val="single" w:sz="4" w:space="0" w:color="auto"/>
            </w:tcBorders>
          </w:tcPr>
          <w:p w14:paraId="3C49087D" w14:textId="77777777" w:rsidR="00C85D67" w:rsidRDefault="00C85D67">
            <w:pPr>
              <w:widowControl w:val="0"/>
              <w:autoSpaceDE w:val="0"/>
              <w:autoSpaceDN w:val="0"/>
              <w:spacing w:after="0" w:line="240" w:lineRule="auto"/>
              <w:rPr>
                <w:rFonts w:ascii="Cambria" w:eastAsia="Georgia" w:hAnsi="Cambria" w:cs="Times New Roman"/>
                <w:sz w:val="20"/>
                <w:szCs w:val="20"/>
                <w:lang w:val="id-ID" w:eastAsia="en-US"/>
              </w:rPr>
            </w:pPr>
          </w:p>
        </w:tc>
      </w:tr>
      <w:tr w:rsidR="00C85D67" w14:paraId="5B09E545" w14:textId="77777777">
        <w:trPr>
          <w:trHeight w:hRule="exact" w:val="90"/>
        </w:trPr>
        <w:tc>
          <w:tcPr>
            <w:tcW w:w="3194" w:type="dxa"/>
          </w:tcPr>
          <w:p w14:paraId="5AFBB3CE" w14:textId="77777777" w:rsidR="00C85D67" w:rsidRDefault="00C85D67">
            <w:pPr>
              <w:widowControl w:val="0"/>
              <w:autoSpaceDE w:val="0"/>
              <w:autoSpaceDN w:val="0"/>
              <w:spacing w:after="0" w:line="240" w:lineRule="auto"/>
              <w:rPr>
                <w:rFonts w:ascii="Cambria" w:eastAsia="Georgia" w:hAnsi="Cambria" w:cs="Times New Roman"/>
                <w:sz w:val="20"/>
                <w:szCs w:val="20"/>
                <w:lang w:val="id-ID" w:eastAsia="en-US"/>
              </w:rPr>
            </w:pPr>
          </w:p>
        </w:tc>
        <w:tc>
          <w:tcPr>
            <w:tcW w:w="2259" w:type="dxa"/>
          </w:tcPr>
          <w:p w14:paraId="052DC4C6" w14:textId="77777777" w:rsidR="00C85D67" w:rsidRDefault="00C85D67">
            <w:pPr>
              <w:widowControl w:val="0"/>
              <w:autoSpaceDE w:val="0"/>
              <w:autoSpaceDN w:val="0"/>
              <w:spacing w:after="0" w:line="240" w:lineRule="auto"/>
              <w:rPr>
                <w:rFonts w:ascii="Cambria" w:eastAsia="Georgia" w:hAnsi="Cambria" w:cs="Times New Roman"/>
                <w:sz w:val="20"/>
                <w:szCs w:val="20"/>
                <w:lang w:val="id-ID" w:eastAsia="en-US"/>
              </w:rPr>
            </w:pPr>
          </w:p>
        </w:tc>
        <w:tc>
          <w:tcPr>
            <w:tcW w:w="2465" w:type="dxa"/>
          </w:tcPr>
          <w:p w14:paraId="47E298BA" w14:textId="77777777" w:rsidR="00C85D67" w:rsidRDefault="00C85D67">
            <w:pPr>
              <w:widowControl w:val="0"/>
              <w:autoSpaceDE w:val="0"/>
              <w:autoSpaceDN w:val="0"/>
              <w:spacing w:after="0" w:line="240" w:lineRule="auto"/>
              <w:rPr>
                <w:rFonts w:ascii="Cambria" w:eastAsia="Georgia" w:hAnsi="Cambria" w:cs="Times New Roman"/>
                <w:sz w:val="20"/>
                <w:szCs w:val="20"/>
                <w:lang w:val="id-ID" w:eastAsia="en-US"/>
              </w:rPr>
            </w:pPr>
          </w:p>
        </w:tc>
      </w:tr>
      <w:tr w:rsidR="00C85D67" w14:paraId="7B6B5AA4" w14:textId="77777777">
        <w:trPr>
          <w:trHeight w:val="220"/>
        </w:trPr>
        <w:tc>
          <w:tcPr>
            <w:tcW w:w="3194" w:type="dxa"/>
            <w:tcBorders>
              <w:bottom w:val="single" w:sz="4" w:space="0" w:color="auto"/>
            </w:tcBorders>
          </w:tcPr>
          <w:p w14:paraId="25AD6FC5" w14:textId="77777777" w:rsidR="00C85D67" w:rsidRDefault="00000000">
            <w:pPr>
              <w:widowControl w:val="0"/>
              <w:autoSpaceDE w:val="0"/>
              <w:autoSpaceDN w:val="0"/>
              <w:spacing w:after="0" w:line="240" w:lineRule="auto"/>
              <w:rPr>
                <w:rFonts w:ascii="Cambria" w:eastAsia="Georgia" w:hAnsi="Cambria" w:cs="Times New Roman"/>
                <w:sz w:val="20"/>
                <w:szCs w:val="20"/>
                <w:lang w:val="id-ID" w:eastAsia="en-US"/>
              </w:rPr>
            </w:pPr>
            <w:r>
              <w:rPr>
                <w:rFonts w:ascii="Cambria" w:eastAsia="Georgia" w:hAnsi="Cambria" w:cs="Times New Roman"/>
                <w:sz w:val="20"/>
                <w:szCs w:val="20"/>
                <w:lang w:val="id-ID" w:eastAsia="en-US"/>
              </w:rPr>
              <w:t>F-statistic</w:t>
            </w:r>
          </w:p>
        </w:tc>
        <w:tc>
          <w:tcPr>
            <w:tcW w:w="2259" w:type="dxa"/>
            <w:tcBorders>
              <w:bottom w:val="single" w:sz="4" w:space="0" w:color="auto"/>
            </w:tcBorders>
          </w:tcPr>
          <w:p w14:paraId="09A59B08" w14:textId="77777777" w:rsidR="00C85D67" w:rsidRDefault="00000000">
            <w:pPr>
              <w:widowControl w:val="0"/>
              <w:autoSpaceDE w:val="0"/>
              <w:autoSpaceDN w:val="0"/>
              <w:spacing w:after="0" w:line="240" w:lineRule="auto"/>
              <w:rPr>
                <w:rFonts w:ascii="Cambria" w:eastAsia="Georgia" w:hAnsi="Cambria" w:cs="Times New Roman"/>
                <w:sz w:val="20"/>
                <w:szCs w:val="20"/>
                <w:lang w:eastAsia="en-US"/>
              </w:rPr>
            </w:pPr>
            <w:r>
              <w:rPr>
                <w:rFonts w:ascii="Cambria" w:eastAsia="Georgia" w:hAnsi="Cambria" w:cs="Times New Roman"/>
                <w:sz w:val="20"/>
                <w:szCs w:val="20"/>
                <w:lang w:val="id-ID" w:eastAsia="en-US"/>
              </w:rPr>
              <w:t>5.873379</w:t>
            </w:r>
          </w:p>
        </w:tc>
        <w:tc>
          <w:tcPr>
            <w:tcW w:w="2465" w:type="dxa"/>
            <w:tcBorders>
              <w:bottom w:val="single" w:sz="4" w:space="0" w:color="auto"/>
            </w:tcBorders>
          </w:tcPr>
          <w:p w14:paraId="313939CE" w14:textId="77777777" w:rsidR="00C85D67" w:rsidRDefault="00000000">
            <w:pPr>
              <w:widowControl w:val="0"/>
              <w:autoSpaceDE w:val="0"/>
              <w:autoSpaceDN w:val="0"/>
              <w:spacing w:after="0" w:line="240" w:lineRule="auto"/>
              <w:rPr>
                <w:rFonts w:ascii="Cambria" w:eastAsia="Georgia" w:hAnsi="Cambria" w:cs="Times New Roman"/>
                <w:sz w:val="20"/>
                <w:szCs w:val="20"/>
                <w:lang w:eastAsia="en-US"/>
              </w:rPr>
            </w:pPr>
            <w:r>
              <w:rPr>
                <w:rFonts w:ascii="Cambria" w:eastAsia="Georgia" w:hAnsi="Cambria" w:cs="Times New Roman"/>
                <w:sz w:val="20"/>
                <w:szCs w:val="20"/>
                <w:lang w:eastAsia="en-US"/>
              </w:rPr>
              <w:t>2</w:t>
            </w:r>
          </w:p>
        </w:tc>
      </w:tr>
      <w:tr w:rsidR="00C85D67" w14:paraId="4CB3C436" w14:textId="77777777">
        <w:trPr>
          <w:trHeight w:hRule="exact" w:val="90"/>
        </w:trPr>
        <w:tc>
          <w:tcPr>
            <w:tcW w:w="3194" w:type="dxa"/>
            <w:tcBorders>
              <w:top w:val="single" w:sz="4" w:space="0" w:color="auto"/>
            </w:tcBorders>
          </w:tcPr>
          <w:p w14:paraId="6081385E" w14:textId="77777777" w:rsidR="00C85D67" w:rsidRDefault="00C85D67">
            <w:pPr>
              <w:widowControl w:val="0"/>
              <w:autoSpaceDE w:val="0"/>
              <w:autoSpaceDN w:val="0"/>
              <w:spacing w:after="0" w:line="240" w:lineRule="auto"/>
              <w:rPr>
                <w:rFonts w:ascii="Cambria" w:eastAsia="Georgia" w:hAnsi="Cambria" w:cs="Times New Roman"/>
                <w:sz w:val="20"/>
                <w:szCs w:val="20"/>
                <w:lang w:val="id-ID" w:eastAsia="en-US"/>
              </w:rPr>
            </w:pPr>
          </w:p>
        </w:tc>
        <w:tc>
          <w:tcPr>
            <w:tcW w:w="2259" w:type="dxa"/>
            <w:tcBorders>
              <w:top w:val="single" w:sz="4" w:space="0" w:color="auto"/>
            </w:tcBorders>
          </w:tcPr>
          <w:p w14:paraId="585C527A" w14:textId="77777777" w:rsidR="00C85D67" w:rsidRDefault="00C85D67">
            <w:pPr>
              <w:widowControl w:val="0"/>
              <w:autoSpaceDE w:val="0"/>
              <w:autoSpaceDN w:val="0"/>
              <w:spacing w:after="0" w:line="240" w:lineRule="auto"/>
              <w:rPr>
                <w:rFonts w:ascii="Cambria" w:eastAsia="Georgia" w:hAnsi="Cambria" w:cs="Times New Roman"/>
                <w:sz w:val="20"/>
                <w:szCs w:val="20"/>
                <w:lang w:val="id-ID" w:eastAsia="en-US"/>
              </w:rPr>
            </w:pPr>
          </w:p>
        </w:tc>
        <w:tc>
          <w:tcPr>
            <w:tcW w:w="2465" w:type="dxa"/>
            <w:tcBorders>
              <w:top w:val="single" w:sz="4" w:space="0" w:color="auto"/>
            </w:tcBorders>
          </w:tcPr>
          <w:p w14:paraId="68D4F479" w14:textId="77777777" w:rsidR="00C85D67" w:rsidRDefault="00C85D67">
            <w:pPr>
              <w:widowControl w:val="0"/>
              <w:autoSpaceDE w:val="0"/>
              <w:autoSpaceDN w:val="0"/>
              <w:spacing w:after="0" w:line="240" w:lineRule="auto"/>
              <w:rPr>
                <w:rFonts w:ascii="Cambria" w:eastAsia="Georgia" w:hAnsi="Cambria" w:cs="Times New Roman"/>
                <w:sz w:val="20"/>
                <w:szCs w:val="20"/>
                <w:lang w:val="id-ID" w:eastAsia="en-US"/>
              </w:rPr>
            </w:pPr>
          </w:p>
        </w:tc>
      </w:tr>
      <w:tr w:rsidR="00C85D67" w14:paraId="191DB594" w14:textId="77777777">
        <w:trPr>
          <w:trHeight w:hRule="exact" w:val="90"/>
        </w:trPr>
        <w:tc>
          <w:tcPr>
            <w:tcW w:w="3194" w:type="dxa"/>
          </w:tcPr>
          <w:p w14:paraId="277B27EE" w14:textId="77777777" w:rsidR="00C85D67" w:rsidRDefault="00C85D67">
            <w:pPr>
              <w:widowControl w:val="0"/>
              <w:autoSpaceDE w:val="0"/>
              <w:autoSpaceDN w:val="0"/>
              <w:spacing w:after="0" w:line="240" w:lineRule="auto"/>
              <w:rPr>
                <w:rFonts w:ascii="Cambria" w:eastAsia="Georgia" w:hAnsi="Cambria" w:cs="Times New Roman"/>
                <w:sz w:val="20"/>
                <w:szCs w:val="20"/>
                <w:lang w:val="id-ID" w:eastAsia="en-US"/>
              </w:rPr>
            </w:pPr>
          </w:p>
        </w:tc>
        <w:tc>
          <w:tcPr>
            <w:tcW w:w="2259" w:type="dxa"/>
          </w:tcPr>
          <w:p w14:paraId="3AB7A6E9" w14:textId="77777777" w:rsidR="00C85D67" w:rsidRDefault="00C85D67">
            <w:pPr>
              <w:widowControl w:val="0"/>
              <w:autoSpaceDE w:val="0"/>
              <w:autoSpaceDN w:val="0"/>
              <w:spacing w:after="0" w:line="240" w:lineRule="auto"/>
              <w:rPr>
                <w:rFonts w:ascii="Cambria" w:eastAsia="Georgia" w:hAnsi="Cambria" w:cs="Times New Roman"/>
                <w:sz w:val="20"/>
                <w:szCs w:val="20"/>
                <w:lang w:val="id-ID" w:eastAsia="en-US"/>
              </w:rPr>
            </w:pPr>
          </w:p>
        </w:tc>
        <w:tc>
          <w:tcPr>
            <w:tcW w:w="2465" w:type="dxa"/>
          </w:tcPr>
          <w:p w14:paraId="328AFD21" w14:textId="77777777" w:rsidR="00C85D67" w:rsidRDefault="00C85D67">
            <w:pPr>
              <w:widowControl w:val="0"/>
              <w:autoSpaceDE w:val="0"/>
              <w:autoSpaceDN w:val="0"/>
              <w:spacing w:after="0" w:line="240" w:lineRule="auto"/>
              <w:rPr>
                <w:rFonts w:ascii="Cambria" w:eastAsia="Georgia" w:hAnsi="Cambria" w:cs="Times New Roman"/>
                <w:sz w:val="20"/>
                <w:szCs w:val="20"/>
                <w:lang w:val="id-ID" w:eastAsia="en-US"/>
              </w:rPr>
            </w:pPr>
          </w:p>
        </w:tc>
      </w:tr>
      <w:tr w:rsidR="00C85D67" w14:paraId="59942E3B" w14:textId="77777777">
        <w:trPr>
          <w:trHeight w:val="220"/>
        </w:trPr>
        <w:tc>
          <w:tcPr>
            <w:tcW w:w="7918" w:type="dxa"/>
            <w:gridSpan w:val="3"/>
            <w:tcBorders>
              <w:bottom w:val="single" w:sz="4" w:space="0" w:color="auto"/>
            </w:tcBorders>
          </w:tcPr>
          <w:p w14:paraId="23CBB965" w14:textId="77777777" w:rsidR="00C85D67" w:rsidRDefault="00000000">
            <w:pPr>
              <w:widowControl w:val="0"/>
              <w:autoSpaceDE w:val="0"/>
              <w:autoSpaceDN w:val="0"/>
              <w:spacing w:after="0" w:line="240" w:lineRule="auto"/>
              <w:rPr>
                <w:rFonts w:ascii="Cambria" w:eastAsia="Georgia" w:hAnsi="Cambria" w:cs="Times New Roman"/>
                <w:sz w:val="20"/>
                <w:szCs w:val="20"/>
                <w:lang w:val="id-ID" w:eastAsia="en-US"/>
              </w:rPr>
            </w:pPr>
            <w:r>
              <w:rPr>
                <w:rFonts w:ascii="Cambria" w:eastAsia="Georgia" w:hAnsi="Cambria" w:cs="Times New Roman"/>
                <w:sz w:val="20"/>
                <w:szCs w:val="20"/>
                <w:lang w:val="id-ID" w:eastAsia="en-US"/>
              </w:rPr>
              <w:t>Critical Value Bounds</w:t>
            </w:r>
          </w:p>
        </w:tc>
      </w:tr>
      <w:tr w:rsidR="00C85D67" w14:paraId="7399727E" w14:textId="77777777">
        <w:trPr>
          <w:trHeight w:hRule="exact" w:val="90"/>
        </w:trPr>
        <w:tc>
          <w:tcPr>
            <w:tcW w:w="3194" w:type="dxa"/>
            <w:tcBorders>
              <w:top w:val="single" w:sz="4" w:space="0" w:color="auto"/>
            </w:tcBorders>
          </w:tcPr>
          <w:p w14:paraId="24BE85C5" w14:textId="77777777" w:rsidR="00C85D67" w:rsidRDefault="00C85D67">
            <w:pPr>
              <w:widowControl w:val="0"/>
              <w:autoSpaceDE w:val="0"/>
              <w:autoSpaceDN w:val="0"/>
              <w:spacing w:after="0" w:line="240" w:lineRule="auto"/>
              <w:rPr>
                <w:rFonts w:ascii="Cambria" w:eastAsia="Georgia" w:hAnsi="Cambria" w:cs="Times New Roman"/>
                <w:sz w:val="20"/>
                <w:szCs w:val="20"/>
                <w:lang w:val="id-ID" w:eastAsia="en-US"/>
              </w:rPr>
            </w:pPr>
          </w:p>
        </w:tc>
        <w:tc>
          <w:tcPr>
            <w:tcW w:w="2259" w:type="dxa"/>
            <w:tcBorders>
              <w:top w:val="single" w:sz="4" w:space="0" w:color="auto"/>
            </w:tcBorders>
          </w:tcPr>
          <w:p w14:paraId="3C1EA577" w14:textId="77777777" w:rsidR="00C85D67" w:rsidRDefault="00C85D67">
            <w:pPr>
              <w:widowControl w:val="0"/>
              <w:autoSpaceDE w:val="0"/>
              <w:autoSpaceDN w:val="0"/>
              <w:spacing w:after="0" w:line="240" w:lineRule="auto"/>
              <w:rPr>
                <w:rFonts w:ascii="Cambria" w:eastAsia="Georgia" w:hAnsi="Cambria" w:cs="Times New Roman"/>
                <w:sz w:val="20"/>
                <w:szCs w:val="20"/>
                <w:lang w:val="id-ID" w:eastAsia="en-US"/>
              </w:rPr>
            </w:pPr>
          </w:p>
        </w:tc>
        <w:tc>
          <w:tcPr>
            <w:tcW w:w="2465" w:type="dxa"/>
            <w:tcBorders>
              <w:top w:val="single" w:sz="4" w:space="0" w:color="auto"/>
            </w:tcBorders>
          </w:tcPr>
          <w:p w14:paraId="7EBEAA55" w14:textId="77777777" w:rsidR="00C85D67" w:rsidRDefault="00C85D67">
            <w:pPr>
              <w:widowControl w:val="0"/>
              <w:autoSpaceDE w:val="0"/>
              <w:autoSpaceDN w:val="0"/>
              <w:spacing w:after="0" w:line="240" w:lineRule="auto"/>
              <w:rPr>
                <w:rFonts w:ascii="Cambria" w:eastAsia="Georgia" w:hAnsi="Cambria" w:cs="Times New Roman"/>
                <w:sz w:val="20"/>
                <w:szCs w:val="20"/>
                <w:lang w:val="id-ID" w:eastAsia="en-US"/>
              </w:rPr>
            </w:pPr>
          </w:p>
        </w:tc>
      </w:tr>
      <w:tr w:rsidR="00C85D67" w14:paraId="3FEBE5F2" w14:textId="77777777">
        <w:trPr>
          <w:trHeight w:hRule="exact" w:val="90"/>
        </w:trPr>
        <w:tc>
          <w:tcPr>
            <w:tcW w:w="3194" w:type="dxa"/>
          </w:tcPr>
          <w:p w14:paraId="60CA301A" w14:textId="77777777" w:rsidR="00C85D67" w:rsidRDefault="00C85D67">
            <w:pPr>
              <w:widowControl w:val="0"/>
              <w:autoSpaceDE w:val="0"/>
              <w:autoSpaceDN w:val="0"/>
              <w:spacing w:after="0" w:line="240" w:lineRule="auto"/>
              <w:rPr>
                <w:rFonts w:ascii="Cambria" w:eastAsia="Georgia" w:hAnsi="Cambria" w:cs="Times New Roman"/>
                <w:sz w:val="20"/>
                <w:szCs w:val="20"/>
                <w:lang w:val="id-ID" w:eastAsia="en-US"/>
              </w:rPr>
            </w:pPr>
          </w:p>
        </w:tc>
        <w:tc>
          <w:tcPr>
            <w:tcW w:w="2259" w:type="dxa"/>
          </w:tcPr>
          <w:p w14:paraId="47A437AD" w14:textId="77777777" w:rsidR="00C85D67" w:rsidRDefault="00C85D67">
            <w:pPr>
              <w:widowControl w:val="0"/>
              <w:autoSpaceDE w:val="0"/>
              <w:autoSpaceDN w:val="0"/>
              <w:spacing w:after="0" w:line="240" w:lineRule="auto"/>
              <w:rPr>
                <w:rFonts w:ascii="Cambria" w:eastAsia="Georgia" w:hAnsi="Cambria" w:cs="Times New Roman"/>
                <w:sz w:val="20"/>
                <w:szCs w:val="20"/>
                <w:lang w:val="id-ID" w:eastAsia="en-US"/>
              </w:rPr>
            </w:pPr>
          </w:p>
        </w:tc>
        <w:tc>
          <w:tcPr>
            <w:tcW w:w="2465" w:type="dxa"/>
          </w:tcPr>
          <w:p w14:paraId="01F8C6B6" w14:textId="77777777" w:rsidR="00C85D67" w:rsidRDefault="00C85D67">
            <w:pPr>
              <w:widowControl w:val="0"/>
              <w:autoSpaceDE w:val="0"/>
              <w:autoSpaceDN w:val="0"/>
              <w:spacing w:after="0" w:line="240" w:lineRule="auto"/>
              <w:rPr>
                <w:rFonts w:ascii="Cambria" w:eastAsia="Georgia" w:hAnsi="Cambria" w:cs="Times New Roman"/>
                <w:sz w:val="20"/>
                <w:szCs w:val="20"/>
                <w:lang w:val="id-ID" w:eastAsia="en-US"/>
              </w:rPr>
            </w:pPr>
          </w:p>
        </w:tc>
      </w:tr>
      <w:tr w:rsidR="00C85D67" w14:paraId="65B9042E" w14:textId="77777777">
        <w:trPr>
          <w:trHeight w:val="220"/>
        </w:trPr>
        <w:tc>
          <w:tcPr>
            <w:tcW w:w="3194" w:type="dxa"/>
            <w:tcBorders>
              <w:bottom w:val="single" w:sz="4" w:space="0" w:color="auto"/>
            </w:tcBorders>
          </w:tcPr>
          <w:p w14:paraId="57E146BD" w14:textId="77777777" w:rsidR="00C85D67" w:rsidRDefault="00000000">
            <w:pPr>
              <w:widowControl w:val="0"/>
              <w:autoSpaceDE w:val="0"/>
              <w:autoSpaceDN w:val="0"/>
              <w:spacing w:after="0" w:line="240" w:lineRule="auto"/>
              <w:rPr>
                <w:rFonts w:ascii="Cambria" w:eastAsia="Georgia" w:hAnsi="Cambria" w:cs="Times New Roman"/>
                <w:sz w:val="20"/>
                <w:szCs w:val="20"/>
                <w:lang w:val="id-ID" w:eastAsia="en-US"/>
              </w:rPr>
            </w:pPr>
            <w:r>
              <w:rPr>
                <w:rFonts w:ascii="Cambria" w:eastAsia="Georgia" w:hAnsi="Cambria" w:cs="Times New Roman"/>
                <w:sz w:val="20"/>
                <w:szCs w:val="20"/>
                <w:lang w:val="id-ID" w:eastAsia="en-US"/>
              </w:rPr>
              <w:t>Significance</w:t>
            </w:r>
          </w:p>
        </w:tc>
        <w:tc>
          <w:tcPr>
            <w:tcW w:w="2259" w:type="dxa"/>
            <w:tcBorders>
              <w:bottom w:val="single" w:sz="4" w:space="0" w:color="auto"/>
            </w:tcBorders>
          </w:tcPr>
          <w:p w14:paraId="7863989F" w14:textId="77777777" w:rsidR="00C85D67" w:rsidRDefault="00000000">
            <w:pPr>
              <w:widowControl w:val="0"/>
              <w:autoSpaceDE w:val="0"/>
              <w:autoSpaceDN w:val="0"/>
              <w:spacing w:after="0" w:line="240" w:lineRule="auto"/>
              <w:rPr>
                <w:rFonts w:ascii="Cambria" w:eastAsia="Georgia" w:hAnsi="Cambria" w:cs="Times New Roman"/>
                <w:sz w:val="20"/>
                <w:szCs w:val="20"/>
                <w:lang w:val="id-ID" w:eastAsia="en-US"/>
              </w:rPr>
            </w:pPr>
            <w:r>
              <w:rPr>
                <w:rFonts w:ascii="Cambria" w:eastAsia="Georgia" w:hAnsi="Cambria" w:cs="Times New Roman"/>
                <w:sz w:val="20"/>
                <w:szCs w:val="20"/>
                <w:lang w:val="id-ID" w:eastAsia="en-US"/>
              </w:rPr>
              <w:t>I0 Bound</w:t>
            </w:r>
          </w:p>
        </w:tc>
        <w:tc>
          <w:tcPr>
            <w:tcW w:w="2465" w:type="dxa"/>
            <w:tcBorders>
              <w:bottom w:val="single" w:sz="4" w:space="0" w:color="auto"/>
            </w:tcBorders>
          </w:tcPr>
          <w:p w14:paraId="1FE31568" w14:textId="77777777" w:rsidR="00C85D67" w:rsidRDefault="00000000">
            <w:pPr>
              <w:widowControl w:val="0"/>
              <w:autoSpaceDE w:val="0"/>
              <w:autoSpaceDN w:val="0"/>
              <w:spacing w:after="0" w:line="240" w:lineRule="auto"/>
              <w:rPr>
                <w:rFonts w:ascii="Cambria" w:eastAsia="Georgia" w:hAnsi="Cambria" w:cs="Times New Roman"/>
                <w:sz w:val="20"/>
                <w:szCs w:val="20"/>
                <w:lang w:val="id-ID" w:eastAsia="en-US"/>
              </w:rPr>
            </w:pPr>
            <w:r>
              <w:rPr>
                <w:rFonts w:ascii="Cambria" w:eastAsia="Georgia" w:hAnsi="Cambria" w:cs="Times New Roman"/>
                <w:sz w:val="20"/>
                <w:szCs w:val="20"/>
                <w:lang w:val="id-ID" w:eastAsia="en-US"/>
              </w:rPr>
              <w:t>I1 Bound</w:t>
            </w:r>
          </w:p>
        </w:tc>
      </w:tr>
      <w:tr w:rsidR="00C85D67" w14:paraId="212F3241" w14:textId="77777777">
        <w:trPr>
          <w:trHeight w:hRule="exact" w:val="90"/>
        </w:trPr>
        <w:tc>
          <w:tcPr>
            <w:tcW w:w="3194" w:type="dxa"/>
            <w:tcBorders>
              <w:top w:val="single" w:sz="4" w:space="0" w:color="auto"/>
            </w:tcBorders>
          </w:tcPr>
          <w:p w14:paraId="05E24AE8" w14:textId="77777777" w:rsidR="00C85D67" w:rsidRDefault="00C85D67">
            <w:pPr>
              <w:widowControl w:val="0"/>
              <w:autoSpaceDE w:val="0"/>
              <w:autoSpaceDN w:val="0"/>
              <w:spacing w:after="0" w:line="240" w:lineRule="auto"/>
              <w:rPr>
                <w:rFonts w:ascii="Cambria" w:eastAsia="Georgia" w:hAnsi="Cambria" w:cs="Times New Roman"/>
                <w:sz w:val="20"/>
                <w:szCs w:val="20"/>
                <w:lang w:val="id-ID" w:eastAsia="en-US"/>
              </w:rPr>
            </w:pPr>
          </w:p>
        </w:tc>
        <w:tc>
          <w:tcPr>
            <w:tcW w:w="2259" w:type="dxa"/>
            <w:tcBorders>
              <w:top w:val="single" w:sz="4" w:space="0" w:color="auto"/>
            </w:tcBorders>
          </w:tcPr>
          <w:p w14:paraId="556052DD" w14:textId="77777777" w:rsidR="00C85D67" w:rsidRDefault="00C85D67">
            <w:pPr>
              <w:widowControl w:val="0"/>
              <w:autoSpaceDE w:val="0"/>
              <w:autoSpaceDN w:val="0"/>
              <w:spacing w:after="0" w:line="240" w:lineRule="auto"/>
              <w:rPr>
                <w:rFonts w:ascii="Cambria" w:eastAsia="Georgia" w:hAnsi="Cambria" w:cs="Times New Roman"/>
                <w:sz w:val="20"/>
                <w:szCs w:val="20"/>
                <w:lang w:val="id-ID" w:eastAsia="en-US"/>
              </w:rPr>
            </w:pPr>
          </w:p>
        </w:tc>
        <w:tc>
          <w:tcPr>
            <w:tcW w:w="2465" w:type="dxa"/>
            <w:tcBorders>
              <w:top w:val="single" w:sz="4" w:space="0" w:color="auto"/>
            </w:tcBorders>
          </w:tcPr>
          <w:p w14:paraId="6B57C50B" w14:textId="77777777" w:rsidR="00C85D67" w:rsidRDefault="00C85D67">
            <w:pPr>
              <w:widowControl w:val="0"/>
              <w:autoSpaceDE w:val="0"/>
              <w:autoSpaceDN w:val="0"/>
              <w:spacing w:after="0" w:line="240" w:lineRule="auto"/>
              <w:rPr>
                <w:rFonts w:ascii="Cambria" w:eastAsia="Georgia" w:hAnsi="Cambria" w:cs="Times New Roman"/>
                <w:sz w:val="20"/>
                <w:szCs w:val="20"/>
                <w:lang w:val="id-ID" w:eastAsia="en-US"/>
              </w:rPr>
            </w:pPr>
          </w:p>
        </w:tc>
      </w:tr>
      <w:tr w:rsidR="00C85D67" w14:paraId="4CCAAE42" w14:textId="77777777">
        <w:trPr>
          <w:trHeight w:hRule="exact" w:val="90"/>
        </w:trPr>
        <w:tc>
          <w:tcPr>
            <w:tcW w:w="3194" w:type="dxa"/>
          </w:tcPr>
          <w:p w14:paraId="2AA7B9D0" w14:textId="77777777" w:rsidR="00C85D67" w:rsidRDefault="00C85D67">
            <w:pPr>
              <w:widowControl w:val="0"/>
              <w:autoSpaceDE w:val="0"/>
              <w:autoSpaceDN w:val="0"/>
              <w:spacing w:after="0" w:line="240" w:lineRule="auto"/>
              <w:rPr>
                <w:rFonts w:ascii="Cambria" w:eastAsia="Georgia" w:hAnsi="Cambria" w:cs="Times New Roman"/>
                <w:sz w:val="20"/>
                <w:szCs w:val="20"/>
                <w:lang w:val="id-ID" w:eastAsia="en-US"/>
              </w:rPr>
            </w:pPr>
          </w:p>
        </w:tc>
        <w:tc>
          <w:tcPr>
            <w:tcW w:w="2259" w:type="dxa"/>
          </w:tcPr>
          <w:p w14:paraId="7F901E00" w14:textId="77777777" w:rsidR="00C85D67" w:rsidRDefault="00C85D67">
            <w:pPr>
              <w:widowControl w:val="0"/>
              <w:autoSpaceDE w:val="0"/>
              <w:autoSpaceDN w:val="0"/>
              <w:spacing w:after="0" w:line="240" w:lineRule="auto"/>
              <w:rPr>
                <w:rFonts w:ascii="Cambria" w:eastAsia="Georgia" w:hAnsi="Cambria" w:cs="Times New Roman"/>
                <w:sz w:val="20"/>
                <w:szCs w:val="20"/>
                <w:lang w:val="id-ID" w:eastAsia="en-US"/>
              </w:rPr>
            </w:pPr>
          </w:p>
        </w:tc>
        <w:tc>
          <w:tcPr>
            <w:tcW w:w="2465" w:type="dxa"/>
          </w:tcPr>
          <w:p w14:paraId="56DBE41A" w14:textId="77777777" w:rsidR="00C85D67" w:rsidRDefault="00C85D67">
            <w:pPr>
              <w:widowControl w:val="0"/>
              <w:autoSpaceDE w:val="0"/>
              <w:autoSpaceDN w:val="0"/>
              <w:spacing w:after="0" w:line="240" w:lineRule="auto"/>
              <w:rPr>
                <w:rFonts w:ascii="Cambria" w:eastAsia="Georgia" w:hAnsi="Cambria" w:cs="Times New Roman"/>
                <w:sz w:val="20"/>
                <w:szCs w:val="20"/>
                <w:lang w:val="id-ID" w:eastAsia="en-US"/>
              </w:rPr>
            </w:pPr>
          </w:p>
        </w:tc>
      </w:tr>
      <w:tr w:rsidR="00C85D67" w14:paraId="0AC7C923" w14:textId="77777777">
        <w:trPr>
          <w:trHeight w:val="220"/>
        </w:trPr>
        <w:tc>
          <w:tcPr>
            <w:tcW w:w="3194" w:type="dxa"/>
          </w:tcPr>
          <w:p w14:paraId="168BFAA3" w14:textId="77777777" w:rsidR="00C85D67" w:rsidRDefault="00000000">
            <w:pPr>
              <w:widowControl w:val="0"/>
              <w:autoSpaceDE w:val="0"/>
              <w:autoSpaceDN w:val="0"/>
              <w:spacing w:after="0" w:line="240" w:lineRule="auto"/>
              <w:rPr>
                <w:rFonts w:ascii="Cambria" w:eastAsia="Georgia" w:hAnsi="Cambria" w:cs="Times New Roman"/>
                <w:sz w:val="20"/>
                <w:szCs w:val="20"/>
                <w:lang w:val="id-ID" w:eastAsia="en-US"/>
              </w:rPr>
            </w:pPr>
            <w:r>
              <w:rPr>
                <w:rFonts w:ascii="Cambria" w:eastAsia="Georgia" w:hAnsi="Cambria" w:cs="Times New Roman"/>
                <w:sz w:val="20"/>
                <w:szCs w:val="20"/>
                <w:lang w:val="id-ID" w:eastAsia="en-US"/>
              </w:rPr>
              <w:t>10%</w:t>
            </w:r>
          </w:p>
        </w:tc>
        <w:tc>
          <w:tcPr>
            <w:tcW w:w="2259" w:type="dxa"/>
          </w:tcPr>
          <w:p w14:paraId="131AFED5" w14:textId="77777777" w:rsidR="00C85D67" w:rsidRDefault="00000000">
            <w:pPr>
              <w:widowControl w:val="0"/>
              <w:autoSpaceDE w:val="0"/>
              <w:autoSpaceDN w:val="0"/>
              <w:spacing w:after="0" w:line="240" w:lineRule="auto"/>
              <w:rPr>
                <w:rFonts w:ascii="Cambria" w:eastAsia="Georgia" w:hAnsi="Cambria" w:cs="Times New Roman"/>
                <w:sz w:val="20"/>
                <w:szCs w:val="20"/>
                <w:lang w:eastAsia="en-US"/>
              </w:rPr>
            </w:pPr>
            <w:r>
              <w:rPr>
                <w:rFonts w:ascii="Cambria" w:hAnsi="Cambria" w:cs="Times New Roman"/>
                <w:sz w:val="20"/>
                <w:szCs w:val="20"/>
              </w:rPr>
              <w:t>3.17</w:t>
            </w:r>
          </w:p>
        </w:tc>
        <w:tc>
          <w:tcPr>
            <w:tcW w:w="2465" w:type="dxa"/>
          </w:tcPr>
          <w:p w14:paraId="0DAEED06" w14:textId="77777777" w:rsidR="00C85D67" w:rsidRDefault="00000000">
            <w:pPr>
              <w:widowControl w:val="0"/>
              <w:autoSpaceDE w:val="0"/>
              <w:autoSpaceDN w:val="0"/>
              <w:spacing w:after="0" w:line="240" w:lineRule="auto"/>
              <w:rPr>
                <w:rFonts w:ascii="Cambria" w:eastAsia="Georgia" w:hAnsi="Cambria" w:cs="Times New Roman"/>
                <w:sz w:val="20"/>
                <w:szCs w:val="20"/>
                <w:lang w:eastAsia="en-US"/>
              </w:rPr>
            </w:pPr>
            <w:r>
              <w:rPr>
                <w:rFonts w:ascii="Cambria" w:hAnsi="Cambria" w:cs="Times New Roman"/>
                <w:sz w:val="20"/>
                <w:szCs w:val="20"/>
              </w:rPr>
              <w:t>4.14</w:t>
            </w:r>
          </w:p>
        </w:tc>
      </w:tr>
      <w:tr w:rsidR="00C85D67" w14:paraId="73BB248D" w14:textId="77777777">
        <w:trPr>
          <w:trHeight w:val="220"/>
        </w:trPr>
        <w:tc>
          <w:tcPr>
            <w:tcW w:w="3194" w:type="dxa"/>
          </w:tcPr>
          <w:p w14:paraId="2D7C01E8" w14:textId="77777777" w:rsidR="00C85D67" w:rsidRDefault="00000000">
            <w:pPr>
              <w:widowControl w:val="0"/>
              <w:autoSpaceDE w:val="0"/>
              <w:autoSpaceDN w:val="0"/>
              <w:spacing w:after="0" w:line="240" w:lineRule="auto"/>
              <w:rPr>
                <w:rFonts w:ascii="Cambria" w:eastAsia="Georgia" w:hAnsi="Cambria" w:cs="Times New Roman"/>
                <w:sz w:val="20"/>
                <w:szCs w:val="20"/>
                <w:lang w:val="id-ID" w:eastAsia="en-US"/>
              </w:rPr>
            </w:pPr>
            <w:r>
              <w:rPr>
                <w:rFonts w:ascii="Cambria" w:eastAsia="Georgia" w:hAnsi="Cambria" w:cs="Times New Roman"/>
                <w:sz w:val="20"/>
                <w:szCs w:val="20"/>
                <w:lang w:val="id-ID" w:eastAsia="en-US"/>
              </w:rPr>
              <w:t>5%</w:t>
            </w:r>
          </w:p>
        </w:tc>
        <w:tc>
          <w:tcPr>
            <w:tcW w:w="2259" w:type="dxa"/>
          </w:tcPr>
          <w:p w14:paraId="0961F1FC" w14:textId="77777777" w:rsidR="00C85D67" w:rsidRDefault="00000000">
            <w:pPr>
              <w:widowControl w:val="0"/>
              <w:autoSpaceDE w:val="0"/>
              <w:autoSpaceDN w:val="0"/>
              <w:spacing w:after="0" w:line="240" w:lineRule="auto"/>
              <w:rPr>
                <w:rFonts w:ascii="Cambria" w:eastAsia="Georgia" w:hAnsi="Cambria" w:cs="Times New Roman"/>
                <w:sz w:val="20"/>
                <w:szCs w:val="20"/>
                <w:lang w:eastAsia="en-US"/>
              </w:rPr>
            </w:pPr>
            <w:r>
              <w:rPr>
                <w:rFonts w:ascii="Cambria" w:hAnsi="Cambria" w:cs="Times New Roman"/>
                <w:sz w:val="20"/>
                <w:szCs w:val="20"/>
              </w:rPr>
              <w:t>3.79</w:t>
            </w:r>
          </w:p>
        </w:tc>
        <w:tc>
          <w:tcPr>
            <w:tcW w:w="2465" w:type="dxa"/>
          </w:tcPr>
          <w:p w14:paraId="0D8CF5B7" w14:textId="77777777" w:rsidR="00C85D67" w:rsidRDefault="00000000">
            <w:pPr>
              <w:widowControl w:val="0"/>
              <w:autoSpaceDE w:val="0"/>
              <w:autoSpaceDN w:val="0"/>
              <w:spacing w:after="0" w:line="240" w:lineRule="auto"/>
              <w:rPr>
                <w:rFonts w:ascii="Cambria" w:eastAsia="Georgia" w:hAnsi="Cambria" w:cs="Times New Roman"/>
                <w:sz w:val="20"/>
                <w:szCs w:val="20"/>
                <w:lang w:eastAsia="en-US"/>
              </w:rPr>
            </w:pPr>
            <w:r>
              <w:rPr>
                <w:rFonts w:ascii="Cambria" w:hAnsi="Cambria" w:cs="Times New Roman"/>
                <w:sz w:val="20"/>
                <w:szCs w:val="20"/>
              </w:rPr>
              <w:t>4.85</w:t>
            </w:r>
          </w:p>
        </w:tc>
      </w:tr>
      <w:tr w:rsidR="00C85D67" w14:paraId="1234DF16" w14:textId="77777777">
        <w:trPr>
          <w:trHeight w:val="220"/>
        </w:trPr>
        <w:tc>
          <w:tcPr>
            <w:tcW w:w="3194" w:type="dxa"/>
          </w:tcPr>
          <w:p w14:paraId="6D762277" w14:textId="77777777" w:rsidR="00C85D67" w:rsidRDefault="00000000">
            <w:pPr>
              <w:widowControl w:val="0"/>
              <w:autoSpaceDE w:val="0"/>
              <w:autoSpaceDN w:val="0"/>
              <w:spacing w:after="0" w:line="240" w:lineRule="auto"/>
              <w:rPr>
                <w:rFonts w:ascii="Cambria" w:eastAsia="Georgia" w:hAnsi="Cambria" w:cs="Times New Roman"/>
                <w:sz w:val="20"/>
                <w:szCs w:val="20"/>
                <w:lang w:val="id-ID" w:eastAsia="en-US"/>
              </w:rPr>
            </w:pPr>
            <w:r>
              <w:rPr>
                <w:rFonts w:ascii="Cambria" w:eastAsia="Georgia" w:hAnsi="Cambria" w:cs="Times New Roman"/>
                <w:sz w:val="20"/>
                <w:szCs w:val="20"/>
                <w:lang w:val="id-ID" w:eastAsia="en-US"/>
              </w:rPr>
              <w:t>2.5%</w:t>
            </w:r>
          </w:p>
        </w:tc>
        <w:tc>
          <w:tcPr>
            <w:tcW w:w="2259" w:type="dxa"/>
          </w:tcPr>
          <w:p w14:paraId="68152923" w14:textId="77777777" w:rsidR="00C85D67" w:rsidRDefault="00000000">
            <w:pPr>
              <w:widowControl w:val="0"/>
              <w:autoSpaceDE w:val="0"/>
              <w:autoSpaceDN w:val="0"/>
              <w:spacing w:after="0" w:line="240" w:lineRule="auto"/>
              <w:rPr>
                <w:rFonts w:ascii="Cambria" w:eastAsia="Georgia" w:hAnsi="Cambria" w:cs="Times New Roman"/>
                <w:sz w:val="20"/>
                <w:szCs w:val="20"/>
                <w:lang w:eastAsia="en-US"/>
              </w:rPr>
            </w:pPr>
            <w:r>
              <w:rPr>
                <w:rFonts w:ascii="Cambria" w:hAnsi="Cambria" w:cs="Times New Roman"/>
                <w:sz w:val="20"/>
                <w:szCs w:val="20"/>
              </w:rPr>
              <w:t>4.41</w:t>
            </w:r>
          </w:p>
        </w:tc>
        <w:tc>
          <w:tcPr>
            <w:tcW w:w="2465" w:type="dxa"/>
          </w:tcPr>
          <w:p w14:paraId="0ED811F0" w14:textId="77777777" w:rsidR="00C85D67" w:rsidRDefault="00000000">
            <w:pPr>
              <w:widowControl w:val="0"/>
              <w:autoSpaceDE w:val="0"/>
              <w:autoSpaceDN w:val="0"/>
              <w:spacing w:after="0" w:line="240" w:lineRule="auto"/>
              <w:rPr>
                <w:rFonts w:ascii="Cambria" w:eastAsia="Georgia" w:hAnsi="Cambria" w:cs="Times New Roman"/>
                <w:sz w:val="20"/>
                <w:szCs w:val="20"/>
                <w:lang w:eastAsia="en-US"/>
              </w:rPr>
            </w:pPr>
            <w:r>
              <w:rPr>
                <w:rFonts w:ascii="Cambria" w:hAnsi="Cambria" w:cs="Times New Roman"/>
                <w:sz w:val="20"/>
                <w:szCs w:val="20"/>
              </w:rPr>
              <w:t>5.52</w:t>
            </w:r>
          </w:p>
        </w:tc>
      </w:tr>
      <w:tr w:rsidR="00C85D67" w14:paraId="0AB11005" w14:textId="77777777">
        <w:trPr>
          <w:trHeight w:val="220"/>
        </w:trPr>
        <w:tc>
          <w:tcPr>
            <w:tcW w:w="3194" w:type="dxa"/>
            <w:tcBorders>
              <w:bottom w:val="single" w:sz="4" w:space="0" w:color="auto"/>
            </w:tcBorders>
          </w:tcPr>
          <w:p w14:paraId="115EF9A1" w14:textId="77777777" w:rsidR="00C85D67" w:rsidRDefault="00000000">
            <w:pPr>
              <w:widowControl w:val="0"/>
              <w:autoSpaceDE w:val="0"/>
              <w:autoSpaceDN w:val="0"/>
              <w:spacing w:after="0" w:line="240" w:lineRule="auto"/>
              <w:rPr>
                <w:rFonts w:ascii="Cambria" w:eastAsia="Georgia" w:hAnsi="Cambria" w:cs="Times New Roman"/>
                <w:sz w:val="20"/>
                <w:szCs w:val="20"/>
                <w:lang w:val="id-ID" w:eastAsia="en-US"/>
              </w:rPr>
            </w:pPr>
            <w:r>
              <w:rPr>
                <w:rFonts w:ascii="Cambria" w:eastAsia="Georgia" w:hAnsi="Cambria" w:cs="Times New Roman"/>
                <w:sz w:val="20"/>
                <w:szCs w:val="20"/>
                <w:lang w:val="id-ID" w:eastAsia="en-US"/>
              </w:rPr>
              <w:t>1%</w:t>
            </w:r>
          </w:p>
        </w:tc>
        <w:tc>
          <w:tcPr>
            <w:tcW w:w="2259" w:type="dxa"/>
            <w:tcBorders>
              <w:bottom w:val="single" w:sz="4" w:space="0" w:color="auto"/>
            </w:tcBorders>
          </w:tcPr>
          <w:p w14:paraId="039B5688" w14:textId="77777777" w:rsidR="00C85D67" w:rsidRDefault="00000000">
            <w:pPr>
              <w:widowControl w:val="0"/>
              <w:autoSpaceDE w:val="0"/>
              <w:autoSpaceDN w:val="0"/>
              <w:spacing w:after="0" w:line="240" w:lineRule="auto"/>
              <w:rPr>
                <w:rFonts w:ascii="Cambria" w:eastAsia="Georgia" w:hAnsi="Cambria" w:cs="Times New Roman"/>
                <w:sz w:val="20"/>
                <w:szCs w:val="20"/>
                <w:lang w:eastAsia="en-US"/>
              </w:rPr>
            </w:pPr>
            <w:r>
              <w:rPr>
                <w:rFonts w:ascii="Cambria" w:hAnsi="Cambria" w:cs="Times New Roman"/>
                <w:sz w:val="20"/>
                <w:szCs w:val="20"/>
              </w:rPr>
              <w:t>5.15</w:t>
            </w:r>
          </w:p>
        </w:tc>
        <w:tc>
          <w:tcPr>
            <w:tcW w:w="2465" w:type="dxa"/>
            <w:tcBorders>
              <w:bottom w:val="single" w:sz="4" w:space="0" w:color="auto"/>
            </w:tcBorders>
          </w:tcPr>
          <w:p w14:paraId="795345FE" w14:textId="77777777" w:rsidR="00C85D67" w:rsidRDefault="00000000">
            <w:pPr>
              <w:widowControl w:val="0"/>
              <w:autoSpaceDE w:val="0"/>
              <w:autoSpaceDN w:val="0"/>
              <w:spacing w:after="0" w:line="240" w:lineRule="auto"/>
              <w:rPr>
                <w:rFonts w:ascii="Cambria" w:eastAsia="Georgia" w:hAnsi="Cambria" w:cs="Times New Roman"/>
                <w:sz w:val="20"/>
                <w:szCs w:val="20"/>
                <w:lang w:eastAsia="en-US"/>
              </w:rPr>
            </w:pPr>
            <w:r>
              <w:rPr>
                <w:rFonts w:ascii="Cambria" w:hAnsi="Cambria" w:cs="Times New Roman"/>
                <w:sz w:val="20"/>
                <w:szCs w:val="20"/>
              </w:rPr>
              <w:t>6.36</w:t>
            </w:r>
          </w:p>
        </w:tc>
      </w:tr>
      <w:tr w:rsidR="00C85D67" w14:paraId="79DD54CD" w14:textId="77777777">
        <w:trPr>
          <w:trHeight w:hRule="exact" w:val="90"/>
        </w:trPr>
        <w:tc>
          <w:tcPr>
            <w:tcW w:w="3194" w:type="dxa"/>
            <w:tcBorders>
              <w:top w:val="single" w:sz="4" w:space="0" w:color="auto"/>
            </w:tcBorders>
          </w:tcPr>
          <w:p w14:paraId="45C05546" w14:textId="77777777" w:rsidR="00C85D67" w:rsidRDefault="00C85D67">
            <w:pPr>
              <w:widowControl w:val="0"/>
              <w:autoSpaceDE w:val="0"/>
              <w:autoSpaceDN w:val="0"/>
              <w:spacing w:after="0" w:line="240" w:lineRule="auto"/>
              <w:jc w:val="both"/>
              <w:rPr>
                <w:rFonts w:ascii="Cambria" w:eastAsia="Georgia" w:hAnsi="Cambria" w:cs="Times New Roman"/>
                <w:lang w:val="id-ID" w:eastAsia="en-US"/>
              </w:rPr>
            </w:pPr>
          </w:p>
        </w:tc>
        <w:tc>
          <w:tcPr>
            <w:tcW w:w="2259" w:type="dxa"/>
            <w:tcBorders>
              <w:top w:val="single" w:sz="4" w:space="0" w:color="auto"/>
            </w:tcBorders>
          </w:tcPr>
          <w:p w14:paraId="7E9446E0" w14:textId="77777777" w:rsidR="00C85D67" w:rsidRDefault="00C85D67">
            <w:pPr>
              <w:widowControl w:val="0"/>
              <w:autoSpaceDE w:val="0"/>
              <w:autoSpaceDN w:val="0"/>
              <w:spacing w:after="0" w:line="240" w:lineRule="auto"/>
              <w:jc w:val="both"/>
              <w:rPr>
                <w:rFonts w:ascii="Cambria" w:eastAsia="Georgia" w:hAnsi="Cambria" w:cs="Times New Roman"/>
                <w:lang w:val="id-ID" w:eastAsia="en-US"/>
              </w:rPr>
            </w:pPr>
          </w:p>
        </w:tc>
        <w:tc>
          <w:tcPr>
            <w:tcW w:w="2465" w:type="dxa"/>
            <w:tcBorders>
              <w:top w:val="single" w:sz="4" w:space="0" w:color="auto"/>
            </w:tcBorders>
          </w:tcPr>
          <w:p w14:paraId="19700786" w14:textId="77777777" w:rsidR="00C85D67" w:rsidRDefault="00C85D67">
            <w:pPr>
              <w:widowControl w:val="0"/>
              <w:autoSpaceDE w:val="0"/>
              <w:autoSpaceDN w:val="0"/>
              <w:spacing w:after="0" w:line="240" w:lineRule="auto"/>
              <w:jc w:val="both"/>
              <w:rPr>
                <w:rFonts w:ascii="Cambria" w:eastAsia="Georgia" w:hAnsi="Cambria" w:cs="Times New Roman"/>
                <w:lang w:val="id-ID" w:eastAsia="en-US"/>
              </w:rPr>
            </w:pPr>
          </w:p>
        </w:tc>
      </w:tr>
      <w:tr w:rsidR="00C85D67" w14:paraId="754CCC78" w14:textId="77777777">
        <w:trPr>
          <w:trHeight w:hRule="exact" w:val="90"/>
        </w:trPr>
        <w:tc>
          <w:tcPr>
            <w:tcW w:w="3194" w:type="dxa"/>
          </w:tcPr>
          <w:p w14:paraId="3B0B345C" w14:textId="77777777" w:rsidR="00C85D67" w:rsidRDefault="00C85D67">
            <w:pPr>
              <w:widowControl w:val="0"/>
              <w:autoSpaceDE w:val="0"/>
              <w:autoSpaceDN w:val="0"/>
              <w:spacing w:after="0" w:line="240" w:lineRule="auto"/>
              <w:jc w:val="both"/>
              <w:rPr>
                <w:rFonts w:ascii="Cambria" w:eastAsia="Georgia" w:hAnsi="Cambria" w:cs="Times New Roman"/>
                <w:lang w:val="id-ID" w:eastAsia="en-US"/>
              </w:rPr>
            </w:pPr>
          </w:p>
        </w:tc>
        <w:tc>
          <w:tcPr>
            <w:tcW w:w="2259" w:type="dxa"/>
          </w:tcPr>
          <w:p w14:paraId="37E478E0" w14:textId="77777777" w:rsidR="00C85D67" w:rsidRDefault="00C85D67">
            <w:pPr>
              <w:widowControl w:val="0"/>
              <w:autoSpaceDE w:val="0"/>
              <w:autoSpaceDN w:val="0"/>
              <w:spacing w:after="0" w:line="240" w:lineRule="auto"/>
              <w:jc w:val="both"/>
              <w:rPr>
                <w:rFonts w:ascii="Cambria" w:eastAsia="Georgia" w:hAnsi="Cambria" w:cs="Times New Roman"/>
                <w:lang w:val="id-ID" w:eastAsia="en-US"/>
              </w:rPr>
            </w:pPr>
          </w:p>
        </w:tc>
        <w:tc>
          <w:tcPr>
            <w:tcW w:w="2465" w:type="dxa"/>
          </w:tcPr>
          <w:p w14:paraId="52FDFFD7" w14:textId="77777777" w:rsidR="00C85D67" w:rsidRDefault="00C85D67">
            <w:pPr>
              <w:widowControl w:val="0"/>
              <w:autoSpaceDE w:val="0"/>
              <w:autoSpaceDN w:val="0"/>
              <w:spacing w:after="0" w:line="240" w:lineRule="auto"/>
              <w:jc w:val="both"/>
              <w:rPr>
                <w:rFonts w:ascii="Cambria" w:eastAsia="Georgia" w:hAnsi="Cambria" w:cs="Times New Roman"/>
                <w:lang w:val="id-ID" w:eastAsia="en-US"/>
              </w:rPr>
            </w:pPr>
          </w:p>
        </w:tc>
      </w:tr>
    </w:tbl>
    <w:p w14:paraId="1E4D10FB" w14:textId="77777777" w:rsidR="00C85D67" w:rsidRDefault="00000000">
      <w:pPr>
        <w:autoSpaceDE w:val="0"/>
        <w:autoSpaceDN w:val="0"/>
        <w:adjustRightInd w:val="0"/>
        <w:spacing w:line="276" w:lineRule="auto"/>
        <w:rPr>
          <w:rFonts w:ascii="Cambria" w:eastAsiaTheme="minorHAnsi" w:hAnsi="Cambria" w:cs="Times New Roman"/>
          <w:lang w:eastAsia="en-US"/>
          <w14:ligatures w14:val="standardContextual"/>
        </w:rPr>
      </w:pPr>
      <w:r>
        <w:rPr>
          <w:rFonts w:ascii="Cambria" w:eastAsiaTheme="minorHAnsi" w:hAnsi="Cambria" w:cs="Times New Roman"/>
          <w:lang w:eastAsia="en-US"/>
          <w14:ligatures w14:val="standardContextual"/>
        </w:rPr>
        <w:t>Source: Data Processed (2022)</w:t>
      </w:r>
    </w:p>
    <w:p w14:paraId="0D912A8E" w14:textId="77777777" w:rsidR="00C85D67" w:rsidRDefault="00C85D67">
      <w:pPr>
        <w:autoSpaceDE w:val="0"/>
        <w:autoSpaceDN w:val="0"/>
        <w:adjustRightInd w:val="0"/>
        <w:spacing w:after="0" w:line="276" w:lineRule="auto"/>
        <w:ind w:firstLine="567"/>
        <w:jc w:val="both"/>
        <w:rPr>
          <w:rFonts w:ascii="Cambria" w:eastAsiaTheme="minorHAnsi" w:hAnsi="Cambria" w:cs="Times New Roman"/>
          <w:lang w:eastAsia="en-US"/>
          <w14:ligatures w14:val="standardContextual"/>
        </w:rPr>
        <w:sectPr w:rsidR="00C85D67">
          <w:type w:val="continuous"/>
          <w:pgSz w:w="11906" w:h="16838"/>
          <w:pgMar w:top="2268" w:right="1701" w:bottom="1701" w:left="2268" w:header="720" w:footer="720" w:gutter="0"/>
          <w:cols w:space="720"/>
          <w:docGrid w:linePitch="360"/>
        </w:sectPr>
      </w:pPr>
    </w:p>
    <w:p w14:paraId="151A3400" w14:textId="77777777" w:rsidR="00C85D67" w:rsidRDefault="00000000">
      <w:pPr>
        <w:autoSpaceDE w:val="0"/>
        <w:autoSpaceDN w:val="0"/>
        <w:adjustRightInd w:val="0"/>
        <w:spacing w:after="0" w:line="276" w:lineRule="auto"/>
        <w:ind w:firstLine="567"/>
        <w:jc w:val="both"/>
        <w:rPr>
          <w:rFonts w:ascii="Cambria" w:hAnsi="Cambria" w:cs="Times New Roman"/>
          <w:b/>
          <w:bCs/>
        </w:rPr>
      </w:pPr>
      <w:r>
        <w:rPr>
          <w:rFonts w:ascii="Cambria" w:eastAsiaTheme="minorHAnsi" w:hAnsi="Cambria" w:cs="Times New Roman"/>
          <w:lang w:eastAsia="en-US"/>
          <w14:ligatures w14:val="standardContextual"/>
        </w:rPr>
        <w:t xml:space="preserve">In the cointegration bound-testing, the F-statistic value of 5.8733 is greater than the upper limit value of </w:t>
      </w:r>
      <w:proofErr w:type="gramStart"/>
      <w:r>
        <w:rPr>
          <w:rFonts w:ascii="Cambria" w:eastAsiaTheme="minorHAnsi" w:hAnsi="Cambria" w:cs="Times New Roman"/>
          <w:lang w:eastAsia="en-US"/>
          <w14:ligatures w14:val="standardContextual"/>
        </w:rPr>
        <w:t>I(</w:t>
      </w:r>
      <w:proofErr w:type="gramEnd"/>
      <w:r>
        <w:rPr>
          <w:rFonts w:ascii="Cambria" w:eastAsiaTheme="minorHAnsi" w:hAnsi="Cambria" w:cs="Times New Roman"/>
          <w:lang w:eastAsia="en-US"/>
          <w14:ligatures w14:val="standardContextual"/>
        </w:rPr>
        <w:t xml:space="preserve">1) at the 5% level which is 4.85. This indicates that all variables have a long-run equilibrium relationship or can be said that the three variables move together in the long run. The </w:t>
      </w:r>
      <w:r>
        <w:rPr>
          <w:rFonts w:ascii="Cambria" w:eastAsiaTheme="minorHAnsi" w:hAnsi="Cambria" w:cs="Times New Roman"/>
          <w:lang w:eastAsia="en-US"/>
          <w14:ligatures w14:val="standardContextual"/>
        </w:rPr>
        <w:t>results of the model testing using the Akaike Information Criterion (AIC) method show that the Autoregressive Distributed Lag (ARDL) model with lags (2,3,0) (see figure 1) is the best model. Thus, the long-run model estimation is obtained as follows:</w:t>
      </w:r>
    </w:p>
    <w:p w14:paraId="29499022" w14:textId="77777777" w:rsidR="00C85D67" w:rsidRDefault="00C85D67">
      <w:pPr>
        <w:spacing w:before="120" w:line="276" w:lineRule="auto"/>
        <w:jc w:val="center"/>
        <w:rPr>
          <w:rFonts w:ascii="Cambria" w:hAnsi="Cambria" w:cs="Times New Roman"/>
          <w:b/>
          <w:bCs/>
        </w:rPr>
        <w:sectPr w:rsidR="00C85D67">
          <w:type w:val="continuous"/>
          <w:pgSz w:w="11906" w:h="16838"/>
          <w:pgMar w:top="2268" w:right="1701" w:bottom="1701" w:left="2268" w:header="720" w:footer="720" w:gutter="0"/>
          <w:cols w:num="2" w:space="720"/>
          <w:docGrid w:linePitch="360"/>
        </w:sectPr>
      </w:pPr>
    </w:p>
    <w:p w14:paraId="062B41AC" w14:textId="77777777" w:rsidR="00C85D67" w:rsidRDefault="00000000">
      <w:pPr>
        <w:spacing w:before="160" w:after="0" w:line="276" w:lineRule="auto"/>
        <w:rPr>
          <w:rFonts w:ascii="Cambria" w:hAnsi="Cambria" w:cs="Times New Roman"/>
        </w:rPr>
      </w:pPr>
      <w:r>
        <w:rPr>
          <w:rFonts w:ascii="Cambria" w:hAnsi="Cambria" w:cs="Times New Roman"/>
          <w:b/>
          <w:bCs/>
        </w:rPr>
        <w:t>Table 5.</w:t>
      </w:r>
      <w:r>
        <w:rPr>
          <w:rFonts w:ascii="Cambria" w:hAnsi="Cambria" w:cs="Times New Roman"/>
        </w:rPr>
        <w:t xml:space="preserve"> ARDL Short Run Estimation Results</w:t>
      </w:r>
    </w:p>
    <w:tbl>
      <w:tblPr>
        <w:tblW w:w="0" w:type="auto"/>
        <w:tblLayout w:type="fixed"/>
        <w:tblCellMar>
          <w:left w:w="0" w:type="dxa"/>
          <w:right w:w="0" w:type="dxa"/>
        </w:tblCellMar>
        <w:tblLook w:val="04A0" w:firstRow="1" w:lastRow="0" w:firstColumn="1" w:lastColumn="0" w:noHBand="0" w:noVBand="1"/>
      </w:tblPr>
      <w:tblGrid>
        <w:gridCol w:w="2092"/>
        <w:gridCol w:w="1195"/>
        <w:gridCol w:w="1493"/>
        <w:gridCol w:w="1345"/>
        <w:gridCol w:w="1795"/>
      </w:tblGrid>
      <w:tr w:rsidR="00C85D67" w14:paraId="714BCD1C" w14:textId="77777777">
        <w:trPr>
          <w:trHeight w:val="338"/>
        </w:trPr>
        <w:tc>
          <w:tcPr>
            <w:tcW w:w="7920" w:type="dxa"/>
            <w:gridSpan w:val="5"/>
            <w:tcBorders>
              <w:top w:val="single" w:sz="4" w:space="0" w:color="auto"/>
              <w:bottom w:val="single" w:sz="4" w:space="0" w:color="auto"/>
            </w:tcBorders>
            <w:vAlign w:val="bottom"/>
          </w:tcPr>
          <w:p w14:paraId="44830461" w14:textId="77777777" w:rsidR="00C85D67" w:rsidRDefault="00000000">
            <w:pPr>
              <w:autoSpaceDE w:val="0"/>
              <w:autoSpaceDN w:val="0"/>
              <w:adjustRightInd w:val="0"/>
              <w:spacing w:after="0" w:line="276" w:lineRule="auto"/>
              <w:rPr>
                <w:rFonts w:ascii="Cambria" w:eastAsiaTheme="minorHAnsi" w:hAnsi="Cambria" w:cs="Times New Roman"/>
                <w:color w:val="000000"/>
                <w:lang w:eastAsia="en-US"/>
                <w14:ligatures w14:val="standardContextual"/>
              </w:rPr>
            </w:pPr>
            <w:r>
              <w:rPr>
                <w:rFonts w:ascii="Cambria" w:eastAsiaTheme="minorHAnsi" w:hAnsi="Cambria" w:cs="Times New Roman"/>
                <w:color w:val="000000"/>
                <w:lang w:eastAsia="en-US"/>
                <w14:ligatures w14:val="standardContextual"/>
              </w:rPr>
              <w:t xml:space="preserve">Selected Model: </w:t>
            </w:r>
            <w:proofErr w:type="gramStart"/>
            <w:r>
              <w:rPr>
                <w:rFonts w:ascii="Cambria" w:eastAsiaTheme="minorHAnsi" w:hAnsi="Cambria" w:cs="Times New Roman"/>
                <w:color w:val="000000"/>
                <w:lang w:eastAsia="en-US"/>
                <w14:ligatures w14:val="standardContextual"/>
              </w:rPr>
              <w:t>ARDL(</w:t>
            </w:r>
            <w:proofErr w:type="gramEnd"/>
            <w:r>
              <w:rPr>
                <w:rFonts w:ascii="Cambria" w:eastAsiaTheme="minorHAnsi" w:hAnsi="Cambria" w:cs="Times New Roman"/>
                <w:color w:val="000000"/>
                <w:lang w:eastAsia="en-US"/>
                <w14:ligatures w14:val="standardContextual"/>
              </w:rPr>
              <w:t>2,3,0)</w:t>
            </w:r>
          </w:p>
        </w:tc>
      </w:tr>
      <w:tr w:rsidR="00C85D67" w14:paraId="59812C31" w14:textId="77777777">
        <w:trPr>
          <w:trHeight w:val="338"/>
        </w:trPr>
        <w:tc>
          <w:tcPr>
            <w:tcW w:w="7920" w:type="dxa"/>
            <w:gridSpan w:val="5"/>
            <w:tcBorders>
              <w:top w:val="single" w:sz="4" w:space="0" w:color="auto"/>
              <w:bottom w:val="single" w:sz="4" w:space="0" w:color="auto"/>
            </w:tcBorders>
            <w:vAlign w:val="bottom"/>
          </w:tcPr>
          <w:p w14:paraId="04089D24" w14:textId="77777777" w:rsidR="00C85D67" w:rsidRDefault="00000000">
            <w:pPr>
              <w:autoSpaceDE w:val="0"/>
              <w:autoSpaceDN w:val="0"/>
              <w:adjustRightInd w:val="0"/>
              <w:spacing w:after="0" w:line="276" w:lineRule="auto"/>
              <w:rPr>
                <w:rFonts w:ascii="Cambria" w:eastAsiaTheme="minorHAnsi" w:hAnsi="Cambria" w:cs="Times New Roman"/>
                <w:color w:val="000000"/>
                <w:lang w:eastAsia="en-US"/>
                <w14:ligatures w14:val="standardContextual"/>
              </w:rPr>
            </w:pPr>
            <w:r>
              <w:rPr>
                <w:rFonts w:ascii="Cambria" w:eastAsiaTheme="minorHAnsi" w:hAnsi="Cambria" w:cs="Times New Roman"/>
                <w:color w:val="000000"/>
                <w:lang w:eastAsia="en-US"/>
                <w14:ligatures w14:val="standardContextual"/>
              </w:rPr>
              <w:t xml:space="preserve">Dependent Variable: </w:t>
            </w:r>
            <w:proofErr w:type="spellStart"/>
            <w:r>
              <w:rPr>
                <w:rFonts w:ascii="Cambria" w:eastAsiaTheme="minorHAnsi" w:hAnsi="Cambria" w:cs="Times New Roman"/>
                <w:color w:val="000000"/>
                <w:lang w:eastAsia="en-US"/>
                <w14:ligatures w14:val="standardContextual"/>
              </w:rPr>
              <w:t>LnNTP</w:t>
            </w:r>
            <w:proofErr w:type="spellEnd"/>
          </w:p>
        </w:tc>
      </w:tr>
      <w:tr w:rsidR="00C85D67" w14:paraId="0D8818D5" w14:textId="77777777">
        <w:trPr>
          <w:trHeight w:val="308"/>
        </w:trPr>
        <w:tc>
          <w:tcPr>
            <w:tcW w:w="2092" w:type="dxa"/>
            <w:tcBorders>
              <w:top w:val="single" w:sz="4" w:space="0" w:color="auto"/>
              <w:bottom w:val="single" w:sz="4" w:space="0" w:color="auto"/>
            </w:tcBorders>
            <w:vAlign w:val="bottom"/>
          </w:tcPr>
          <w:p w14:paraId="4B8943E5" w14:textId="77777777" w:rsidR="00C85D67" w:rsidRDefault="00000000">
            <w:pPr>
              <w:autoSpaceDE w:val="0"/>
              <w:autoSpaceDN w:val="0"/>
              <w:adjustRightInd w:val="0"/>
              <w:spacing w:after="0" w:line="276" w:lineRule="auto"/>
              <w:jc w:val="center"/>
              <w:rPr>
                <w:rFonts w:ascii="Cambria" w:eastAsiaTheme="minorHAnsi" w:hAnsi="Cambria" w:cs="Times New Roman"/>
                <w:b/>
                <w:bCs/>
                <w:color w:val="000000"/>
                <w:sz w:val="20"/>
                <w:szCs w:val="20"/>
                <w:lang w:eastAsia="en-US"/>
                <w14:ligatures w14:val="standardContextual"/>
              </w:rPr>
            </w:pPr>
            <w:r>
              <w:rPr>
                <w:rFonts w:ascii="Cambria" w:eastAsiaTheme="minorHAnsi" w:hAnsi="Cambria" w:cs="Times New Roman"/>
                <w:b/>
                <w:bCs/>
                <w:color w:val="000000"/>
                <w:sz w:val="20"/>
                <w:szCs w:val="20"/>
                <w:lang w:eastAsia="en-US"/>
                <w14:ligatures w14:val="standardContextual"/>
              </w:rPr>
              <w:t>Variable</w:t>
            </w:r>
          </w:p>
        </w:tc>
        <w:tc>
          <w:tcPr>
            <w:tcW w:w="1195" w:type="dxa"/>
            <w:tcBorders>
              <w:top w:val="single" w:sz="4" w:space="0" w:color="auto"/>
              <w:bottom w:val="single" w:sz="4" w:space="0" w:color="auto"/>
            </w:tcBorders>
            <w:vAlign w:val="bottom"/>
          </w:tcPr>
          <w:p w14:paraId="6BFE77D6" w14:textId="77777777" w:rsidR="00C85D67" w:rsidRDefault="00000000">
            <w:pPr>
              <w:autoSpaceDE w:val="0"/>
              <w:autoSpaceDN w:val="0"/>
              <w:adjustRightInd w:val="0"/>
              <w:spacing w:after="0" w:line="276" w:lineRule="auto"/>
              <w:jc w:val="center"/>
              <w:rPr>
                <w:rFonts w:ascii="Cambria" w:eastAsiaTheme="minorHAnsi" w:hAnsi="Cambria" w:cs="Times New Roman"/>
                <w:b/>
                <w:bCs/>
                <w:color w:val="000000"/>
                <w:sz w:val="20"/>
                <w:szCs w:val="20"/>
                <w:lang w:eastAsia="en-US"/>
                <w14:ligatures w14:val="standardContextual"/>
              </w:rPr>
            </w:pPr>
            <w:r>
              <w:rPr>
                <w:rFonts w:ascii="Cambria" w:eastAsiaTheme="minorHAnsi" w:hAnsi="Cambria" w:cs="Times New Roman"/>
                <w:b/>
                <w:bCs/>
                <w:color w:val="000000"/>
                <w:sz w:val="20"/>
                <w:szCs w:val="20"/>
                <w:lang w:eastAsia="en-US"/>
                <w14:ligatures w14:val="standardContextual"/>
              </w:rPr>
              <w:t>Coefficient</w:t>
            </w:r>
          </w:p>
        </w:tc>
        <w:tc>
          <w:tcPr>
            <w:tcW w:w="1493" w:type="dxa"/>
            <w:tcBorders>
              <w:top w:val="single" w:sz="4" w:space="0" w:color="auto"/>
              <w:bottom w:val="single" w:sz="4" w:space="0" w:color="auto"/>
            </w:tcBorders>
            <w:vAlign w:val="bottom"/>
          </w:tcPr>
          <w:p w14:paraId="1C48502B" w14:textId="77777777" w:rsidR="00C85D67" w:rsidRDefault="00000000">
            <w:pPr>
              <w:autoSpaceDE w:val="0"/>
              <w:autoSpaceDN w:val="0"/>
              <w:adjustRightInd w:val="0"/>
              <w:spacing w:after="0" w:line="276" w:lineRule="auto"/>
              <w:jc w:val="center"/>
              <w:rPr>
                <w:rFonts w:ascii="Cambria" w:eastAsiaTheme="minorHAnsi" w:hAnsi="Cambria" w:cs="Times New Roman"/>
                <w:b/>
                <w:bCs/>
                <w:color w:val="000000"/>
                <w:sz w:val="20"/>
                <w:szCs w:val="20"/>
                <w:lang w:eastAsia="en-US"/>
                <w14:ligatures w14:val="standardContextual"/>
              </w:rPr>
            </w:pPr>
            <w:r>
              <w:rPr>
                <w:rFonts w:ascii="Cambria" w:eastAsiaTheme="minorHAnsi" w:hAnsi="Cambria" w:cs="Times New Roman"/>
                <w:b/>
                <w:bCs/>
                <w:color w:val="000000"/>
                <w:sz w:val="20"/>
                <w:szCs w:val="20"/>
                <w:lang w:eastAsia="en-US"/>
                <w14:ligatures w14:val="standardContextual"/>
              </w:rPr>
              <w:t>t-Statistic</w:t>
            </w:r>
          </w:p>
        </w:tc>
        <w:tc>
          <w:tcPr>
            <w:tcW w:w="1345" w:type="dxa"/>
            <w:tcBorders>
              <w:top w:val="single" w:sz="4" w:space="0" w:color="auto"/>
              <w:bottom w:val="single" w:sz="4" w:space="0" w:color="auto"/>
            </w:tcBorders>
            <w:vAlign w:val="bottom"/>
          </w:tcPr>
          <w:p w14:paraId="1D384C2D" w14:textId="77777777" w:rsidR="00C85D67" w:rsidRDefault="00000000">
            <w:pPr>
              <w:autoSpaceDE w:val="0"/>
              <w:autoSpaceDN w:val="0"/>
              <w:adjustRightInd w:val="0"/>
              <w:spacing w:after="0" w:line="276" w:lineRule="auto"/>
              <w:jc w:val="center"/>
              <w:rPr>
                <w:rFonts w:ascii="Cambria" w:eastAsiaTheme="minorHAnsi" w:hAnsi="Cambria" w:cs="Times New Roman"/>
                <w:b/>
                <w:bCs/>
                <w:color w:val="000000"/>
                <w:sz w:val="20"/>
                <w:szCs w:val="20"/>
                <w:lang w:eastAsia="en-US"/>
                <w14:ligatures w14:val="standardContextual"/>
              </w:rPr>
            </w:pPr>
            <w:r>
              <w:rPr>
                <w:rFonts w:ascii="Cambria" w:eastAsiaTheme="minorHAnsi" w:hAnsi="Cambria" w:cs="Times New Roman"/>
                <w:b/>
                <w:bCs/>
                <w:color w:val="000000"/>
                <w:sz w:val="20"/>
                <w:szCs w:val="20"/>
                <w:lang w:eastAsia="en-US"/>
                <w14:ligatures w14:val="standardContextual"/>
              </w:rPr>
              <w:t>Prob.*</w:t>
            </w:r>
          </w:p>
        </w:tc>
        <w:tc>
          <w:tcPr>
            <w:tcW w:w="1795" w:type="dxa"/>
            <w:tcBorders>
              <w:top w:val="single" w:sz="4" w:space="0" w:color="auto"/>
              <w:bottom w:val="single" w:sz="4" w:space="0" w:color="auto"/>
            </w:tcBorders>
            <w:vAlign w:val="bottom"/>
          </w:tcPr>
          <w:p w14:paraId="13CF29ED" w14:textId="77777777" w:rsidR="00C85D67" w:rsidRDefault="00000000">
            <w:pPr>
              <w:autoSpaceDE w:val="0"/>
              <w:autoSpaceDN w:val="0"/>
              <w:adjustRightInd w:val="0"/>
              <w:spacing w:after="0" w:line="276" w:lineRule="auto"/>
              <w:jc w:val="center"/>
              <w:rPr>
                <w:rFonts w:ascii="Cambria" w:eastAsiaTheme="minorHAnsi" w:hAnsi="Cambria" w:cs="Times New Roman"/>
                <w:b/>
                <w:bCs/>
                <w:color w:val="000000"/>
                <w:sz w:val="20"/>
                <w:szCs w:val="20"/>
                <w:lang w:eastAsia="en-US"/>
                <w14:ligatures w14:val="standardContextual"/>
              </w:rPr>
            </w:pPr>
            <w:r>
              <w:rPr>
                <w:rFonts w:ascii="Cambria" w:eastAsiaTheme="minorHAnsi" w:hAnsi="Cambria" w:cs="Times New Roman"/>
                <w:b/>
                <w:bCs/>
                <w:color w:val="000000"/>
                <w:sz w:val="20"/>
                <w:szCs w:val="20"/>
                <w:lang w:eastAsia="en-US"/>
                <w14:ligatures w14:val="standardContextual"/>
              </w:rPr>
              <w:t>Explanation</w:t>
            </w:r>
          </w:p>
        </w:tc>
      </w:tr>
      <w:tr w:rsidR="00C85D67" w14:paraId="07A6BAE2" w14:textId="77777777">
        <w:trPr>
          <w:trHeight w:val="308"/>
        </w:trPr>
        <w:tc>
          <w:tcPr>
            <w:tcW w:w="2092" w:type="dxa"/>
          </w:tcPr>
          <w:p w14:paraId="392D4B8B" w14:textId="77777777" w:rsidR="00C85D67" w:rsidRDefault="00000000">
            <w:pPr>
              <w:autoSpaceDE w:val="0"/>
              <w:autoSpaceDN w:val="0"/>
              <w:adjustRightInd w:val="0"/>
              <w:spacing w:after="0" w:line="276" w:lineRule="auto"/>
              <w:rPr>
                <w:rFonts w:ascii="Cambria" w:eastAsiaTheme="minorHAnsi" w:hAnsi="Cambria" w:cs="Times New Roman"/>
                <w:color w:val="000000"/>
                <w:sz w:val="20"/>
                <w:szCs w:val="20"/>
                <w:lang w:eastAsia="en-US"/>
                <w14:ligatures w14:val="standardContextual"/>
              </w:rPr>
            </w:pPr>
            <w:proofErr w:type="spellStart"/>
            <w:proofErr w:type="gramStart"/>
            <w:r>
              <w:rPr>
                <w:rFonts w:ascii="Cambria" w:hAnsi="Cambria" w:cs="Times New Roman"/>
                <w:sz w:val="20"/>
                <w:szCs w:val="20"/>
              </w:rPr>
              <w:t>LnNTP</w:t>
            </w:r>
            <w:proofErr w:type="spellEnd"/>
            <w:r>
              <w:rPr>
                <w:rFonts w:ascii="Cambria" w:hAnsi="Cambria" w:cs="Times New Roman"/>
                <w:sz w:val="20"/>
                <w:szCs w:val="20"/>
              </w:rPr>
              <w:t>(</w:t>
            </w:r>
            <w:proofErr w:type="gramEnd"/>
            <w:r>
              <w:rPr>
                <w:rFonts w:ascii="Cambria" w:hAnsi="Cambria" w:cs="Times New Roman"/>
                <w:sz w:val="20"/>
                <w:szCs w:val="20"/>
              </w:rPr>
              <w:t>-1)</w:t>
            </w:r>
          </w:p>
        </w:tc>
        <w:tc>
          <w:tcPr>
            <w:tcW w:w="1195" w:type="dxa"/>
          </w:tcPr>
          <w:p w14:paraId="19B7D4C3" w14:textId="77777777" w:rsidR="00C85D67" w:rsidRDefault="00000000">
            <w:pPr>
              <w:autoSpaceDE w:val="0"/>
              <w:autoSpaceDN w:val="0"/>
              <w:adjustRightInd w:val="0"/>
              <w:spacing w:after="0" w:line="276" w:lineRule="auto"/>
              <w:rPr>
                <w:rFonts w:ascii="Cambria" w:eastAsiaTheme="minorHAnsi" w:hAnsi="Cambria" w:cs="Times New Roman"/>
                <w:color w:val="000000"/>
                <w:sz w:val="20"/>
                <w:szCs w:val="20"/>
                <w:lang w:eastAsia="en-US"/>
                <w14:ligatures w14:val="standardContextual"/>
              </w:rPr>
            </w:pPr>
            <w:r>
              <w:rPr>
                <w:rFonts w:ascii="Cambria" w:hAnsi="Cambria" w:cs="Times New Roman"/>
                <w:sz w:val="20"/>
                <w:szCs w:val="20"/>
              </w:rPr>
              <w:t>1.343571</w:t>
            </w:r>
          </w:p>
        </w:tc>
        <w:tc>
          <w:tcPr>
            <w:tcW w:w="1493" w:type="dxa"/>
          </w:tcPr>
          <w:p w14:paraId="3C69F855" w14:textId="77777777" w:rsidR="00C85D67" w:rsidRDefault="00000000">
            <w:pPr>
              <w:autoSpaceDE w:val="0"/>
              <w:autoSpaceDN w:val="0"/>
              <w:adjustRightInd w:val="0"/>
              <w:spacing w:after="0" w:line="276" w:lineRule="auto"/>
              <w:rPr>
                <w:rFonts w:ascii="Cambria" w:eastAsiaTheme="minorHAnsi" w:hAnsi="Cambria" w:cs="Times New Roman"/>
                <w:color w:val="000000"/>
                <w:sz w:val="20"/>
                <w:szCs w:val="20"/>
                <w:lang w:eastAsia="en-US"/>
                <w14:ligatures w14:val="standardContextual"/>
              </w:rPr>
            </w:pPr>
            <w:r>
              <w:rPr>
                <w:rFonts w:ascii="Cambria" w:hAnsi="Cambria" w:cs="Times New Roman"/>
                <w:sz w:val="20"/>
                <w:szCs w:val="20"/>
              </w:rPr>
              <w:t>12.17786</w:t>
            </w:r>
          </w:p>
        </w:tc>
        <w:tc>
          <w:tcPr>
            <w:tcW w:w="1345" w:type="dxa"/>
          </w:tcPr>
          <w:p w14:paraId="4868B742" w14:textId="77777777" w:rsidR="00C85D67" w:rsidRDefault="00000000">
            <w:pPr>
              <w:autoSpaceDE w:val="0"/>
              <w:autoSpaceDN w:val="0"/>
              <w:adjustRightInd w:val="0"/>
              <w:spacing w:after="0" w:line="276" w:lineRule="auto"/>
              <w:rPr>
                <w:rFonts w:ascii="Cambria" w:eastAsiaTheme="minorHAnsi" w:hAnsi="Cambria" w:cs="Times New Roman"/>
                <w:color w:val="000000"/>
                <w:sz w:val="20"/>
                <w:szCs w:val="20"/>
                <w:lang w:eastAsia="en-US"/>
                <w14:ligatures w14:val="standardContextual"/>
              </w:rPr>
            </w:pPr>
            <w:r>
              <w:rPr>
                <w:rFonts w:ascii="Cambria" w:hAnsi="Cambria" w:cs="Times New Roman"/>
                <w:sz w:val="20"/>
                <w:szCs w:val="20"/>
              </w:rPr>
              <w:t>0.0000*</w:t>
            </w:r>
          </w:p>
        </w:tc>
        <w:tc>
          <w:tcPr>
            <w:tcW w:w="1795" w:type="dxa"/>
            <w:vAlign w:val="bottom"/>
          </w:tcPr>
          <w:p w14:paraId="744B4BC5" w14:textId="77777777" w:rsidR="00C85D67" w:rsidRDefault="00000000">
            <w:pPr>
              <w:autoSpaceDE w:val="0"/>
              <w:autoSpaceDN w:val="0"/>
              <w:adjustRightInd w:val="0"/>
              <w:spacing w:after="0" w:line="276" w:lineRule="auto"/>
              <w:rPr>
                <w:rFonts w:ascii="Cambria" w:eastAsiaTheme="minorHAnsi" w:hAnsi="Cambria" w:cs="Times New Roman"/>
                <w:color w:val="000000"/>
                <w:sz w:val="20"/>
                <w:szCs w:val="20"/>
                <w:lang w:eastAsia="en-US"/>
                <w14:ligatures w14:val="standardContextual"/>
              </w:rPr>
            </w:pPr>
            <w:r>
              <w:rPr>
                <w:rFonts w:ascii="Cambria" w:eastAsiaTheme="minorHAnsi" w:hAnsi="Cambria" w:cs="Times New Roman"/>
                <w:color w:val="000000"/>
                <w:sz w:val="20"/>
                <w:szCs w:val="20"/>
                <w:lang w:eastAsia="en-US"/>
                <w14:ligatures w14:val="standardContextual"/>
              </w:rPr>
              <w:t>Significant</w:t>
            </w:r>
          </w:p>
        </w:tc>
      </w:tr>
      <w:tr w:rsidR="00C85D67" w14:paraId="73087E00" w14:textId="77777777">
        <w:trPr>
          <w:trHeight w:val="297"/>
        </w:trPr>
        <w:tc>
          <w:tcPr>
            <w:tcW w:w="2092" w:type="dxa"/>
          </w:tcPr>
          <w:p w14:paraId="225C1C63" w14:textId="77777777" w:rsidR="00C85D67" w:rsidRDefault="00000000">
            <w:pPr>
              <w:autoSpaceDE w:val="0"/>
              <w:autoSpaceDN w:val="0"/>
              <w:adjustRightInd w:val="0"/>
              <w:spacing w:after="0" w:line="276" w:lineRule="auto"/>
              <w:rPr>
                <w:rFonts w:ascii="Cambria" w:eastAsiaTheme="minorHAnsi" w:hAnsi="Cambria" w:cs="Times New Roman"/>
                <w:color w:val="000000"/>
                <w:sz w:val="20"/>
                <w:szCs w:val="20"/>
                <w:lang w:eastAsia="en-US"/>
                <w14:ligatures w14:val="standardContextual"/>
              </w:rPr>
            </w:pPr>
            <w:proofErr w:type="spellStart"/>
            <w:proofErr w:type="gramStart"/>
            <w:r>
              <w:rPr>
                <w:rFonts w:ascii="Cambria" w:hAnsi="Cambria" w:cs="Times New Roman"/>
                <w:sz w:val="20"/>
                <w:szCs w:val="20"/>
              </w:rPr>
              <w:t>LnNTP</w:t>
            </w:r>
            <w:proofErr w:type="spellEnd"/>
            <w:r>
              <w:rPr>
                <w:rFonts w:ascii="Cambria" w:hAnsi="Cambria" w:cs="Times New Roman"/>
                <w:sz w:val="20"/>
                <w:szCs w:val="20"/>
              </w:rPr>
              <w:t>(</w:t>
            </w:r>
            <w:proofErr w:type="gramEnd"/>
            <w:r>
              <w:rPr>
                <w:rFonts w:ascii="Cambria" w:hAnsi="Cambria" w:cs="Times New Roman"/>
                <w:sz w:val="20"/>
                <w:szCs w:val="20"/>
              </w:rPr>
              <w:t>-2)</w:t>
            </w:r>
          </w:p>
        </w:tc>
        <w:tc>
          <w:tcPr>
            <w:tcW w:w="1195" w:type="dxa"/>
          </w:tcPr>
          <w:p w14:paraId="42B9C2DA" w14:textId="77777777" w:rsidR="00C85D67" w:rsidRDefault="00000000">
            <w:pPr>
              <w:autoSpaceDE w:val="0"/>
              <w:autoSpaceDN w:val="0"/>
              <w:adjustRightInd w:val="0"/>
              <w:spacing w:after="0" w:line="276" w:lineRule="auto"/>
              <w:rPr>
                <w:rFonts w:ascii="Cambria" w:eastAsiaTheme="minorHAnsi" w:hAnsi="Cambria" w:cs="Times New Roman"/>
                <w:color w:val="000000"/>
                <w:sz w:val="20"/>
                <w:szCs w:val="20"/>
                <w:lang w:eastAsia="en-US"/>
                <w14:ligatures w14:val="standardContextual"/>
              </w:rPr>
            </w:pPr>
            <w:r>
              <w:rPr>
                <w:rFonts w:ascii="Cambria" w:hAnsi="Cambria" w:cs="Times New Roman"/>
                <w:sz w:val="20"/>
                <w:szCs w:val="20"/>
              </w:rPr>
              <w:t>-0.564904</w:t>
            </w:r>
          </w:p>
        </w:tc>
        <w:tc>
          <w:tcPr>
            <w:tcW w:w="1493" w:type="dxa"/>
          </w:tcPr>
          <w:p w14:paraId="6B750A92" w14:textId="77777777" w:rsidR="00C85D67" w:rsidRDefault="00000000">
            <w:pPr>
              <w:autoSpaceDE w:val="0"/>
              <w:autoSpaceDN w:val="0"/>
              <w:adjustRightInd w:val="0"/>
              <w:spacing w:after="0" w:line="276" w:lineRule="auto"/>
              <w:rPr>
                <w:rFonts w:ascii="Cambria" w:eastAsiaTheme="minorHAnsi" w:hAnsi="Cambria" w:cs="Times New Roman"/>
                <w:color w:val="000000"/>
                <w:sz w:val="20"/>
                <w:szCs w:val="20"/>
                <w:lang w:eastAsia="en-US"/>
                <w14:ligatures w14:val="standardContextual"/>
              </w:rPr>
            </w:pPr>
            <w:r>
              <w:rPr>
                <w:rFonts w:ascii="Cambria" w:hAnsi="Cambria" w:cs="Times New Roman"/>
                <w:sz w:val="20"/>
                <w:szCs w:val="20"/>
              </w:rPr>
              <w:t>-5.169171</w:t>
            </w:r>
          </w:p>
        </w:tc>
        <w:tc>
          <w:tcPr>
            <w:tcW w:w="1345" w:type="dxa"/>
          </w:tcPr>
          <w:p w14:paraId="04237A07" w14:textId="77777777" w:rsidR="00C85D67" w:rsidRDefault="00000000">
            <w:pPr>
              <w:autoSpaceDE w:val="0"/>
              <w:autoSpaceDN w:val="0"/>
              <w:adjustRightInd w:val="0"/>
              <w:spacing w:after="0" w:line="276" w:lineRule="auto"/>
              <w:rPr>
                <w:rFonts w:ascii="Cambria" w:eastAsiaTheme="minorHAnsi" w:hAnsi="Cambria" w:cs="Times New Roman"/>
                <w:color w:val="000000"/>
                <w:sz w:val="20"/>
                <w:szCs w:val="20"/>
                <w:lang w:eastAsia="en-US"/>
                <w14:ligatures w14:val="standardContextual"/>
              </w:rPr>
            </w:pPr>
            <w:r>
              <w:rPr>
                <w:rFonts w:ascii="Cambria" w:hAnsi="Cambria" w:cs="Times New Roman"/>
                <w:sz w:val="20"/>
                <w:szCs w:val="20"/>
              </w:rPr>
              <w:t>0.0000*</w:t>
            </w:r>
          </w:p>
        </w:tc>
        <w:tc>
          <w:tcPr>
            <w:tcW w:w="1795" w:type="dxa"/>
            <w:vAlign w:val="bottom"/>
          </w:tcPr>
          <w:p w14:paraId="600D231A" w14:textId="77777777" w:rsidR="00C85D67" w:rsidRDefault="00000000">
            <w:pPr>
              <w:autoSpaceDE w:val="0"/>
              <w:autoSpaceDN w:val="0"/>
              <w:adjustRightInd w:val="0"/>
              <w:spacing w:after="0" w:line="276" w:lineRule="auto"/>
              <w:rPr>
                <w:rFonts w:ascii="Cambria" w:eastAsiaTheme="minorHAnsi" w:hAnsi="Cambria" w:cs="Times New Roman"/>
                <w:color w:val="000000"/>
                <w:sz w:val="20"/>
                <w:szCs w:val="20"/>
                <w:lang w:eastAsia="en-US"/>
                <w14:ligatures w14:val="standardContextual"/>
              </w:rPr>
            </w:pPr>
            <w:r>
              <w:rPr>
                <w:rFonts w:ascii="Cambria" w:eastAsiaTheme="minorHAnsi" w:hAnsi="Cambria" w:cs="Times New Roman"/>
                <w:color w:val="000000"/>
                <w:sz w:val="20"/>
                <w:szCs w:val="20"/>
                <w:lang w:eastAsia="en-US"/>
                <w14:ligatures w14:val="standardContextual"/>
              </w:rPr>
              <w:t>Significant</w:t>
            </w:r>
          </w:p>
        </w:tc>
      </w:tr>
      <w:tr w:rsidR="00C85D67" w14:paraId="73ABEC85" w14:textId="77777777">
        <w:trPr>
          <w:trHeight w:val="297"/>
        </w:trPr>
        <w:tc>
          <w:tcPr>
            <w:tcW w:w="2092" w:type="dxa"/>
          </w:tcPr>
          <w:p w14:paraId="27D6B2DF" w14:textId="77777777" w:rsidR="00C85D67" w:rsidRDefault="00000000">
            <w:pPr>
              <w:autoSpaceDE w:val="0"/>
              <w:autoSpaceDN w:val="0"/>
              <w:adjustRightInd w:val="0"/>
              <w:spacing w:after="0" w:line="276" w:lineRule="auto"/>
              <w:rPr>
                <w:rFonts w:ascii="Cambria" w:eastAsiaTheme="minorHAnsi" w:hAnsi="Cambria" w:cs="Times New Roman"/>
                <w:color w:val="000000"/>
                <w:sz w:val="20"/>
                <w:szCs w:val="20"/>
                <w:lang w:eastAsia="en-US"/>
                <w14:ligatures w14:val="standardContextual"/>
              </w:rPr>
            </w:pPr>
            <w:proofErr w:type="spellStart"/>
            <w:r>
              <w:rPr>
                <w:rFonts w:ascii="Cambria" w:hAnsi="Cambria" w:cs="Times New Roman"/>
                <w:sz w:val="20"/>
                <w:szCs w:val="20"/>
              </w:rPr>
              <w:t>LnRP</w:t>
            </w:r>
            <w:proofErr w:type="spellEnd"/>
          </w:p>
        </w:tc>
        <w:tc>
          <w:tcPr>
            <w:tcW w:w="1195" w:type="dxa"/>
          </w:tcPr>
          <w:p w14:paraId="7298EC00" w14:textId="77777777" w:rsidR="00C85D67" w:rsidRDefault="00000000">
            <w:pPr>
              <w:autoSpaceDE w:val="0"/>
              <w:autoSpaceDN w:val="0"/>
              <w:adjustRightInd w:val="0"/>
              <w:spacing w:after="0" w:line="276" w:lineRule="auto"/>
              <w:rPr>
                <w:rFonts w:ascii="Cambria" w:eastAsiaTheme="minorHAnsi" w:hAnsi="Cambria" w:cs="Times New Roman"/>
                <w:color w:val="000000"/>
                <w:sz w:val="20"/>
                <w:szCs w:val="20"/>
                <w:lang w:eastAsia="en-US"/>
                <w14:ligatures w14:val="standardContextual"/>
              </w:rPr>
            </w:pPr>
            <w:r>
              <w:rPr>
                <w:rFonts w:ascii="Cambria" w:hAnsi="Cambria" w:cs="Times New Roman"/>
                <w:sz w:val="20"/>
                <w:szCs w:val="20"/>
              </w:rPr>
              <w:t>3.68E-05</w:t>
            </w:r>
          </w:p>
        </w:tc>
        <w:tc>
          <w:tcPr>
            <w:tcW w:w="1493" w:type="dxa"/>
          </w:tcPr>
          <w:p w14:paraId="6FA2B7C7" w14:textId="77777777" w:rsidR="00C85D67" w:rsidRDefault="00000000">
            <w:pPr>
              <w:autoSpaceDE w:val="0"/>
              <w:autoSpaceDN w:val="0"/>
              <w:adjustRightInd w:val="0"/>
              <w:spacing w:after="0" w:line="276" w:lineRule="auto"/>
              <w:rPr>
                <w:rFonts w:ascii="Cambria" w:eastAsiaTheme="minorHAnsi" w:hAnsi="Cambria" w:cs="Times New Roman"/>
                <w:color w:val="000000"/>
                <w:sz w:val="20"/>
                <w:szCs w:val="20"/>
                <w:lang w:eastAsia="en-US"/>
                <w14:ligatures w14:val="standardContextual"/>
              </w:rPr>
            </w:pPr>
            <w:r>
              <w:rPr>
                <w:rFonts w:ascii="Cambria" w:hAnsi="Cambria" w:cs="Times New Roman"/>
                <w:sz w:val="20"/>
                <w:szCs w:val="20"/>
              </w:rPr>
              <w:t>0.561697</w:t>
            </w:r>
          </w:p>
        </w:tc>
        <w:tc>
          <w:tcPr>
            <w:tcW w:w="1345" w:type="dxa"/>
          </w:tcPr>
          <w:p w14:paraId="50715031" w14:textId="77777777" w:rsidR="00C85D67" w:rsidRDefault="00000000">
            <w:pPr>
              <w:autoSpaceDE w:val="0"/>
              <w:autoSpaceDN w:val="0"/>
              <w:adjustRightInd w:val="0"/>
              <w:spacing w:after="0" w:line="276" w:lineRule="auto"/>
              <w:rPr>
                <w:rFonts w:ascii="Cambria" w:eastAsiaTheme="minorHAnsi" w:hAnsi="Cambria" w:cs="Times New Roman"/>
                <w:color w:val="000000"/>
                <w:sz w:val="20"/>
                <w:szCs w:val="20"/>
                <w:lang w:eastAsia="en-US"/>
                <w14:ligatures w14:val="standardContextual"/>
              </w:rPr>
            </w:pPr>
            <w:r>
              <w:rPr>
                <w:rFonts w:ascii="Cambria" w:hAnsi="Cambria" w:cs="Times New Roman"/>
                <w:sz w:val="20"/>
                <w:szCs w:val="20"/>
              </w:rPr>
              <w:t>0.5767</w:t>
            </w:r>
          </w:p>
        </w:tc>
        <w:tc>
          <w:tcPr>
            <w:tcW w:w="1795" w:type="dxa"/>
            <w:vAlign w:val="bottom"/>
          </w:tcPr>
          <w:p w14:paraId="261E4E3B" w14:textId="77777777" w:rsidR="00C85D67" w:rsidRDefault="00000000">
            <w:pPr>
              <w:autoSpaceDE w:val="0"/>
              <w:autoSpaceDN w:val="0"/>
              <w:adjustRightInd w:val="0"/>
              <w:spacing w:after="0" w:line="276" w:lineRule="auto"/>
              <w:rPr>
                <w:rFonts w:ascii="Cambria" w:eastAsiaTheme="minorHAnsi" w:hAnsi="Cambria" w:cs="Times New Roman"/>
                <w:color w:val="000000"/>
                <w:sz w:val="20"/>
                <w:szCs w:val="20"/>
                <w:lang w:eastAsia="en-US"/>
                <w14:ligatures w14:val="standardContextual"/>
              </w:rPr>
            </w:pPr>
            <w:r>
              <w:rPr>
                <w:rFonts w:ascii="Cambria" w:eastAsiaTheme="minorHAnsi" w:hAnsi="Cambria" w:cs="Times New Roman"/>
                <w:color w:val="000000"/>
                <w:sz w:val="20"/>
                <w:szCs w:val="20"/>
                <w:lang w:eastAsia="en-US"/>
                <w14:ligatures w14:val="standardContextual"/>
              </w:rPr>
              <w:t>Not Significant</w:t>
            </w:r>
          </w:p>
        </w:tc>
      </w:tr>
      <w:tr w:rsidR="00C85D67" w14:paraId="2F977E50" w14:textId="77777777">
        <w:trPr>
          <w:trHeight w:val="297"/>
        </w:trPr>
        <w:tc>
          <w:tcPr>
            <w:tcW w:w="2092" w:type="dxa"/>
          </w:tcPr>
          <w:p w14:paraId="259DA846" w14:textId="77777777" w:rsidR="00C85D67" w:rsidRDefault="00000000">
            <w:pPr>
              <w:autoSpaceDE w:val="0"/>
              <w:autoSpaceDN w:val="0"/>
              <w:adjustRightInd w:val="0"/>
              <w:spacing w:after="0" w:line="276" w:lineRule="auto"/>
              <w:rPr>
                <w:rFonts w:ascii="Cambria" w:eastAsiaTheme="minorHAnsi" w:hAnsi="Cambria" w:cs="Times New Roman"/>
                <w:color w:val="000000"/>
                <w:sz w:val="20"/>
                <w:szCs w:val="20"/>
                <w:lang w:eastAsia="en-US"/>
                <w14:ligatures w14:val="standardContextual"/>
              </w:rPr>
            </w:pPr>
            <w:proofErr w:type="spellStart"/>
            <w:proofErr w:type="gramStart"/>
            <w:r>
              <w:rPr>
                <w:rFonts w:ascii="Cambria" w:hAnsi="Cambria" w:cs="Times New Roman"/>
                <w:sz w:val="20"/>
                <w:szCs w:val="20"/>
              </w:rPr>
              <w:t>LnRP</w:t>
            </w:r>
            <w:proofErr w:type="spellEnd"/>
            <w:r>
              <w:rPr>
                <w:rFonts w:ascii="Cambria" w:hAnsi="Cambria" w:cs="Times New Roman"/>
                <w:sz w:val="20"/>
                <w:szCs w:val="20"/>
              </w:rPr>
              <w:t>(</w:t>
            </w:r>
            <w:proofErr w:type="gramEnd"/>
            <w:r>
              <w:rPr>
                <w:rFonts w:ascii="Cambria" w:hAnsi="Cambria" w:cs="Times New Roman"/>
                <w:sz w:val="20"/>
                <w:szCs w:val="20"/>
              </w:rPr>
              <w:t>-1)</w:t>
            </w:r>
          </w:p>
        </w:tc>
        <w:tc>
          <w:tcPr>
            <w:tcW w:w="1195" w:type="dxa"/>
          </w:tcPr>
          <w:p w14:paraId="2C4D45F2" w14:textId="77777777" w:rsidR="00C85D67" w:rsidRDefault="00000000">
            <w:pPr>
              <w:autoSpaceDE w:val="0"/>
              <w:autoSpaceDN w:val="0"/>
              <w:adjustRightInd w:val="0"/>
              <w:spacing w:after="0" w:line="276" w:lineRule="auto"/>
              <w:rPr>
                <w:rFonts w:ascii="Cambria" w:eastAsiaTheme="minorHAnsi" w:hAnsi="Cambria" w:cs="Times New Roman"/>
                <w:color w:val="000000"/>
                <w:sz w:val="20"/>
                <w:szCs w:val="20"/>
                <w:lang w:eastAsia="en-US"/>
                <w14:ligatures w14:val="standardContextual"/>
              </w:rPr>
            </w:pPr>
            <w:r>
              <w:rPr>
                <w:rFonts w:ascii="Cambria" w:hAnsi="Cambria" w:cs="Times New Roman"/>
                <w:sz w:val="20"/>
                <w:szCs w:val="20"/>
              </w:rPr>
              <w:t>7.30E-05</w:t>
            </w:r>
          </w:p>
        </w:tc>
        <w:tc>
          <w:tcPr>
            <w:tcW w:w="1493" w:type="dxa"/>
          </w:tcPr>
          <w:p w14:paraId="2B811774" w14:textId="77777777" w:rsidR="00C85D67" w:rsidRDefault="00000000">
            <w:pPr>
              <w:autoSpaceDE w:val="0"/>
              <w:autoSpaceDN w:val="0"/>
              <w:adjustRightInd w:val="0"/>
              <w:spacing w:after="0" w:line="276" w:lineRule="auto"/>
              <w:rPr>
                <w:rFonts w:ascii="Cambria" w:eastAsiaTheme="minorHAnsi" w:hAnsi="Cambria" w:cs="Times New Roman"/>
                <w:color w:val="000000"/>
                <w:sz w:val="20"/>
                <w:szCs w:val="20"/>
                <w:lang w:eastAsia="en-US"/>
                <w14:ligatures w14:val="standardContextual"/>
              </w:rPr>
            </w:pPr>
            <w:r>
              <w:rPr>
                <w:rFonts w:ascii="Cambria" w:hAnsi="Cambria" w:cs="Times New Roman"/>
                <w:sz w:val="20"/>
                <w:szCs w:val="20"/>
              </w:rPr>
              <w:t>1.107630</w:t>
            </w:r>
          </w:p>
        </w:tc>
        <w:tc>
          <w:tcPr>
            <w:tcW w:w="1345" w:type="dxa"/>
          </w:tcPr>
          <w:p w14:paraId="126D7C02" w14:textId="77777777" w:rsidR="00C85D67" w:rsidRDefault="00000000">
            <w:pPr>
              <w:autoSpaceDE w:val="0"/>
              <w:autoSpaceDN w:val="0"/>
              <w:adjustRightInd w:val="0"/>
              <w:spacing w:after="0" w:line="276" w:lineRule="auto"/>
              <w:rPr>
                <w:rFonts w:ascii="Cambria" w:eastAsiaTheme="minorHAnsi" w:hAnsi="Cambria" w:cs="Times New Roman"/>
                <w:color w:val="000000"/>
                <w:sz w:val="20"/>
                <w:szCs w:val="20"/>
                <w:lang w:eastAsia="en-US"/>
                <w14:ligatures w14:val="standardContextual"/>
              </w:rPr>
            </w:pPr>
            <w:r>
              <w:rPr>
                <w:rFonts w:ascii="Cambria" w:hAnsi="Cambria" w:cs="Times New Roman"/>
                <w:sz w:val="20"/>
                <w:szCs w:val="20"/>
              </w:rPr>
              <w:t>0.2731</w:t>
            </w:r>
          </w:p>
        </w:tc>
        <w:tc>
          <w:tcPr>
            <w:tcW w:w="1795" w:type="dxa"/>
            <w:vAlign w:val="bottom"/>
          </w:tcPr>
          <w:p w14:paraId="0D3B1B6B" w14:textId="77777777" w:rsidR="00C85D67" w:rsidRDefault="00000000">
            <w:pPr>
              <w:autoSpaceDE w:val="0"/>
              <w:autoSpaceDN w:val="0"/>
              <w:adjustRightInd w:val="0"/>
              <w:spacing w:after="0" w:line="276" w:lineRule="auto"/>
              <w:rPr>
                <w:rFonts w:ascii="Cambria" w:eastAsiaTheme="minorHAnsi" w:hAnsi="Cambria" w:cs="Times New Roman"/>
                <w:color w:val="000000"/>
                <w:sz w:val="20"/>
                <w:szCs w:val="20"/>
                <w:lang w:eastAsia="en-US"/>
                <w14:ligatures w14:val="standardContextual"/>
              </w:rPr>
            </w:pPr>
            <w:r>
              <w:rPr>
                <w:rFonts w:ascii="Cambria" w:eastAsiaTheme="minorHAnsi" w:hAnsi="Cambria" w:cs="Times New Roman"/>
                <w:color w:val="000000"/>
                <w:sz w:val="20"/>
                <w:szCs w:val="20"/>
                <w:lang w:eastAsia="en-US"/>
                <w14:ligatures w14:val="standardContextual"/>
              </w:rPr>
              <w:t>Not Significant</w:t>
            </w:r>
          </w:p>
        </w:tc>
      </w:tr>
      <w:tr w:rsidR="00C85D67" w14:paraId="1BFD38EF" w14:textId="77777777">
        <w:trPr>
          <w:trHeight w:val="297"/>
        </w:trPr>
        <w:tc>
          <w:tcPr>
            <w:tcW w:w="2092" w:type="dxa"/>
          </w:tcPr>
          <w:p w14:paraId="61D57D81" w14:textId="77777777" w:rsidR="00C85D67" w:rsidRDefault="00000000">
            <w:pPr>
              <w:autoSpaceDE w:val="0"/>
              <w:autoSpaceDN w:val="0"/>
              <w:adjustRightInd w:val="0"/>
              <w:spacing w:after="0" w:line="276" w:lineRule="auto"/>
              <w:rPr>
                <w:rFonts w:ascii="Cambria" w:eastAsiaTheme="minorHAnsi" w:hAnsi="Cambria" w:cs="Times New Roman"/>
                <w:color w:val="000000"/>
                <w:sz w:val="20"/>
                <w:szCs w:val="20"/>
                <w:lang w:eastAsia="en-US"/>
                <w14:ligatures w14:val="standardContextual"/>
              </w:rPr>
            </w:pPr>
            <w:proofErr w:type="spellStart"/>
            <w:proofErr w:type="gramStart"/>
            <w:r>
              <w:rPr>
                <w:rFonts w:ascii="Cambria" w:hAnsi="Cambria" w:cs="Times New Roman"/>
                <w:sz w:val="20"/>
                <w:szCs w:val="20"/>
              </w:rPr>
              <w:t>LnRP</w:t>
            </w:r>
            <w:proofErr w:type="spellEnd"/>
            <w:r>
              <w:rPr>
                <w:rFonts w:ascii="Cambria" w:hAnsi="Cambria" w:cs="Times New Roman"/>
                <w:sz w:val="20"/>
                <w:szCs w:val="20"/>
              </w:rPr>
              <w:t>(</w:t>
            </w:r>
            <w:proofErr w:type="gramEnd"/>
            <w:r>
              <w:rPr>
                <w:rFonts w:ascii="Cambria" w:hAnsi="Cambria" w:cs="Times New Roman"/>
                <w:sz w:val="20"/>
                <w:szCs w:val="20"/>
              </w:rPr>
              <w:t>-2)</w:t>
            </w:r>
          </w:p>
        </w:tc>
        <w:tc>
          <w:tcPr>
            <w:tcW w:w="1195" w:type="dxa"/>
          </w:tcPr>
          <w:p w14:paraId="563CB1C7" w14:textId="77777777" w:rsidR="00C85D67" w:rsidRDefault="00000000">
            <w:pPr>
              <w:autoSpaceDE w:val="0"/>
              <w:autoSpaceDN w:val="0"/>
              <w:adjustRightInd w:val="0"/>
              <w:spacing w:after="0" w:line="276" w:lineRule="auto"/>
              <w:rPr>
                <w:rFonts w:ascii="Cambria" w:eastAsiaTheme="minorHAnsi" w:hAnsi="Cambria" w:cs="Times New Roman"/>
                <w:color w:val="000000"/>
                <w:sz w:val="20"/>
                <w:szCs w:val="20"/>
                <w:lang w:eastAsia="en-US"/>
                <w14:ligatures w14:val="standardContextual"/>
              </w:rPr>
            </w:pPr>
            <w:r>
              <w:rPr>
                <w:rFonts w:ascii="Cambria" w:hAnsi="Cambria" w:cs="Times New Roman"/>
                <w:sz w:val="20"/>
                <w:szCs w:val="20"/>
              </w:rPr>
              <w:t>-7.20E-05</w:t>
            </w:r>
          </w:p>
        </w:tc>
        <w:tc>
          <w:tcPr>
            <w:tcW w:w="1493" w:type="dxa"/>
          </w:tcPr>
          <w:p w14:paraId="717CF90E" w14:textId="77777777" w:rsidR="00C85D67" w:rsidRDefault="00000000">
            <w:pPr>
              <w:autoSpaceDE w:val="0"/>
              <w:autoSpaceDN w:val="0"/>
              <w:adjustRightInd w:val="0"/>
              <w:spacing w:after="0" w:line="276" w:lineRule="auto"/>
              <w:rPr>
                <w:rFonts w:ascii="Cambria" w:eastAsiaTheme="minorHAnsi" w:hAnsi="Cambria" w:cs="Times New Roman"/>
                <w:color w:val="000000"/>
                <w:sz w:val="20"/>
                <w:szCs w:val="20"/>
                <w:lang w:eastAsia="en-US"/>
                <w14:ligatures w14:val="standardContextual"/>
              </w:rPr>
            </w:pPr>
            <w:r>
              <w:rPr>
                <w:rFonts w:ascii="Cambria" w:hAnsi="Cambria" w:cs="Times New Roman"/>
                <w:sz w:val="20"/>
                <w:szCs w:val="20"/>
              </w:rPr>
              <w:t>-1.091891</w:t>
            </w:r>
          </w:p>
        </w:tc>
        <w:tc>
          <w:tcPr>
            <w:tcW w:w="1345" w:type="dxa"/>
          </w:tcPr>
          <w:p w14:paraId="626B7F27" w14:textId="77777777" w:rsidR="00C85D67" w:rsidRDefault="00000000">
            <w:pPr>
              <w:autoSpaceDE w:val="0"/>
              <w:autoSpaceDN w:val="0"/>
              <w:adjustRightInd w:val="0"/>
              <w:spacing w:after="0" w:line="276" w:lineRule="auto"/>
              <w:rPr>
                <w:rFonts w:ascii="Cambria" w:eastAsiaTheme="minorHAnsi" w:hAnsi="Cambria" w:cs="Times New Roman"/>
                <w:color w:val="000000"/>
                <w:sz w:val="20"/>
                <w:szCs w:val="20"/>
                <w:lang w:eastAsia="en-US"/>
                <w14:ligatures w14:val="standardContextual"/>
              </w:rPr>
            </w:pPr>
            <w:r>
              <w:rPr>
                <w:rFonts w:ascii="Cambria" w:hAnsi="Cambria" w:cs="Times New Roman"/>
                <w:sz w:val="20"/>
                <w:szCs w:val="20"/>
              </w:rPr>
              <w:t>0.2799</w:t>
            </w:r>
          </w:p>
        </w:tc>
        <w:tc>
          <w:tcPr>
            <w:tcW w:w="1795" w:type="dxa"/>
            <w:vAlign w:val="bottom"/>
          </w:tcPr>
          <w:p w14:paraId="50F9D8C1" w14:textId="77777777" w:rsidR="00C85D67" w:rsidRDefault="00000000">
            <w:pPr>
              <w:autoSpaceDE w:val="0"/>
              <w:autoSpaceDN w:val="0"/>
              <w:adjustRightInd w:val="0"/>
              <w:spacing w:after="0" w:line="276" w:lineRule="auto"/>
              <w:rPr>
                <w:rFonts w:ascii="Cambria" w:eastAsiaTheme="minorHAnsi" w:hAnsi="Cambria" w:cs="Times New Roman"/>
                <w:color w:val="000000"/>
                <w:sz w:val="20"/>
                <w:szCs w:val="20"/>
                <w:lang w:eastAsia="en-US"/>
                <w14:ligatures w14:val="standardContextual"/>
              </w:rPr>
            </w:pPr>
            <w:r>
              <w:rPr>
                <w:rFonts w:ascii="Cambria" w:eastAsiaTheme="minorHAnsi" w:hAnsi="Cambria" w:cs="Times New Roman"/>
                <w:color w:val="000000"/>
                <w:sz w:val="20"/>
                <w:szCs w:val="20"/>
                <w:lang w:eastAsia="en-US"/>
                <w14:ligatures w14:val="standardContextual"/>
              </w:rPr>
              <w:t>Not Significant</w:t>
            </w:r>
          </w:p>
        </w:tc>
      </w:tr>
      <w:tr w:rsidR="00C85D67" w14:paraId="133A0ABA" w14:textId="77777777">
        <w:trPr>
          <w:trHeight w:val="297"/>
        </w:trPr>
        <w:tc>
          <w:tcPr>
            <w:tcW w:w="2092" w:type="dxa"/>
          </w:tcPr>
          <w:p w14:paraId="5C7DF3FA" w14:textId="77777777" w:rsidR="00C85D67" w:rsidRDefault="00000000">
            <w:pPr>
              <w:autoSpaceDE w:val="0"/>
              <w:autoSpaceDN w:val="0"/>
              <w:adjustRightInd w:val="0"/>
              <w:spacing w:after="0" w:line="276" w:lineRule="auto"/>
              <w:rPr>
                <w:rFonts w:ascii="Cambria" w:eastAsiaTheme="minorHAnsi" w:hAnsi="Cambria" w:cs="Times New Roman"/>
                <w:color w:val="000000"/>
                <w:sz w:val="20"/>
                <w:szCs w:val="20"/>
                <w:lang w:eastAsia="en-US"/>
                <w14:ligatures w14:val="standardContextual"/>
              </w:rPr>
            </w:pPr>
            <w:proofErr w:type="spellStart"/>
            <w:proofErr w:type="gramStart"/>
            <w:r>
              <w:rPr>
                <w:rFonts w:ascii="Cambria" w:hAnsi="Cambria" w:cs="Times New Roman"/>
                <w:sz w:val="20"/>
                <w:szCs w:val="20"/>
              </w:rPr>
              <w:lastRenderedPageBreak/>
              <w:t>LnRP</w:t>
            </w:r>
            <w:proofErr w:type="spellEnd"/>
            <w:r>
              <w:rPr>
                <w:rFonts w:ascii="Cambria" w:hAnsi="Cambria" w:cs="Times New Roman"/>
                <w:sz w:val="20"/>
                <w:szCs w:val="20"/>
              </w:rPr>
              <w:t>(</w:t>
            </w:r>
            <w:proofErr w:type="gramEnd"/>
            <w:r>
              <w:rPr>
                <w:rFonts w:ascii="Cambria" w:hAnsi="Cambria" w:cs="Times New Roman"/>
                <w:sz w:val="20"/>
                <w:szCs w:val="20"/>
              </w:rPr>
              <w:t>-3)</w:t>
            </w:r>
          </w:p>
        </w:tc>
        <w:tc>
          <w:tcPr>
            <w:tcW w:w="1195" w:type="dxa"/>
          </w:tcPr>
          <w:p w14:paraId="67059EC7" w14:textId="77777777" w:rsidR="00C85D67" w:rsidRDefault="00000000">
            <w:pPr>
              <w:autoSpaceDE w:val="0"/>
              <w:autoSpaceDN w:val="0"/>
              <w:adjustRightInd w:val="0"/>
              <w:spacing w:after="0" w:line="276" w:lineRule="auto"/>
              <w:rPr>
                <w:rFonts w:ascii="Cambria" w:eastAsiaTheme="minorHAnsi" w:hAnsi="Cambria" w:cs="Times New Roman"/>
                <w:color w:val="000000"/>
                <w:sz w:val="20"/>
                <w:szCs w:val="20"/>
                <w:lang w:eastAsia="en-US"/>
                <w14:ligatures w14:val="standardContextual"/>
              </w:rPr>
            </w:pPr>
            <w:r>
              <w:rPr>
                <w:rFonts w:ascii="Cambria" w:hAnsi="Cambria" w:cs="Times New Roman"/>
                <w:sz w:val="20"/>
                <w:szCs w:val="20"/>
              </w:rPr>
              <w:t>0.000149</w:t>
            </w:r>
          </w:p>
        </w:tc>
        <w:tc>
          <w:tcPr>
            <w:tcW w:w="1493" w:type="dxa"/>
          </w:tcPr>
          <w:p w14:paraId="5DA913C7" w14:textId="77777777" w:rsidR="00C85D67" w:rsidRDefault="00000000">
            <w:pPr>
              <w:autoSpaceDE w:val="0"/>
              <w:autoSpaceDN w:val="0"/>
              <w:adjustRightInd w:val="0"/>
              <w:spacing w:after="0" w:line="276" w:lineRule="auto"/>
              <w:rPr>
                <w:rFonts w:ascii="Cambria" w:eastAsiaTheme="minorHAnsi" w:hAnsi="Cambria" w:cs="Times New Roman"/>
                <w:color w:val="000000"/>
                <w:sz w:val="20"/>
                <w:szCs w:val="20"/>
                <w:lang w:eastAsia="en-US"/>
                <w14:ligatures w14:val="standardContextual"/>
              </w:rPr>
            </w:pPr>
            <w:r>
              <w:rPr>
                <w:rFonts w:ascii="Cambria" w:hAnsi="Cambria" w:cs="Times New Roman"/>
                <w:sz w:val="20"/>
                <w:szCs w:val="20"/>
              </w:rPr>
              <w:t>2.409105</w:t>
            </w:r>
          </w:p>
        </w:tc>
        <w:tc>
          <w:tcPr>
            <w:tcW w:w="1345" w:type="dxa"/>
          </w:tcPr>
          <w:p w14:paraId="3A68B12E" w14:textId="77777777" w:rsidR="00C85D67" w:rsidRDefault="00000000">
            <w:pPr>
              <w:autoSpaceDE w:val="0"/>
              <w:autoSpaceDN w:val="0"/>
              <w:adjustRightInd w:val="0"/>
              <w:spacing w:after="0" w:line="276" w:lineRule="auto"/>
              <w:rPr>
                <w:rFonts w:ascii="Cambria" w:eastAsiaTheme="minorHAnsi" w:hAnsi="Cambria" w:cs="Times New Roman"/>
                <w:color w:val="000000"/>
                <w:sz w:val="20"/>
                <w:szCs w:val="20"/>
                <w:lang w:eastAsia="en-US"/>
                <w14:ligatures w14:val="standardContextual"/>
              </w:rPr>
            </w:pPr>
            <w:r>
              <w:rPr>
                <w:rFonts w:ascii="Cambria" w:hAnsi="Cambria" w:cs="Times New Roman"/>
                <w:sz w:val="20"/>
                <w:szCs w:val="20"/>
              </w:rPr>
              <w:t>0.0196*</w:t>
            </w:r>
          </w:p>
        </w:tc>
        <w:tc>
          <w:tcPr>
            <w:tcW w:w="1795" w:type="dxa"/>
            <w:vAlign w:val="bottom"/>
          </w:tcPr>
          <w:p w14:paraId="5D61FD2A" w14:textId="77777777" w:rsidR="00C85D67" w:rsidRDefault="00000000">
            <w:pPr>
              <w:autoSpaceDE w:val="0"/>
              <w:autoSpaceDN w:val="0"/>
              <w:adjustRightInd w:val="0"/>
              <w:spacing w:after="0" w:line="276" w:lineRule="auto"/>
              <w:rPr>
                <w:rFonts w:ascii="Cambria" w:eastAsiaTheme="minorHAnsi" w:hAnsi="Cambria" w:cs="Times New Roman"/>
                <w:color w:val="000000"/>
                <w:sz w:val="20"/>
                <w:szCs w:val="20"/>
                <w:lang w:eastAsia="en-US"/>
                <w14:ligatures w14:val="standardContextual"/>
              </w:rPr>
            </w:pPr>
            <w:r>
              <w:rPr>
                <w:rFonts w:ascii="Cambria" w:eastAsiaTheme="minorHAnsi" w:hAnsi="Cambria" w:cs="Times New Roman"/>
                <w:color w:val="000000"/>
                <w:sz w:val="20"/>
                <w:szCs w:val="20"/>
                <w:lang w:eastAsia="en-US"/>
                <w14:ligatures w14:val="standardContextual"/>
              </w:rPr>
              <w:t>Significant</w:t>
            </w:r>
          </w:p>
        </w:tc>
      </w:tr>
      <w:tr w:rsidR="00C85D67" w14:paraId="5449F1BC" w14:textId="77777777">
        <w:trPr>
          <w:trHeight w:val="297"/>
        </w:trPr>
        <w:tc>
          <w:tcPr>
            <w:tcW w:w="2092" w:type="dxa"/>
          </w:tcPr>
          <w:p w14:paraId="34BA4C93" w14:textId="77777777" w:rsidR="00C85D67" w:rsidRDefault="00000000">
            <w:pPr>
              <w:autoSpaceDE w:val="0"/>
              <w:autoSpaceDN w:val="0"/>
              <w:adjustRightInd w:val="0"/>
              <w:spacing w:after="0" w:line="276" w:lineRule="auto"/>
              <w:rPr>
                <w:rFonts w:ascii="Cambria" w:eastAsiaTheme="minorHAnsi" w:hAnsi="Cambria" w:cs="Times New Roman"/>
                <w:color w:val="000000"/>
                <w:sz w:val="20"/>
                <w:szCs w:val="20"/>
                <w:lang w:eastAsia="en-US"/>
                <w14:ligatures w14:val="standardContextual"/>
              </w:rPr>
            </w:pPr>
            <w:r>
              <w:rPr>
                <w:rFonts w:ascii="Cambria" w:hAnsi="Cambria" w:cs="Times New Roman"/>
                <w:sz w:val="20"/>
                <w:szCs w:val="20"/>
              </w:rPr>
              <w:t>INF</w:t>
            </w:r>
          </w:p>
        </w:tc>
        <w:tc>
          <w:tcPr>
            <w:tcW w:w="1195" w:type="dxa"/>
          </w:tcPr>
          <w:p w14:paraId="6A18766C" w14:textId="77777777" w:rsidR="00C85D67" w:rsidRDefault="00000000">
            <w:pPr>
              <w:autoSpaceDE w:val="0"/>
              <w:autoSpaceDN w:val="0"/>
              <w:adjustRightInd w:val="0"/>
              <w:spacing w:after="0" w:line="276" w:lineRule="auto"/>
              <w:rPr>
                <w:rFonts w:ascii="Cambria" w:eastAsiaTheme="minorHAnsi" w:hAnsi="Cambria" w:cs="Times New Roman"/>
                <w:color w:val="000000"/>
                <w:sz w:val="20"/>
                <w:szCs w:val="20"/>
                <w:lang w:eastAsia="en-US"/>
                <w14:ligatures w14:val="standardContextual"/>
              </w:rPr>
            </w:pPr>
            <w:r>
              <w:rPr>
                <w:rFonts w:ascii="Cambria" w:hAnsi="Cambria" w:cs="Times New Roman"/>
                <w:sz w:val="20"/>
                <w:szCs w:val="20"/>
              </w:rPr>
              <w:t>0.026247</w:t>
            </w:r>
          </w:p>
        </w:tc>
        <w:tc>
          <w:tcPr>
            <w:tcW w:w="1493" w:type="dxa"/>
          </w:tcPr>
          <w:p w14:paraId="4783F0F7" w14:textId="77777777" w:rsidR="00C85D67" w:rsidRDefault="00000000">
            <w:pPr>
              <w:autoSpaceDE w:val="0"/>
              <w:autoSpaceDN w:val="0"/>
              <w:adjustRightInd w:val="0"/>
              <w:spacing w:after="0" w:line="276" w:lineRule="auto"/>
              <w:rPr>
                <w:rFonts w:ascii="Cambria" w:eastAsiaTheme="minorHAnsi" w:hAnsi="Cambria" w:cs="Times New Roman"/>
                <w:color w:val="000000"/>
                <w:sz w:val="20"/>
                <w:szCs w:val="20"/>
                <w:lang w:eastAsia="en-US"/>
                <w14:ligatures w14:val="standardContextual"/>
              </w:rPr>
            </w:pPr>
            <w:r>
              <w:rPr>
                <w:rFonts w:ascii="Cambria" w:hAnsi="Cambria" w:cs="Times New Roman"/>
                <w:sz w:val="20"/>
                <w:szCs w:val="20"/>
              </w:rPr>
              <w:t>2.492759</w:t>
            </w:r>
          </w:p>
        </w:tc>
        <w:tc>
          <w:tcPr>
            <w:tcW w:w="1345" w:type="dxa"/>
          </w:tcPr>
          <w:p w14:paraId="2BC00481" w14:textId="77777777" w:rsidR="00C85D67" w:rsidRDefault="00000000">
            <w:pPr>
              <w:autoSpaceDE w:val="0"/>
              <w:autoSpaceDN w:val="0"/>
              <w:adjustRightInd w:val="0"/>
              <w:spacing w:after="0" w:line="276" w:lineRule="auto"/>
              <w:rPr>
                <w:rFonts w:ascii="Cambria" w:eastAsiaTheme="minorHAnsi" w:hAnsi="Cambria" w:cs="Times New Roman"/>
                <w:color w:val="000000"/>
                <w:sz w:val="20"/>
                <w:szCs w:val="20"/>
                <w:lang w:eastAsia="en-US"/>
                <w14:ligatures w14:val="standardContextual"/>
              </w:rPr>
            </w:pPr>
            <w:r>
              <w:rPr>
                <w:rFonts w:ascii="Cambria" w:hAnsi="Cambria" w:cs="Times New Roman"/>
                <w:sz w:val="20"/>
                <w:szCs w:val="20"/>
              </w:rPr>
              <w:t>0.0159*</w:t>
            </w:r>
          </w:p>
        </w:tc>
        <w:tc>
          <w:tcPr>
            <w:tcW w:w="1795" w:type="dxa"/>
            <w:vAlign w:val="bottom"/>
          </w:tcPr>
          <w:p w14:paraId="00799B5D" w14:textId="77777777" w:rsidR="00C85D67" w:rsidRDefault="00000000">
            <w:pPr>
              <w:autoSpaceDE w:val="0"/>
              <w:autoSpaceDN w:val="0"/>
              <w:adjustRightInd w:val="0"/>
              <w:spacing w:after="0" w:line="276" w:lineRule="auto"/>
              <w:rPr>
                <w:rFonts w:ascii="Cambria" w:eastAsiaTheme="minorHAnsi" w:hAnsi="Cambria" w:cs="Times New Roman"/>
                <w:color w:val="000000"/>
                <w:sz w:val="20"/>
                <w:szCs w:val="20"/>
                <w:lang w:eastAsia="en-US"/>
                <w14:ligatures w14:val="standardContextual"/>
              </w:rPr>
            </w:pPr>
            <w:r>
              <w:rPr>
                <w:rFonts w:ascii="Cambria" w:eastAsiaTheme="minorHAnsi" w:hAnsi="Cambria" w:cs="Times New Roman"/>
                <w:color w:val="000000"/>
                <w:sz w:val="20"/>
                <w:szCs w:val="20"/>
                <w:lang w:eastAsia="en-US"/>
                <w14:ligatures w14:val="standardContextual"/>
              </w:rPr>
              <w:t>Significant</w:t>
            </w:r>
          </w:p>
        </w:tc>
      </w:tr>
      <w:tr w:rsidR="00C85D67" w14:paraId="55437709" w14:textId="77777777">
        <w:trPr>
          <w:trHeight w:val="297"/>
        </w:trPr>
        <w:tc>
          <w:tcPr>
            <w:tcW w:w="2092" w:type="dxa"/>
            <w:tcBorders>
              <w:bottom w:val="single" w:sz="4" w:space="0" w:color="auto"/>
            </w:tcBorders>
          </w:tcPr>
          <w:p w14:paraId="33CBA6EB" w14:textId="77777777" w:rsidR="00C85D67" w:rsidRDefault="00000000">
            <w:pPr>
              <w:autoSpaceDE w:val="0"/>
              <w:autoSpaceDN w:val="0"/>
              <w:adjustRightInd w:val="0"/>
              <w:spacing w:after="0" w:line="276" w:lineRule="auto"/>
              <w:rPr>
                <w:rFonts w:ascii="Cambria" w:eastAsiaTheme="minorHAnsi" w:hAnsi="Cambria" w:cs="Times New Roman"/>
                <w:color w:val="000000"/>
                <w:sz w:val="20"/>
                <w:szCs w:val="20"/>
                <w:lang w:eastAsia="en-US"/>
                <w14:ligatures w14:val="standardContextual"/>
              </w:rPr>
            </w:pPr>
            <w:r>
              <w:rPr>
                <w:rFonts w:ascii="Cambria" w:hAnsi="Cambria" w:cs="Times New Roman"/>
                <w:sz w:val="20"/>
                <w:szCs w:val="20"/>
              </w:rPr>
              <w:t>C</w:t>
            </w:r>
          </w:p>
        </w:tc>
        <w:tc>
          <w:tcPr>
            <w:tcW w:w="1195" w:type="dxa"/>
            <w:tcBorders>
              <w:bottom w:val="single" w:sz="4" w:space="0" w:color="auto"/>
            </w:tcBorders>
          </w:tcPr>
          <w:p w14:paraId="26CF60B6" w14:textId="77777777" w:rsidR="00C85D67" w:rsidRDefault="00000000">
            <w:pPr>
              <w:autoSpaceDE w:val="0"/>
              <w:autoSpaceDN w:val="0"/>
              <w:adjustRightInd w:val="0"/>
              <w:spacing w:after="0" w:line="276" w:lineRule="auto"/>
              <w:rPr>
                <w:rFonts w:ascii="Cambria" w:eastAsiaTheme="minorHAnsi" w:hAnsi="Cambria" w:cs="Times New Roman"/>
                <w:color w:val="000000"/>
                <w:sz w:val="20"/>
                <w:szCs w:val="20"/>
                <w:lang w:eastAsia="en-US"/>
                <w14:ligatures w14:val="standardContextual"/>
              </w:rPr>
            </w:pPr>
            <w:r>
              <w:rPr>
                <w:rFonts w:ascii="Cambria" w:hAnsi="Cambria" w:cs="Times New Roman"/>
                <w:sz w:val="20"/>
                <w:szCs w:val="20"/>
              </w:rPr>
              <w:t>17.37203</w:t>
            </w:r>
          </w:p>
        </w:tc>
        <w:tc>
          <w:tcPr>
            <w:tcW w:w="1493" w:type="dxa"/>
            <w:tcBorders>
              <w:bottom w:val="single" w:sz="4" w:space="0" w:color="auto"/>
            </w:tcBorders>
          </w:tcPr>
          <w:p w14:paraId="7CBDE9B3" w14:textId="77777777" w:rsidR="00C85D67" w:rsidRDefault="00000000">
            <w:pPr>
              <w:autoSpaceDE w:val="0"/>
              <w:autoSpaceDN w:val="0"/>
              <w:adjustRightInd w:val="0"/>
              <w:spacing w:after="0" w:line="276" w:lineRule="auto"/>
              <w:rPr>
                <w:rFonts w:ascii="Cambria" w:eastAsiaTheme="minorHAnsi" w:hAnsi="Cambria" w:cs="Times New Roman"/>
                <w:color w:val="000000"/>
                <w:sz w:val="20"/>
                <w:szCs w:val="20"/>
                <w:lang w:eastAsia="en-US"/>
                <w14:ligatures w14:val="standardContextual"/>
              </w:rPr>
            </w:pPr>
            <w:r>
              <w:rPr>
                <w:rFonts w:ascii="Cambria" w:hAnsi="Cambria" w:cs="Times New Roman"/>
                <w:sz w:val="20"/>
                <w:szCs w:val="20"/>
              </w:rPr>
              <w:t>3.441798</w:t>
            </w:r>
          </w:p>
        </w:tc>
        <w:tc>
          <w:tcPr>
            <w:tcW w:w="1345" w:type="dxa"/>
            <w:tcBorders>
              <w:bottom w:val="single" w:sz="4" w:space="0" w:color="auto"/>
            </w:tcBorders>
          </w:tcPr>
          <w:p w14:paraId="1CBB7217" w14:textId="77777777" w:rsidR="00C85D67" w:rsidRDefault="00000000">
            <w:pPr>
              <w:autoSpaceDE w:val="0"/>
              <w:autoSpaceDN w:val="0"/>
              <w:adjustRightInd w:val="0"/>
              <w:spacing w:after="0" w:line="276" w:lineRule="auto"/>
              <w:rPr>
                <w:rFonts w:ascii="Cambria" w:eastAsiaTheme="minorHAnsi" w:hAnsi="Cambria" w:cs="Times New Roman"/>
                <w:color w:val="000000"/>
                <w:sz w:val="20"/>
                <w:szCs w:val="20"/>
                <w:lang w:eastAsia="en-US"/>
                <w14:ligatures w14:val="standardContextual"/>
              </w:rPr>
            </w:pPr>
            <w:r>
              <w:rPr>
                <w:rFonts w:ascii="Cambria" w:hAnsi="Cambria" w:cs="Times New Roman"/>
                <w:sz w:val="20"/>
                <w:szCs w:val="20"/>
              </w:rPr>
              <w:t>0.0011*</w:t>
            </w:r>
          </w:p>
        </w:tc>
        <w:tc>
          <w:tcPr>
            <w:tcW w:w="1795" w:type="dxa"/>
            <w:tcBorders>
              <w:bottom w:val="single" w:sz="4" w:space="0" w:color="auto"/>
            </w:tcBorders>
            <w:vAlign w:val="bottom"/>
          </w:tcPr>
          <w:p w14:paraId="5E148BC9" w14:textId="77777777" w:rsidR="00C85D67" w:rsidRDefault="00000000">
            <w:pPr>
              <w:autoSpaceDE w:val="0"/>
              <w:autoSpaceDN w:val="0"/>
              <w:adjustRightInd w:val="0"/>
              <w:spacing w:after="0" w:line="276" w:lineRule="auto"/>
              <w:rPr>
                <w:rFonts w:ascii="Cambria" w:eastAsiaTheme="minorHAnsi" w:hAnsi="Cambria" w:cs="Times New Roman"/>
                <w:color w:val="000000"/>
                <w:sz w:val="20"/>
                <w:szCs w:val="20"/>
                <w:lang w:eastAsia="en-US"/>
                <w14:ligatures w14:val="standardContextual"/>
              </w:rPr>
            </w:pPr>
            <w:r>
              <w:rPr>
                <w:rFonts w:ascii="Cambria" w:eastAsiaTheme="minorHAnsi" w:hAnsi="Cambria" w:cs="Times New Roman"/>
                <w:color w:val="000000"/>
                <w:sz w:val="20"/>
                <w:szCs w:val="20"/>
                <w:lang w:eastAsia="en-US"/>
                <w14:ligatures w14:val="standardContextual"/>
              </w:rPr>
              <w:t>Significant</w:t>
            </w:r>
          </w:p>
        </w:tc>
      </w:tr>
      <w:tr w:rsidR="00C85D67" w14:paraId="1C343B09" w14:textId="77777777">
        <w:trPr>
          <w:trHeight w:val="308"/>
        </w:trPr>
        <w:tc>
          <w:tcPr>
            <w:tcW w:w="2092" w:type="dxa"/>
            <w:tcBorders>
              <w:top w:val="single" w:sz="4" w:space="0" w:color="auto"/>
            </w:tcBorders>
          </w:tcPr>
          <w:p w14:paraId="183A6605" w14:textId="77777777" w:rsidR="00C85D67" w:rsidRDefault="00000000">
            <w:pPr>
              <w:autoSpaceDE w:val="0"/>
              <w:autoSpaceDN w:val="0"/>
              <w:adjustRightInd w:val="0"/>
              <w:spacing w:after="0" w:line="276" w:lineRule="auto"/>
              <w:rPr>
                <w:rFonts w:ascii="Cambria" w:hAnsi="Cambria" w:cs="Times New Roman"/>
                <w:sz w:val="20"/>
                <w:szCs w:val="20"/>
              </w:rPr>
            </w:pPr>
            <w:r>
              <w:rPr>
                <w:rFonts w:ascii="Cambria" w:hAnsi="Cambria" w:cs="Times New Roman"/>
                <w:sz w:val="20"/>
                <w:szCs w:val="20"/>
              </w:rPr>
              <w:t>R-Square</w:t>
            </w:r>
          </w:p>
        </w:tc>
        <w:tc>
          <w:tcPr>
            <w:tcW w:w="1195" w:type="dxa"/>
            <w:tcBorders>
              <w:top w:val="single" w:sz="4" w:space="0" w:color="auto"/>
            </w:tcBorders>
          </w:tcPr>
          <w:p w14:paraId="136887D0" w14:textId="77777777" w:rsidR="00C85D67" w:rsidRDefault="00000000">
            <w:pPr>
              <w:autoSpaceDE w:val="0"/>
              <w:autoSpaceDN w:val="0"/>
              <w:adjustRightInd w:val="0"/>
              <w:spacing w:after="0" w:line="276" w:lineRule="auto"/>
              <w:rPr>
                <w:rFonts w:ascii="Cambria" w:hAnsi="Cambria" w:cs="Times New Roman"/>
                <w:sz w:val="20"/>
                <w:szCs w:val="20"/>
              </w:rPr>
            </w:pPr>
            <w:r>
              <w:rPr>
                <w:rFonts w:ascii="Cambria" w:hAnsi="Cambria" w:cs="Times New Roman"/>
                <w:sz w:val="20"/>
                <w:szCs w:val="20"/>
              </w:rPr>
              <w:t>0.886346</w:t>
            </w:r>
          </w:p>
        </w:tc>
        <w:tc>
          <w:tcPr>
            <w:tcW w:w="1493" w:type="dxa"/>
            <w:tcBorders>
              <w:top w:val="single" w:sz="4" w:space="0" w:color="auto"/>
            </w:tcBorders>
          </w:tcPr>
          <w:p w14:paraId="2C2F00AB" w14:textId="77777777" w:rsidR="00C85D67" w:rsidRDefault="00C85D67">
            <w:pPr>
              <w:autoSpaceDE w:val="0"/>
              <w:autoSpaceDN w:val="0"/>
              <w:adjustRightInd w:val="0"/>
              <w:spacing w:after="0" w:line="276" w:lineRule="auto"/>
              <w:rPr>
                <w:rFonts w:ascii="Cambria" w:hAnsi="Cambria" w:cs="Times New Roman"/>
                <w:sz w:val="20"/>
                <w:szCs w:val="20"/>
              </w:rPr>
            </w:pPr>
          </w:p>
        </w:tc>
        <w:tc>
          <w:tcPr>
            <w:tcW w:w="1345" w:type="dxa"/>
            <w:tcBorders>
              <w:top w:val="single" w:sz="4" w:space="0" w:color="auto"/>
            </w:tcBorders>
          </w:tcPr>
          <w:p w14:paraId="22396C40" w14:textId="77777777" w:rsidR="00C85D67" w:rsidRDefault="00C85D67">
            <w:pPr>
              <w:autoSpaceDE w:val="0"/>
              <w:autoSpaceDN w:val="0"/>
              <w:adjustRightInd w:val="0"/>
              <w:spacing w:after="0" w:line="276" w:lineRule="auto"/>
              <w:rPr>
                <w:rFonts w:ascii="Cambria" w:hAnsi="Cambria" w:cs="Times New Roman"/>
                <w:sz w:val="20"/>
                <w:szCs w:val="20"/>
              </w:rPr>
            </w:pPr>
          </w:p>
        </w:tc>
        <w:tc>
          <w:tcPr>
            <w:tcW w:w="1795" w:type="dxa"/>
            <w:tcBorders>
              <w:top w:val="single" w:sz="4" w:space="0" w:color="auto"/>
            </w:tcBorders>
            <w:vAlign w:val="bottom"/>
          </w:tcPr>
          <w:p w14:paraId="0FFA9BB5" w14:textId="77777777" w:rsidR="00C85D67" w:rsidRDefault="00C85D67">
            <w:pPr>
              <w:autoSpaceDE w:val="0"/>
              <w:autoSpaceDN w:val="0"/>
              <w:adjustRightInd w:val="0"/>
              <w:spacing w:after="0" w:line="276" w:lineRule="auto"/>
              <w:rPr>
                <w:rFonts w:ascii="Cambria" w:eastAsiaTheme="minorHAnsi" w:hAnsi="Cambria" w:cs="Times New Roman"/>
                <w:color w:val="000000"/>
                <w:sz w:val="20"/>
                <w:szCs w:val="20"/>
                <w:lang w:eastAsia="en-US"/>
                <w14:ligatures w14:val="standardContextual"/>
              </w:rPr>
            </w:pPr>
          </w:p>
        </w:tc>
      </w:tr>
      <w:tr w:rsidR="00C85D67" w14:paraId="3935C322" w14:textId="77777777">
        <w:trPr>
          <w:trHeight w:val="297"/>
        </w:trPr>
        <w:tc>
          <w:tcPr>
            <w:tcW w:w="2092" w:type="dxa"/>
          </w:tcPr>
          <w:p w14:paraId="1AC9784D" w14:textId="77777777" w:rsidR="00C85D67" w:rsidRDefault="00000000">
            <w:pPr>
              <w:autoSpaceDE w:val="0"/>
              <w:autoSpaceDN w:val="0"/>
              <w:adjustRightInd w:val="0"/>
              <w:spacing w:after="0" w:line="276" w:lineRule="auto"/>
              <w:rPr>
                <w:rFonts w:ascii="Cambria" w:hAnsi="Cambria" w:cs="Times New Roman"/>
                <w:sz w:val="20"/>
                <w:szCs w:val="20"/>
              </w:rPr>
            </w:pPr>
            <w:r>
              <w:rPr>
                <w:rFonts w:ascii="Cambria" w:hAnsi="Cambria" w:cs="Times New Roman"/>
                <w:sz w:val="20"/>
                <w:szCs w:val="20"/>
              </w:rPr>
              <w:t>Adjusted R-Squared</w:t>
            </w:r>
          </w:p>
        </w:tc>
        <w:tc>
          <w:tcPr>
            <w:tcW w:w="1195" w:type="dxa"/>
          </w:tcPr>
          <w:p w14:paraId="3E18E602" w14:textId="77777777" w:rsidR="00C85D67" w:rsidRDefault="00000000">
            <w:pPr>
              <w:autoSpaceDE w:val="0"/>
              <w:autoSpaceDN w:val="0"/>
              <w:adjustRightInd w:val="0"/>
              <w:spacing w:after="0" w:line="276" w:lineRule="auto"/>
              <w:rPr>
                <w:rFonts w:ascii="Cambria" w:hAnsi="Cambria" w:cs="Times New Roman"/>
                <w:sz w:val="20"/>
                <w:szCs w:val="20"/>
              </w:rPr>
            </w:pPr>
            <w:r>
              <w:rPr>
                <w:rFonts w:ascii="Cambria" w:hAnsi="Cambria" w:cs="Times New Roman"/>
                <w:sz w:val="20"/>
                <w:szCs w:val="20"/>
              </w:rPr>
              <w:t>0.871046</w:t>
            </w:r>
          </w:p>
        </w:tc>
        <w:tc>
          <w:tcPr>
            <w:tcW w:w="1493" w:type="dxa"/>
          </w:tcPr>
          <w:p w14:paraId="5C3CB1DE" w14:textId="77777777" w:rsidR="00C85D67" w:rsidRDefault="00C85D67">
            <w:pPr>
              <w:autoSpaceDE w:val="0"/>
              <w:autoSpaceDN w:val="0"/>
              <w:adjustRightInd w:val="0"/>
              <w:spacing w:after="0" w:line="276" w:lineRule="auto"/>
              <w:rPr>
                <w:rFonts w:ascii="Cambria" w:hAnsi="Cambria" w:cs="Times New Roman"/>
                <w:sz w:val="20"/>
                <w:szCs w:val="20"/>
              </w:rPr>
            </w:pPr>
          </w:p>
        </w:tc>
        <w:tc>
          <w:tcPr>
            <w:tcW w:w="1345" w:type="dxa"/>
          </w:tcPr>
          <w:p w14:paraId="1F807501" w14:textId="77777777" w:rsidR="00C85D67" w:rsidRDefault="00C85D67">
            <w:pPr>
              <w:autoSpaceDE w:val="0"/>
              <w:autoSpaceDN w:val="0"/>
              <w:adjustRightInd w:val="0"/>
              <w:spacing w:after="0" w:line="276" w:lineRule="auto"/>
              <w:rPr>
                <w:rFonts w:ascii="Cambria" w:hAnsi="Cambria" w:cs="Times New Roman"/>
                <w:sz w:val="20"/>
                <w:szCs w:val="20"/>
              </w:rPr>
            </w:pPr>
          </w:p>
        </w:tc>
        <w:tc>
          <w:tcPr>
            <w:tcW w:w="1795" w:type="dxa"/>
            <w:vAlign w:val="bottom"/>
          </w:tcPr>
          <w:p w14:paraId="1E157BA9" w14:textId="77777777" w:rsidR="00C85D67" w:rsidRDefault="00C85D67">
            <w:pPr>
              <w:autoSpaceDE w:val="0"/>
              <w:autoSpaceDN w:val="0"/>
              <w:adjustRightInd w:val="0"/>
              <w:spacing w:after="0" w:line="276" w:lineRule="auto"/>
              <w:rPr>
                <w:rFonts w:ascii="Cambria" w:eastAsiaTheme="minorHAnsi" w:hAnsi="Cambria" w:cs="Times New Roman"/>
                <w:color w:val="000000"/>
                <w:sz w:val="20"/>
                <w:szCs w:val="20"/>
                <w:lang w:eastAsia="en-US"/>
                <w14:ligatures w14:val="standardContextual"/>
              </w:rPr>
            </w:pPr>
          </w:p>
        </w:tc>
      </w:tr>
      <w:tr w:rsidR="00C85D67" w14:paraId="300AD65D" w14:textId="77777777">
        <w:trPr>
          <w:trHeight w:val="297"/>
        </w:trPr>
        <w:tc>
          <w:tcPr>
            <w:tcW w:w="2092" w:type="dxa"/>
          </w:tcPr>
          <w:p w14:paraId="5E8BC6CB" w14:textId="77777777" w:rsidR="00C85D67" w:rsidRDefault="00000000">
            <w:pPr>
              <w:autoSpaceDE w:val="0"/>
              <w:autoSpaceDN w:val="0"/>
              <w:adjustRightInd w:val="0"/>
              <w:spacing w:after="0" w:line="276" w:lineRule="auto"/>
              <w:rPr>
                <w:rFonts w:ascii="Cambria" w:hAnsi="Cambria" w:cs="Times New Roman"/>
                <w:sz w:val="20"/>
                <w:szCs w:val="20"/>
              </w:rPr>
            </w:pPr>
            <w:r>
              <w:rPr>
                <w:rFonts w:ascii="Cambria" w:hAnsi="Cambria" w:cs="Times New Roman"/>
                <w:sz w:val="20"/>
                <w:szCs w:val="20"/>
              </w:rPr>
              <w:t>F-Statistics</w:t>
            </w:r>
          </w:p>
        </w:tc>
        <w:tc>
          <w:tcPr>
            <w:tcW w:w="1195" w:type="dxa"/>
          </w:tcPr>
          <w:p w14:paraId="3356329D" w14:textId="77777777" w:rsidR="00C85D67" w:rsidRDefault="00000000">
            <w:pPr>
              <w:autoSpaceDE w:val="0"/>
              <w:autoSpaceDN w:val="0"/>
              <w:adjustRightInd w:val="0"/>
              <w:spacing w:after="0" w:line="276" w:lineRule="auto"/>
              <w:rPr>
                <w:rFonts w:ascii="Cambria" w:hAnsi="Cambria" w:cs="Times New Roman"/>
                <w:sz w:val="20"/>
                <w:szCs w:val="20"/>
              </w:rPr>
            </w:pPr>
            <w:r>
              <w:rPr>
                <w:rFonts w:ascii="Cambria" w:hAnsi="Cambria" w:cs="Times New Roman"/>
                <w:sz w:val="20"/>
                <w:szCs w:val="20"/>
              </w:rPr>
              <w:t>57.93246</w:t>
            </w:r>
          </w:p>
        </w:tc>
        <w:tc>
          <w:tcPr>
            <w:tcW w:w="1493" w:type="dxa"/>
          </w:tcPr>
          <w:p w14:paraId="0CE074D9" w14:textId="77777777" w:rsidR="00C85D67" w:rsidRDefault="00C85D67">
            <w:pPr>
              <w:autoSpaceDE w:val="0"/>
              <w:autoSpaceDN w:val="0"/>
              <w:adjustRightInd w:val="0"/>
              <w:spacing w:after="0" w:line="276" w:lineRule="auto"/>
              <w:rPr>
                <w:rFonts w:ascii="Cambria" w:hAnsi="Cambria" w:cs="Times New Roman"/>
                <w:sz w:val="20"/>
                <w:szCs w:val="20"/>
              </w:rPr>
            </w:pPr>
          </w:p>
        </w:tc>
        <w:tc>
          <w:tcPr>
            <w:tcW w:w="1345" w:type="dxa"/>
          </w:tcPr>
          <w:p w14:paraId="19EF6B12" w14:textId="77777777" w:rsidR="00C85D67" w:rsidRDefault="00C85D67">
            <w:pPr>
              <w:autoSpaceDE w:val="0"/>
              <w:autoSpaceDN w:val="0"/>
              <w:adjustRightInd w:val="0"/>
              <w:spacing w:after="0" w:line="276" w:lineRule="auto"/>
              <w:rPr>
                <w:rFonts w:ascii="Cambria" w:hAnsi="Cambria" w:cs="Times New Roman"/>
                <w:sz w:val="20"/>
                <w:szCs w:val="20"/>
              </w:rPr>
            </w:pPr>
          </w:p>
        </w:tc>
        <w:tc>
          <w:tcPr>
            <w:tcW w:w="1795" w:type="dxa"/>
            <w:vAlign w:val="bottom"/>
          </w:tcPr>
          <w:p w14:paraId="10EB5AE6" w14:textId="77777777" w:rsidR="00C85D67" w:rsidRDefault="00C85D67">
            <w:pPr>
              <w:autoSpaceDE w:val="0"/>
              <w:autoSpaceDN w:val="0"/>
              <w:adjustRightInd w:val="0"/>
              <w:spacing w:after="0" w:line="276" w:lineRule="auto"/>
              <w:rPr>
                <w:rFonts w:ascii="Cambria" w:eastAsiaTheme="minorHAnsi" w:hAnsi="Cambria" w:cs="Times New Roman"/>
                <w:color w:val="000000"/>
                <w:sz w:val="20"/>
                <w:szCs w:val="20"/>
                <w:lang w:eastAsia="en-US"/>
                <w14:ligatures w14:val="standardContextual"/>
              </w:rPr>
            </w:pPr>
          </w:p>
        </w:tc>
      </w:tr>
      <w:tr w:rsidR="00C85D67" w14:paraId="1B6A5048" w14:textId="77777777">
        <w:trPr>
          <w:trHeight w:val="308"/>
        </w:trPr>
        <w:tc>
          <w:tcPr>
            <w:tcW w:w="2092" w:type="dxa"/>
            <w:tcBorders>
              <w:bottom w:val="single" w:sz="4" w:space="0" w:color="auto"/>
            </w:tcBorders>
          </w:tcPr>
          <w:p w14:paraId="2ACE7917" w14:textId="77777777" w:rsidR="00C85D67" w:rsidRDefault="00000000">
            <w:pPr>
              <w:autoSpaceDE w:val="0"/>
              <w:autoSpaceDN w:val="0"/>
              <w:adjustRightInd w:val="0"/>
              <w:spacing w:after="0" w:line="276" w:lineRule="auto"/>
              <w:rPr>
                <w:rFonts w:ascii="Cambria" w:hAnsi="Cambria" w:cs="Times New Roman"/>
                <w:sz w:val="20"/>
                <w:szCs w:val="20"/>
              </w:rPr>
            </w:pPr>
            <w:r>
              <w:rPr>
                <w:rFonts w:ascii="Cambria" w:hAnsi="Cambria" w:cs="Times New Roman"/>
                <w:sz w:val="20"/>
                <w:szCs w:val="20"/>
              </w:rPr>
              <w:t>Prob(F-Statistics)</w:t>
            </w:r>
          </w:p>
        </w:tc>
        <w:tc>
          <w:tcPr>
            <w:tcW w:w="1195" w:type="dxa"/>
            <w:tcBorders>
              <w:bottom w:val="single" w:sz="4" w:space="0" w:color="auto"/>
            </w:tcBorders>
          </w:tcPr>
          <w:p w14:paraId="4E082FE3" w14:textId="77777777" w:rsidR="00C85D67" w:rsidRDefault="00000000">
            <w:pPr>
              <w:autoSpaceDE w:val="0"/>
              <w:autoSpaceDN w:val="0"/>
              <w:adjustRightInd w:val="0"/>
              <w:spacing w:after="0" w:line="276" w:lineRule="auto"/>
              <w:rPr>
                <w:rFonts w:ascii="Cambria" w:hAnsi="Cambria" w:cs="Times New Roman"/>
                <w:sz w:val="20"/>
                <w:szCs w:val="20"/>
              </w:rPr>
            </w:pPr>
            <w:r>
              <w:rPr>
                <w:rFonts w:ascii="Cambria" w:hAnsi="Cambria" w:cs="Times New Roman"/>
                <w:sz w:val="20"/>
                <w:szCs w:val="20"/>
              </w:rPr>
              <w:t>0.000000</w:t>
            </w:r>
          </w:p>
        </w:tc>
        <w:tc>
          <w:tcPr>
            <w:tcW w:w="1493" w:type="dxa"/>
            <w:tcBorders>
              <w:bottom w:val="single" w:sz="4" w:space="0" w:color="auto"/>
            </w:tcBorders>
          </w:tcPr>
          <w:p w14:paraId="2B21EAB6" w14:textId="77777777" w:rsidR="00C85D67" w:rsidRDefault="00C85D67">
            <w:pPr>
              <w:autoSpaceDE w:val="0"/>
              <w:autoSpaceDN w:val="0"/>
              <w:adjustRightInd w:val="0"/>
              <w:spacing w:after="0" w:line="276" w:lineRule="auto"/>
              <w:rPr>
                <w:rFonts w:ascii="Cambria" w:hAnsi="Cambria" w:cs="Times New Roman"/>
                <w:sz w:val="20"/>
                <w:szCs w:val="20"/>
              </w:rPr>
            </w:pPr>
          </w:p>
        </w:tc>
        <w:tc>
          <w:tcPr>
            <w:tcW w:w="1345" w:type="dxa"/>
            <w:tcBorders>
              <w:bottom w:val="single" w:sz="4" w:space="0" w:color="auto"/>
            </w:tcBorders>
          </w:tcPr>
          <w:p w14:paraId="4F361A63" w14:textId="77777777" w:rsidR="00C85D67" w:rsidRDefault="00C85D67">
            <w:pPr>
              <w:autoSpaceDE w:val="0"/>
              <w:autoSpaceDN w:val="0"/>
              <w:adjustRightInd w:val="0"/>
              <w:spacing w:after="0" w:line="276" w:lineRule="auto"/>
              <w:rPr>
                <w:rFonts w:ascii="Cambria" w:hAnsi="Cambria" w:cs="Times New Roman"/>
                <w:sz w:val="20"/>
                <w:szCs w:val="20"/>
              </w:rPr>
            </w:pPr>
          </w:p>
        </w:tc>
        <w:tc>
          <w:tcPr>
            <w:tcW w:w="1795" w:type="dxa"/>
            <w:tcBorders>
              <w:bottom w:val="single" w:sz="4" w:space="0" w:color="auto"/>
            </w:tcBorders>
            <w:vAlign w:val="bottom"/>
          </w:tcPr>
          <w:p w14:paraId="699F32BC" w14:textId="77777777" w:rsidR="00C85D67" w:rsidRDefault="00C85D67">
            <w:pPr>
              <w:autoSpaceDE w:val="0"/>
              <w:autoSpaceDN w:val="0"/>
              <w:adjustRightInd w:val="0"/>
              <w:spacing w:after="0" w:line="276" w:lineRule="auto"/>
              <w:rPr>
                <w:rFonts w:ascii="Cambria" w:eastAsiaTheme="minorHAnsi" w:hAnsi="Cambria" w:cs="Times New Roman"/>
                <w:color w:val="000000"/>
                <w:sz w:val="20"/>
                <w:szCs w:val="20"/>
                <w:lang w:eastAsia="en-US"/>
                <w14:ligatures w14:val="standardContextual"/>
              </w:rPr>
            </w:pPr>
          </w:p>
        </w:tc>
      </w:tr>
    </w:tbl>
    <w:p w14:paraId="5896A8E8" w14:textId="77777777" w:rsidR="00C85D67" w:rsidRDefault="00000000">
      <w:pPr>
        <w:spacing w:line="276" w:lineRule="auto"/>
        <w:jc w:val="both"/>
        <w:rPr>
          <w:rFonts w:ascii="Cambria" w:hAnsi="Cambria" w:cs="Times New Roman"/>
        </w:rPr>
      </w:pPr>
      <w:r>
        <w:rPr>
          <w:rFonts w:ascii="Cambria" w:hAnsi="Cambria" w:cs="Times New Roman"/>
        </w:rPr>
        <w:t>Source: Data Processed (2023)</w:t>
      </w:r>
    </w:p>
    <w:p w14:paraId="26DAA273" w14:textId="77777777" w:rsidR="00C85D67" w:rsidRDefault="00C85D67">
      <w:pPr>
        <w:spacing w:after="0" w:line="276" w:lineRule="auto"/>
        <w:jc w:val="both"/>
        <w:rPr>
          <w:rFonts w:ascii="Cambria" w:hAnsi="Cambria" w:cs="Times New Roman"/>
        </w:rPr>
        <w:sectPr w:rsidR="00C85D67">
          <w:type w:val="continuous"/>
          <w:pgSz w:w="11906" w:h="16838"/>
          <w:pgMar w:top="2268" w:right="1701" w:bottom="1701" w:left="2268" w:header="720" w:footer="720" w:gutter="0"/>
          <w:cols w:space="720"/>
          <w:docGrid w:linePitch="360"/>
        </w:sectPr>
      </w:pPr>
    </w:p>
    <w:p w14:paraId="2C96EB46" w14:textId="77777777" w:rsidR="00C85D67" w:rsidRDefault="00000000">
      <w:pPr>
        <w:spacing w:line="276" w:lineRule="auto"/>
        <w:ind w:firstLine="567"/>
        <w:jc w:val="both"/>
        <w:rPr>
          <w:rFonts w:ascii="Cambria" w:hAnsi="Cambria" w:cs="Times New Roman"/>
        </w:rPr>
      </w:pPr>
      <w:r>
        <w:rPr>
          <w:rFonts w:ascii="Cambria" w:hAnsi="Cambria" w:cs="Times New Roman"/>
        </w:rPr>
        <w:t xml:space="preserve">Further examination of the partial estimation results reveals that if all variables are at 0, the </w:t>
      </w:r>
      <w:bookmarkStart w:id="0" w:name="_Hlk136581441"/>
      <w:r>
        <w:rPr>
          <w:rFonts w:ascii="Cambria" w:hAnsi="Cambria" w:cs="Times New Roman"/>
        </w:rPr>
        <w:t xml:space="preserve">farmer welfare </w:t>
      </w:r>
      <w:bookmarkEnd w:id="0"/>
      <w:r>
        <w:rPr>
          <w:rFonts w:ascii="Cambria" w:hAnsi="Cambria" w:cs="Times New Roman"/>
        </w:rPr>
        <w:t xml:space="preserve">will increase by 17,37. The farmer welfare in the previous year also significantly </w:t>
      </w:r>
      <w:proofErr w:type="gramStart"/>
      <w:r>
        <w:rPr>
          <w:rFonts w:ascii="Cambria" w:hAnsi="Cambria" w:cs="Times New Roman"/>
        </w:rPr>
        <w:t>increases</w:t>
      </w:r>
      <w:proofErr w:type="gramEnd"/>
      <w:r>
        <w:rPr>
          <w:rFonts w:ascii="Cambria" w:hAnsi="Cambria" w:cs="Times New Roman"/>
        </w:rPr>
        <w:t xml:space="preserve"> the farmer welfare in the following year, with a 1% increase in the food production index leading to a 1,34 increase in the farmer exchange rate in the next year. Furthermore, an increase in rice price also will stimulate farmer exchange in 1-3 year prior by 7,30 and 0,01 respectively. The inflation rate also proved </w:t>
      </w:r>
      <w:proofErr w:type="gramStart"/>
      <w:r>
        <w:rPr>
          <w:rFonts w:ascii="Cambria" w:hAnsi="Cambria" w:cs="Times New Roman"/>
        </w:rPr>
        <w:t>has</w:t>
      </w:r>
      <w:proofErr w:type="gramEnd"/>
      <w:r>
        <w:rPr>
          <w:rFonts w:ascii="Cambria" w:hAnsi="Cambria" w:cs="Times New Roman"/>
        </w:rPr>
        <w:t xml:space="preserve"> significant and positive effect on farmer welfare, every 1% increase of inflation rate will increase </w:t>
      </w:r>
      <w:r>
        <w:rPr>
          <w:rFonts w:ascii="Cambria" w:hAnsi="Cambria" w:cs="Times New Roman"/>
        </w:rPr>
        <w:t xml:space="preserve">farmer welfare by 0,03 in the short term. This short term ARDL model has </w:t>
      </w:r>
      <w:proofErr w:type="gramStart"/>
      <w:r>
        <w:rPr>
          <w:rFonts w:ascii="Cambria" w:hAnsi="Cambria" w:cs="Times New Roman"/>
        </w:rPr>
        <w:t>R-</w:t>
      </w:r>
      <w:proofErr w:type="gramEnd"/>
      <w:r>
        <w:rPr>
          <w:rFonts w:ascii="Cambria" w:hAnsi="Cambria" w:cs="Times New Roman"/>
        </w:rPr>
        <w:t xml:space="preserve">Square value 0,886346, which means this model already explain 88,63% variance effect of farmer welfare, and the other 13,37% are explain in outside models. </w:t>
      </w:r>
    </w:p>
    <w:p w14:paraId="34CC9992" w14:textId="77777777" w:rsidR="00C85D67" w:rsidRDefault="00000000">
      <w:pPr>
        <w:spacing w:after="0" w:line="276" w:lineRule="auto"/>
        <w:ind w:firstLine="567"/>
        <w:jc w:val="both"/>
        <w:rPr>
          <w:rFonts w:ascii="Cambria" w:hAnsi="Cambria" w:cs="Times New Roman"/>
        </w:rPr>
      </w:pPr>
      <w:r>
        <w:rPr>
          <w:rFonts w:ascii="Cambria" w:hAnsi="Cambria" w:cs="Times New Roman"/>
        </w:rPr>
        <w:t>The next step in this analysis is the stability test of the Autoregressive Distributed Lag (ARDL) model, which in this study uses the CUSUM test. This test is used to determine whether the model is stable or not. Figure 2 shows the CUSUM test which displays a blue line between the significance lines (red lines).</w:t>
      </w:r>
    </w:p>
    <w:p w14:paraId="282C5846" w14:textId="77777777" w:rsidR="00C85D67" w:rsidRDefault="00C85D67">
      <w:pPr>
        <w:spacing w:line="276" w:lineRule="auto"/>
        <w:jc w:val="center"/>
        <w:rPr>
          <w:rFonts w:ascii="Cambria" w:hAnsi="Cambria"/>
        </w:rPr>
        <w:sectPr w:rsidR="00C85D67">
          <w:type w:val="continuous"/>
          <w:pgSz w:w="11906" w:h="16838"/>
          <w:pgMar w:top="2268" w:right="1701" w:bottom="1701" w:left="2268" w:header="720" w:footer="720" w:gutter="0"/>
          <w:cols w:num="2" w:space="720"/>
          <w:docGrid w:linePitch="360"/>
        </w:sectPr>
      </w:pPr>
    </w:p>
    <w:p w14:paraId="48432DED" w14:textId="77777777" w:rsidR="00C85D67" w:rsidRDefault="00000000">
      <w:pPr>
        <w:spacing w:line="276" w:lineRule="auto"/>
        <w:jc w:val="center"/>
        <w:rPr>
          <w:rFonts w:ascii="Cambria" w:hAnsi="Cambria" w:cs="Times New Roman"/>
        </w:rPr>
      </w:pPr>
      <w:r>
        <w:rPr>
          <w:rFonts w:ascii="Cambria" w:hAnsi="Cambria"/>
        </w:rPr>
        <w:object w:dxaOrig="7291" w:dyaOrig="5423" w14:anchorId="6BF57474">
          <v:shape id="_x0000_i1026" type="#_x0000_t75" style="width:364.5pt;height:271pt" o:ole="">
            <v:imagedata r:id="rId8" o:title=""/>
          </v:shape>
          <o:OLEObject Type="Embed" ProgID="EViews.Workfile.2" ShapeID="_x0000_i1026" DrawAspect="Content" ObjectID="_1750696065" r:id="rId9"/>
        </w:object>
      </w:r>
    </w:p>
    <w:p w14:paraId="5445B54A" w14:textId="77777777" w:rsidR="00C85D67" w:rsidRDefault="00000000">
      <w:pPr>
        <w:spacing w:after="0" w:line="276" w:lineRule="auto"/>
        <w:jc w:val="center"/>
        <w:rPr>
          <w:rFonts w:ascii="Cambria" w:hAnsi="Cambria" w:cs="Times New Roman"/>
        </w:rPr>
      </w:pPr>
      <w:r>
        <w:rPr>
          <w:rFonts w:ascii="Cambria" w:hAnsi="Cambria" w:cs="Times New Roman"/>
          <w:b/>
          <w:bCs/>
        </w:rPr>
        <w:t>Figure 2.</w:t>
      </w:r>
      <w:r>
        <w:rPr>
          <w:rFonts w:ascii="Cambria" w:hAnsi="Cambria" w:cs="Times New Roman"/>
        </w:rPr>
        <w:t xml:space="preserve"> The Plot of Model Stability Test Results with the CUSUM Test Method</w:t>
      </w:r>
    </w:p>
    <w:p w14:paraId="1148A9B5" w14:textId="77777777" w:rsidR="00C85D67" w:rsidRDefault="00000000">
      <w:pPr>
        <w:spacing w:line="276" w:lineRule="auto"/>
        <w:jc w:val="center"/>
        <w:rPr>
          <w:rFonts w:ascii="Cambria" w:hAnsi="Cambria" w:cs="Times New Roman"/>
        </w:rPr>
      </w:pPr>
      <w:r>
        <w:rPr>
          <w:rFonts w:ascii="Cambria" w:hAnsi="Cambria" w:cs="Times New Roman"/>
        </w:rPr>
        <w:t>Source: Data Processed, 2023</w:t>
      </w:r>
    </w:p>
    <w:p w14:paraId="2BA345B8" w14:textId="77777777" w:rsidR="00C85D67" w:rsidRDefault="00C85D67">
      <w:pPr>
        <w:spacing w:line="276" w:lineRule="auto"/>
        <w:ind w:firstLine="567"/>
        <w:jc w:val="both"/>
        <w:rPr>
          <w:rFonts w:ascii="Cambria" w:hAnsi="Cambria" w:cs="Times New Roman"/>
        </w:rPr>
        <w:sectPr w:rsidR="00C85D67">
          <w:type w:val="continuous"/>
          <w:pgSz w:w="11906" w:h="16838"/>
          <w:pgMar w:top="2268" w:right="1701" w:bottom="1701" w:left="2268" w:header="720" w:footer="720" w:gutter="0"/>
          <w:cols w:space="720"/>
          <w:docGrid w:linePitch="360"/>
        </w:sectPr>
      </w:pPr>
    </w:p>
    <w:p w14:paraId="31B669D4" w14:textId="77777777" w:rsidR="00C85D67" w:rsidRDefault="00000000">
      <w:pPr>
        <w:spacing w:after="0" w:line="276" w:lineRule="auto"/>
        <w:ind w:firstLine="567"/>
        <w:jc w:val="both"/>
        <w:rPr>
          <w:rFonts w:ascii="Cambria" w:hAnsi="Cambria" w:cs="Times New Roman"/>
        </w:rPr>
        <w:sectPr w:rsidR="00C85D67">
          <w:type w:val="continuous"/>
          <w:pgSz w:w="11906" w:h="16838"/>
          <w:pgMar w:top="2268" w:right="1701" w:bottom="1701" w:left="2268" w:header="720" w:footer="720" w:gutter="0"/>
          <w:cols w:num="2" w:space="720"/>
          <w:docGrid w:linePitch="360"/>
        </w:sectPr>
      </w:pPr>
      <w:r>
        <w:rPr>
          <w:rFonts w:ascii="Cambria" w:hAnsi="Cambria" w:cs="Times New Roman"/>
        </w:rPr>
        <w:t xml:space="preserve">Based on the CUSUM test results, it is evident that the blue line is still between the two red lines with a significance of 5%, indicating that the model in this study is stable and can be used to explain long-term cointegration. After it was determined </w:t>
      </w:r>
      <w:r>
        <w:rPr>
          <w:rFonts w:ascii="Cambria" w:hAnsi="Cambria" w:cs="Times New Roman"/>
        </w:rPr>
        <w:t xml:space="preserve">that the model has long-term cointegration in the </w:t>
      </w:r>
      <w:proofErr w:type="gramStart"/>
      <w:r>
        <w:rPr>
          <w:rFonts w:ascii="Cambria" w:hAnsi="Cambria" w:cs="Times New Roman"/>
        </w:rPr>
        <w:t>bound-test</w:t>
      </w:r>
      <w:proofErr w:type="gramEnd"/>
      <w:r>
        <w:rPr>
          <w:rFonts w:ascii="Cambria" w:hAnsi="Cambria" w:cs="Times New Roman"/>
        </w:rPr>
        <w:t xml:space="preserve">, the long-term model estimation can be obtained. Table 6 below shows the results of the ARDL long-term estimation model in this study: </w:t>
      </w:r>
    </w:p>
    <w:p w14:paraId="3E06B685" w14:textId="77777777" w:rsidR="00C85D67" w:rsidRDefault="00000000">
      <w:pPr>
        <w:spacing w:before="160" w:after="0" w:line="276" w:lineRule="auto"/>
        <w:rPr>
          <w:rFonts w:ascii="Cambria" w:hAnsi="Cambria" w:cs="Times New Roman"/>
        </w:rPr>
      </w:pPr>
      <w:r>
        <w:rPr>
          <w:rFonts w:ascii="Cambria" w:hAnsi="Cambria" w:cs="Times New Roman"/>
          <w:b/>
          <w:bCs/>
        </w:rPr>
        <w:t>Table 6.</w:t>
      </w:r>
      <w:r>
        <w:rPr>
          <w:rFonts w:ascii="Cambria" w:hAnsi="Cambria" w:cs="Times New Roman"/>
        </w:rPr>
        <w:t xml:space="preserve"> Long Run Estimation Model, Dynamic Cointegration and Speed of Adjustment</w:t>
      </w:r>
    </w:p>
    <w:tbl>
      <w:tblPr>
        <w:tblW w:w="7797" w:type="dxa"/>
        <w:jc w:val="center"/>
        <w:tblLayout w:type="fixed"/>
        <w:tblCellMar>
          <w:left w:w="0" w:type="dxa"/>
          <w:right w:w="0" w:type="dxa"/>
        </w:tblCellMar>
        <w:tblLook w:val="04A0" w:firstRow="1" w:lastRow="0" w:firstColumn="1" w:lastColumn="0" w:noHBand="0" w:noVBand="1"/>
      </w:tblPr>
      <w:tblGrid>
        <w:gridCol w:w="1958"/>
        <w:gridCol w:w="1701"/>
        <w:gridCol w:w="1417"/>
        <w:gridCol w:w="1276"/>
        <w:gridCol w:w="1445"/>
      </w:tblGrid>
      <w:tr w:rsidR="00C85D67" w14:paraId="422C6249" w14:textId="77777777">
        <w:trPr>
          <w:trHeight w:val="255"/>
          <w:jc w:val="center"/>
        </w:trPr>
        <w:tc>
          <w:tcPr>
            <w:tcW w:w="7797" w:type="dxa"/>
            <w:gridSpan w:val="5"/>
            <w:tcBorders>
              <w:top w:val="single" w:sz="4" w:space="0" w:color="auto"/>
              <w:bottom w:val="single" w:sz="4" w:space="0" w:color="auto"/>
            </w:tcBorders>
            <w:vAlign w:val="bottom"/>
          </w:tcPr>
          <w:p w14:paraId="2294D141" w14:textId="77777777" w:rsidR="00C85D67" w:rsidRDefault="00000000">
            <w:pPr>
              <w:widowControl w:val="0"/>
              <w:autoSpaceDE w:val="0"/>
              <w:autoSpaceDN w:val="0"/>
              <w:spacing w:after="0" w:line="240" w:lineRule="auto"/>
              <w:jc w:val="both"/>
              <w:rPr>
                <w:rFonts w:ascii="Cambria" w:eastAsia="Georgia" w:hAnsi="Cambria" w:cs="Times New Roman"/>
                <w:b/>
                <w:bCs/>
                <w:sz w:val="20"/>
                <w:szCs w:val="20"/>
                <w:lang w:val="id-ID" w:eastAsia="en-US"/>
              </w:rPr>
            </w:pPr>
            <w:r>
              <w:rPr>
                <w:rFonts w:ascii="Cambria" w:eastAsia="Georgia" w:hAnsi="Cambria" w:cs="Times New Roman"/>
                <w:b/>
                <w:bCs/>
                <w:sz w:val="20"/>
                <w:szCs w:val="20"/>
                <w:lang w:val="id-ID" w:eastAsia="en-US"/>
              </w:rPr>
              <w:t>Cointegrating Form</w:t>
            </w:r>
          </w:p>
        </w:tc>
      </w:tr>
      <w:tr w:rsidR="00C85D67" w14:paraId="5117F124" w14:textId="77777777">
        <w:trPr>
          <w:trHeight w:val="255"/>
          <w:jc w:val="center"/>
        </w:trPr>
        <w:tc>
          <w:tcPr>
            <w:tcW w:w="1958" w:type="dxa"/>
            <w:tcBorders>
              <w:bottom w:val="single" w:sz="4" w:space="0" w:color="auto"/>
            </w:tcBorders>
            <w:vAlign w:val="bottom"/>
          </w:tcPr>
          <w:p w14:paraId="3BC362C9" w14:textId="77777777" w:rsidR="00C85D67" w:rsidRDefault="00000000">
            <w:pPr>
              <w:widowControl w:val="0"/>
              <w:autoSpaceDE w:val="0"/>
              <w:autoSpaceDN w:val="0"/>
              <w:spacing w:after="0" w:line="240" w:lineRule="auto"/>
              <w:jc w:val="both"/>
              <w:rPr>
                <w:rFonts w:ascii="Cambria" w:eastAsia="Georgia" w:hAnsi="Cambria" w:cs="Times New Roman"/>
                <w:b/>
                <w:bCs/>
                <w:sz w:val="20"/>
                <w:szCs w:val="20"/>
                <w:lang w:val="id-ID" w:eastAsia="en-US"/>
              </w:rPr>
            </w:pPr>
            <w:r>
              <w:rPr>
                <w:rFonts w:ascii="Cambria" w:eastAsia="Georgia" w:hAnsi="Cambria" w:cs="Times New Roman"/>
                <w:b/>
                <w:bCs/>
                <w:sz w:val="20"/>
                <w:szCs w:val="20"/>
                <w:lang w:val="id-ID" w:eastAsia="en-US"/>
              </w:rPr>
              <w:t>Variable</w:t>
            </w:r>
          </w:p>
        </w:tc>
        <w:tc>
          <w:tcPr>
            <w:tcW w:w="1701" w:type="dxa"/>
            <w:tcBorders>
              <w:bottom w:val="single" w:sz="4" w:space="0" w:color="auto"/>
            </w:tcBorders>
            <w:vAlign w:val="bottom"/>
          </w:tcPr>
          <w:p w14:paraId="51B191CF" w14:textId="77777777" w:rsidR="00C85D67" w:rsidRDefault="00000000">
            <w:pPr>
              <w:widowControl w:val="0"/>
              <w:autoSpaceDE w:val="0"/>
              <w:autoSpaceDN w:val="0"/>
              <w:spacing w:after="0" w:line="240" w:lineRule="auto"/>
              <w:jc w:val="both"/>
              <w:rPr>
                <w:rFonts w:ascii="Cambria" w:eastAsia="Georgia" w:hAnsi="Cambria" w:cs="Times New Roman"/>
                <w:b/>
                <w:bCs/>
                <w:sz w:val="20"/>
                <w:szCs w:val="20"/>
                <w:lang w:val="id-ID" w:eastAsia="en-US"/>
              </w:rPr>
            </w:pPr>
            <w:r>
              <w:rPr>
                <w:rFonts w:ascii="Cambria" w:eastAsia="Georgia" w:hAnsi="Cambria" w:cs="Times New Roman"/>
                <w:b/>
                <w:bCs/>
                <w:sz w:val="20"/>
                <w:szCs w:val="20"/>
                <w:lang w:val="id-ID" w:eastAsia="en-US"/>
              </w:rPr>
              <w:t>Coefficient</w:t>
            </w:r>
          </w:p>
        </w:tc>
        <w:tc>
          <w:tcPr>
            <w:tcW w:w="1417" w:type="dxa"/>
            <w:tcBorders>
              <w:bottom w:val="single" w:sz="4" w:space="0" w:color="auto"/>
            </w:tcBorders>
            <w:vAlign w:val="bottom"/>
          </w:tcPr>
          <w:p w14:paraId="24339568" w14:textId="77777777" w:rsidR="00C85D67" w:rsidRDefault="00000000">
            <w:pPr>
              <w:widowControl w:val="0"/>
              <w:autoSpaceDE w:val="0"/>
              <w:autoSpaceDN w:val="0"/>
              <w:spacing w:after="0" w:line="240" w:lineRule="auto"/>
              <w:jc w:val="both"/>
              <w:rPr>
                <w:rFonts w:ascii="Cambria" w:eastAsia="Georgia" w:hAnsi="Cambria" w:cs="Times New Roman"/>
                <w:b/>
                <w:bCs/>
                <w:sz w:val="20"/>
                <w:szCs w:val="20"/>
                <w:lang w:val="id-ID" w:eastAsia="en-US"/>
              </w:rPr>
            </w:pPr>
            <w:r>
              <w:rPr>
                <w:rFonts w:ascii="Cambria" w:eastAsia="Georgia" w:hAnsi="Cambria" w:cs="Times New Roman"/>
                <w:b/>
                <w:bCs/>
                <w:sz w:val="20"/>
                <w:szCs w:val="20"/>
                <w:lang w:val="id-ID" w:eastAsia="en-US"/>
              </w:rPr>
              <w:t>t-Statistic</w:t>
            </w:r>
          </w:p>
        </w:tc>
        <w:tc>
          <w:tcPr>
            <w:tcW w:w="1276" w:type="dxa"/>
            <w:tcBorders>
              <w:bottom w:val="single" w:sz="4" w:space="0" w:color="auto"/>
            </w:tcBorders>
            <w:vAlign w:val="bottom"/>
          </w:tcPr>
          <w:p w14:paraId="69F77D23" w14:textId="77777777" w:rsidR="00C85D67" w:rsidRDefault="00000000">
            <w:pPr>
              <w:widowControl w:val="0"/>
              <w:autoSpaceDE w:val="0"/>
              <w:autoSpaceDN w:val="0"/>
              <w:spacing w:after="0" w:line="240" w:lineRule="auto"/>
              <w:jc w:val="both"/>
              <w:rPr>
                <w:rFonts w:ascii="Cambria" w:eastAsia="Georgia" w:hAnsi="Cambria" w:cs="Times New Roman"/>
                <w:b/>
                <w:bCs/>
                <w:sz w:val="20"/>
                <w:szCs w:val="20"/>
                <w:lang w:val="id-ID" w:eastAsia="en-US"/>
              </w:rPr>
            </w:pPr>
            <w:r>
              <w:rPr>
                <w:rFonts w:ascii="Cambria" w:eastAsia="Georgia" w:hAnsi="Cambria" w:cs="Times New Roman"/>
                <w:b/>
                <w:bCs/>
                <w:sz w:val="20"/>
                <w:szCs w:val="20"/>
                <w:lang w:val="id-ID" w:eastAsia="en-US"/>
              </w:rPr>
              <w:t>Prob.</w:t>
            </w:r>
          </w:p>
        </w:tc>
        <w:tc>
          <w:tcPr>
            <w:tcW w:w="1445" w:type="dxa"/>
            <w:tcBorders>
              <w:bottom w:val="single" w:sz="4" w:space="0" w:color="auto"/>
            </w:tcBorders>
            <w:vAlign w:val="bottom"/>
          </w:tcPr>
          <w:p w14:paraId="5688970F" w14:textId="77777777" w:rsidR="00C85D67" w:rsidRDefault="00000000">
            <w:pPr>
              <w:widowControl w:val="0"/>
              <w:autoSpaceDE w:val="0"/>
              <w:autoSpaceDN w:val="0"/>
              <w:spacing w:after="0" w:line="240" w:lineRule="auto"/>
              <w:jc w:val="both"/>
              <w:rPr>
                <w:rFonts w:ascii="Cambria" w:eastAsia="Georgia" w:hAnsi="Cambria" w:cs="Times New Roman"/>
                <w:b/>
                <w:bCs/>
                <w:sz w:val="20"/>
                <w:szCs w:val="20"/>
                <w:lang w:eastAsia="en-US"/>
              </w:rPr>
            </w:pPr>
            <w:r>
              <w:rPr>
                <w:rFonts w:ascii="Cambria" w:eastAsia="Georgia" w:hAnsi="Cambria" w:cs="Times New Roman"/>
                <w:b/>
                <w:bCs/>
                <w:sz w:val="20"/>
                <w:szCs w:val="20"/>
                <w:lang w:eastAsia="en-US"/>
              </w:rPr>
              <w:t>Explanation</w:t>
            </w:r>
          </w:p>
        </w:tc>
      </w:tr>
      <w:tr w:rsidR="00C85D67" w14:paraId="3EB07CFD" w14:textId="77777777">
        <w:trPr>
          <w:trHeight w:hRule="exact" w:val="102"/>
          <w:jc w:val="center"/>
        </w:trPr>
        <w:tc>
          <w:tcPr>
            <w:tcW w:w="1958" w:type="dxa"/>
            <w:tcBorders>
              <w:top w:val="single" w:sz="4" w:space="0" w:color="auto"/>
            </w:tcBorders>
            <w:vAlign w:val="bottom"/>
          </w:tcPr>
          <w:p w14:paraId="1E8AD1FD" w14:textId="77777777" w:rsidR="00C85D67" w:rsidRDefault="00C85D67">
            <w:pPr>
              <w:widowControl w:val="0"/>
              <w:autoSpaceDE w:val="0"/>
              <w:autoSpaceDN w:val="0"/>
              <w:spacing w:after="0" w:line="240" w:lineRule="auto"/>
              <w:jc w:val="both"/>
              <w:rPr>
                <w:rFonts w:ascii="Cambria" w:eastAsia="Georgia" w:hAnsi="Cambria" w:cs="Times New Roman"/>
                <w:sz w:val="20"/>
                <w:szCs w:val="20"/>
                <w:lang w:val="id-ID" w:eastAsia="en-US"/>
              </w:rPr>
            </w:pPr>
          </w:p>
        </w:tc>
        <w:tc>
          <w:tcPr>
            <w:tcW w:w="1701" w:type="dxa"/>
            <w:tcBorders>
              <w:top w:val="single" w:sz="4" w:space="0" w:color="auto"/>
            </w:tcBorders>
            <w:vAlign w:val="bottom"/>
          </w:tcPr>
          <w:p w14:paraId="4EA69D91" w14:textId="77777777" w:rsidR="00C85D67" w:rsidRDefault="00C85D67">
            <w:pPr>
              <w:widowControl w:val="0"/>
              <w:autoSpaceDE w:val="0"/>
              <w:autoSpaceDN w:val="0"/>
              <w:spacing w:after="0" w:line="240" w:lineRule="auto"/>
              <w:jc w:val="both"/>
              <w:rPr>
                <w:rFonts w:ascii="Cambria" w:eastAsia="Georgia" w:hAnsi="Cambria" w:cs="Times New Roman"/>
                <w:sz w:val="20"/>
                <w:szCs w:val="20"/>
                <w:lang w:val="id-ID" w:eastAsia="en-US"/>
              </w:rPr>
            </w:pPr>
          </w:p>
        </w:tc>
        <w:tc>
          <w:tcPr>
            <w:tcW w:w="1417" w:type="dxa"/>
            <w:tcBorders>
              <w:top w:val="single" w:sz="4" w:space="0" w:color="auto"/>
            </w:tcBorders>
            <w:vAlign w:val="bottom"/>
          </w:tcPr>
          <w:p w14:paraId="68F7A887" w14:textId="77777777" w:rsidR="00C85D67" w:rsidRDefault="00C85D67">
            <w:pPr>
              <w:widowControl w:val="0"/>
              <w:autoSpaceDE w:val="0"/>
              <w:autoSpaceDN w:val="0"/>
              <w:spacing w:after="0" w:line="240" w:lineRule="auto"/>
              <w:jc w:val="both"/>
              <w:rPr>
                <w:rFonts w:ascii="Cambria" w:eastAsia="Georgia" w:hAnsi="Cambria" w:cs="Times New Roman"/>
                <w:sz w:val="20"/>
                <w:szCs w:val="20"/>
                <w:lang w:val="id-ID" w:eastAsia="en-US"/>
              </w:rPr>
            </w:pPr>
          </w:p>
        </w:tc>
        <w:tc>
          <w:tcPr>
            <w:tcW w:w="1276" w:type="dxa"/>
            <w:tcBorders>
              <w:top w:val="single" w:sz="4" w:space="0" w:color="auto"/>
            </w:tcBorders>
            <w:vAlign w:val="bottom"/>
          </w:tcPr>
          <w:p w14:paraId="00092F9E" w14:textId="77777777" w:rsidR="00C85D67" w:rsidRDefault="00C85D67">
            <w:pPr>
              <w:widowControl w:val="0"/>
              <w:autoSpaceDE w:val="0"/>
              <w:autoSpaceDN w:val="0"/>
              <w:spacing w:after="0" w:line="240" w:lineRule="auto"/>
              <w:jc w:val="both"/>
              <w:rPr>
                <w:rFonts w:ascii="Cambria" w:eastAsia="Georgia" w:hAnsi="Cambria" w:cs="Times New Roman"/>
                <w:sz w:val="20"/>
                <w:szCs w:val="20"/>
                <w:lang w:val="id-ID" w:eastAsia="en-US"/>
              </w:rPr>
            </w:pPr>
          </w:p>
        </w:tc>
        <w:tc>
          <w:tcPr>
            <w:tcW w:w="1445" w:type="dxa"/>
            <w:tcBorders>
              <w:top w:val="single" w:sz="4" w:space="0" w:color="auto"/>
            </w:tcBorders>
            <w:vAlign w:val="bottom"/>
          </w:tcPr>
          <w:p w14:paraId="7B747B70" w14:textId="77777777" w:rsidR="00C85D67" w:rsidRDefault="00C85D67">
            <w:pPr>
              <w:widowControl w:val="0"/>
              <w:autoSpaceDE w:val="0"/>
              <w:autoSpaceDN w:val="0"/>
              <w:spacing w:after="0" w:line="240" w:lineRule="auto"/>
              <w:jc w:val="both"/>
              <w:rPr>
                <w:rFonts w:ascii="Cambria" w:eastAsia="Georgia" w:hAnsi="Cambria" w:cs="Times New Roman"/>
                <w:sz w:val="20"/>
                <w:szCs w:val="20"/>
                <w:lang w:val="id-ID" w:eastAsia="en-US"/>
              </w:rPr>
            </w:pPr>
          </w:p>
        </w:tc>
      </w:tr>
      <w:tr w:rsidR="00C85D67" w14:paraId="1888DBE5" w14:textId="77777777">
        <w:trPr>
          <w:trHeight w:val="255"/>
          <w:jc w:val="center"/>
        </w:trPr>
        <w:tc>
          <w:tcPr>
            <w:tcW w:w="1958" w:type="dxa"/>
            <w:vAlign w:val="bottom"/>
          </w:tcPr>
          <w:p w14:paraId="13B7BC6C" w14:textId="77777777" w:rsidR="00C85D67" w:rsidRDefault="00000000">
            <w:pPr>
              <w:widowControl w:val="0"/>
              <w:autoSpaceDE w:val="0"/>
              <w:autoSpaceDN w:val="0"/>
              <w:spacing w:after="0" w:line="240" w:lineRule="auto"/>
              <w:jc w:val="both"/>
              <w:rPr>
                <w:rFonts w:ascii="Cambria" w:eastAsia="Georgia" w:hAnsi="Cambria" w:cs="Times New Roman"/>
                <w:sz w:val="20"/>
                <w:szCs w:val="20"/>
                <w:lang w:val="id-ID" w:eastAsia="en-US"/>
              </w:rPr>
            </w:pPr>
            <w:r>
              <w:rPr>
                <w:rFonts w:ascii="Cambria" w:eastAsia="Georgia" w:hAnsi="Cambria" w:cs="Times New Roman"/>
                <w:sz w:val="20"/>
                <w:szCs w:val="20"/>
                <w:lang w:val="id-ID" w:eastAsia="en-US"/>
              </w:rPr>
              <w:t>CointEq(-1)</w:t>
            </w:r>
          </w:p>
        </w:tc>
        <w:tc>
          <w:tcPr>
            <w:tcW w:w="1701" w:type="dxa"/>
            <w:vAlign w:val="bottom"/>
          </w:tcPr>
          <w:p w14:paraId="0AC42BCB" w14:textId="77777777" w:rsidR="00C85D67" w:rsidRDefault="00000000">
            <w:pPr>
              <w:widowControl w:val="0"/>
              <w:autoSpaceDE w:val="0"/>
              <w:autoSpaceDN w:val="0"/>
              <w:spacing w:after="0" w:line="240" w:lineRule="auto"/>
              <w:jc w:val="both"/>
              <w:rPr>
                <w:rFonts w:ascii="Cambria" w:eastAsia="Georgia" w:hAnsi="Cambria" w:cs="Times New Roman"/>
                <w:sz w:val="20"/>
                <w:szCs w:val="20"/>
                <w:lang w:val="id-ID" w:eastAsia="en-US"/>
              </w:rPr>
            </w:pPr>
            <w:r>
              <w:rPr>
                <w:rFonts w:ascii="Cambria" w:eastAsia="Georgia" w:hAnsi="Cambria" w:cs="Times New Roman"/>
                <w:sz w:val="20"/>
                <w:szCs w:val="20"/>
                <w:lang w:eastAsia="en-US"/>
              </w:rPr>
              <w:t>-0</w:t>
            </w:r>
            <w:r>
              <w:rPr>
                <w:rFonts w:ascii="Cambria" w:eastAsia="Georgia" w:hAnsi="Cambria" w:cs="Times New Roman"/>
                <w:sz w:val="20"/>
                <w:szCs w:val="20"/>
                <w:lang w:val="id-ID" w:eastAsia="en-US"/>
              </w:rPr>
              <w:t>.37203</w:t>
            </w:r>
          </w:p>
        </w:tc>
        <w:tc>
          <w:tcPr>
            <w:tcW w:w="1417" w:type="dxa"/>
          </w:tcPr>
          <w:p w14:paraId="22D0B2D6" w14:textId="77777777" w:rsidR="00C85D67" w:rsidRDefault="00000000">
            <w:pPr>
              <w:widowControl w:val="0"/>
              <w:autoSpaceDE w:val="0"/>
              <w:autoSpaceDN w:val="0"/>
              <w:spacing w:after="0" w:line="240" w:lineRule="auto"/>
              <w:jc w:val="both"/>
              <w:rPr>
                <w:rFonts w:ascii="Cambria" w:eastAsia="Georgia" w:hAnsi="Cambria" w:cs="Times New Roman"/>
                <w:sz w:val="20"/>
                <w:szCs w:val="20"/>
                <w:lang w:val="id-ID" w:eastAsia="en-US"/>
              </w:rPr>
            </w:pPr>
            <w:r>
              <w:rPr>
                <w:rFonts w:ascii="Cambria" w:hAnsi="Cambria" w:cs="Times New Roman"/>
                <w:sz w:val="20"/>
                <w:szCs w:val="20"/>
              </w:rPr>
              <w:t>3.441798</w:t>
            </w:r>
          </w:p>
        </w:tc>
        <w:tc>
          <w:tcPr>
            <w:tcW w:w="1276" w:type="dxa"/>
          </w:tcPr>
          <w:p w14:paraId="3B697609" w14:textId="77777777" w:rsidR="00C85D67" w:rsidRDefault="00000000">
            <w:pPr>
              <w:widowControl w:val="0"/>
              <w:autoSpaceDE w:val="0"/>
              <w:autoSpaceDN w:val="0"/>
              <w:spacing w:after="0" w:line="240" w:lineRule="auto"/>
              <w:jc w:val="both"/>
              <w:rPr>
                <w:rFonts w:ascii="Cambria" w:eastAsia="Georgia" w:hAnsi="Cambria" w:cs="Times New Roman"/>
                <w:sz w:val="20"/>
                <w:szCs w:val="20"/>
                <w:lang w:val="id-ID" w:eastAsia="en-US"/>
              </w:rPr>
            </w:pPr>
            <w:r>
              <w:rPr>
                <w:rFonts w:ascii="Cambria" w:hAnsi="Cambria" w:cs="Times New Roman"/>
                <w:sz w:val="20"/>
                <w:szCs w:val="20"/>
              </w:rPr>
              <w:t>0.0011*</w:t>
            </w:r>
          </w:p>
        </w:tc>
        <w:tc>
          <w:tcPr>
            <w:tcW w:w="1445" w:type="dxa"/>
            <w:vAlign w:val="bottom"/>
          </w:tcPr>
          <w:p w14:paraId="57E21D3F" w14:textId="77777777" w:rsidR="00C85D67" w:rsidRDefault="00000000">
            <w:pPr>
              <w:widowControl w:val="0"/>
              <w:autoSpaceDE w:val="0"/>
              <w:autoSpaceDN w:val="0"/>
              <w:spacing w:after="0" w:line="240" w:lineRule="auto"/>
              <w:jc w:val="both"/>
              <w:rPr>
                <w:rFonts w:ascii="Cambria" w:eastAsia="Georgia" w:hAnsi="Cambria" w:cs="Times New Roman"/>
                <w:sz w:val="20"/>
                <w:szCs w:val="20"/>
                <w:lang w:eastAsia="en-US"/>
              </w:rPr>
            </w:pPr>
            <w:r>
              <w:rPr>
                <w:rFonts w:ascii="Cambria" w:eastAsia="Georgia" w:hAnsi="Cambria" w:cs="Times New Roman"/>
                <w:sz w:val="20"/>
                <w:szCs w:val="20"/>
                <w:lang w:eastAsia="en-US"/>
              </w:rPr>
              <w:t>Significant</w:t>
            </w:r>
          </w:p>
        </w:tc>
      </w:tr>
      <w:tr w:rsidR="00C85D67" w14:paraId="5CAEA63E" w14:textId="77777777">
        <w:trPr>
          <w:trHeight w:hRule="exact" w:val="102"/>
          <w:jc w:val="center"/>
        </w:trPr>
        <w:tc>
          <w:tcPr>
            <w:tcW w:w="1958" w:type="dxa"/>
            <w:tcBorders>
              <w:bottom w:val="single" w:sz="4" w:space="0" w:color="auto"/>
            </w:tcBorders>
            <w:vAlign w:val="bottom"/>
          </w:tcPr>
          <w:p w14:paraId="5568AA25" w14:textId="77777777" w:rsidR="00C85D67" w:rsidRDefault="00C85D67">
            <w:pPr>
              <w:widowControl w:val="0"/>
              <w:autoSpaceDE w:val="0"/>
              <w:autoSpaceDN w:val="0"/>
              <w:spacing w:after="0" w:line="240" w:lineRule="auto"/>
              <w:jc w:val="both"/>
              <w:rPr>
                <w:rFonts w:ascii="Cambria" w:eastAsia="Georgia" w:hAnsi="Cambria" w:cs="Times New Roman"/>
                <w:sz w:val="20"/>
                <w:szCs w:val="20"/>
                <w:lang w:val="id-ID" w:eastAsia="en-US"/>
              </w:rPr>
            </w:pPr>
          </w:p>
        </w:tc>
        <w:tc>
          <w:tcPr>
            <w:tcW w:w="1701" w:type="dxa"/>
            <w:tcBorders>
              <w:bottom w:val="single" w:sz="4" w:space="0" w:color="auto"/>
            </w:tcBorders>
            <w:vAlign w:val="bottom"/>
          </w:tcPr>
          <w:p w14:paraId="2B5431FF" w14:textId="77777777" w:rsidR="00C85D67" w:rsidRDefault="00C85D67">
            <w:pPr>
              <w:widowControl w:val="0"/>
              <w:autoSpaceDE w:val="0"/>
              <w:autoSpaceDN w:val="0"/>
              <w:spacing w:after="0" w:line="240" w:lineRule="auto"/>
              <w:jc w:val="both"/>
              <w:rPr>
                <w:rFonts w:ascii="Cambria" w:eastAsia="Georgia" w:hAnsi="Cambria" w:cs="Times New Roman"/>
                <w:sz w:val="20"/>
                <w:szCs w:val="20"/>
                <w:lang w:val="id-ID" w:eastAsia="en-US"/>
              </w:rPr>
            </w:pPr>
          </w:p>
        </w:tc>
        <w:tc>
          <w:tcPr>
            <w:tcW w:w="1417" w:type="dxa"/>
            <w:tcBorders>
              <w:bottom w:val="single" w:sz="4" w:space="0" w:color="auto"/>
            </w:tcBorders>
            <w:vAlign w:val="bottom"/>
          </w:tcPr>
          <w:p w14:paraId="580ED455" w14:textId="77777777" w:rsidR="00C85D67" w:rsidRDefault="00C85D67">
            <w:pPr>
              <w:widowControl w:val="0"/>
              <w:autoSpaceDE w:val="0"/>
              <w:autoSpaceDN w:val="0"/>
              <w:spacing w:after="0" w:line="240" w:lineRule="auto"/>
              <w:jc w:val="both"/>
              <w:rPr>
                <w:rFonts w:ascii="Cambria" w:eastAsia="Georgia" w:hAnsi="Cambria" w:cs="Times New Roman"/>
                <w:sz w:val="20"/>
                <w:szCs w:val="20"/>
                <w:lang w:val="id-ID" w:eastAsia="en-US"/>
              </w:rPr>
            </w:pPr>
          </w:p>
        </w:tc>
        <w:tc>
          <w:tcPr>
            <w:tcW w:w="1276" w:type="dxa"/>
            <w:tcBorders>
              <w:bottom w:val="single" w:sz="4" w:space="0" w:color="auto"/>
            </w:tcBorders>
            <w:vAlign w:val="bottom"/>
          </w:tcPr>
          <w:p w14:paraId="4BF4B2C5" w14:textId="77777777" w:rsidR="00C85D67" w:rsidRDefault="00C85D67">
            <w:pPr>
              <w:widowControl w:val="0"/>
              <w:autoSpaceDE w:val="0"/>
              <w:autoSpaceDN w:val="0"/>
              <w:spacing w:after="0" w:line="240" w:lineRule="auto"/>
              <w:jc w:val="both"/>
              <w:rPr>
                <w:rFonts w:ascii="Cambria" w:eastAsia="Georgia" w:hAnsi="Cambria" w:cs="Times New Roman"/>
                <w:sz w:val="20"/>
                <w:szCs w:val="20"/>
                <w:lang w:val="id-ID" w:eastAsia="en-US"/>
              </w:rPr>
            </w:pPr>
          </w:p>
        </w:tc>
        <w:tc>
          <w:tcPr>
            <w:tcW w:w="1445" w:type="dxa"/>
            <w:tcBorders>
              <w:bottom w:val="single" w:sz="4" w:space="0" w:color="auto"/>
            </w:tcBorders>
            <w:vAlign w:val="bottom"/>
          </w:tcPr>
          <w:p w14:paraId="057B0D02" w14:textId="77777777" w:rsidR="00C85D67" w:rsidRDefault="00C85D67">
            <w:pPr>
              <w:widowControl w:val="0"/>
              <w:autoSpaceDE w:val="0"/>
              <w:autoSpaceDN w:val="0"/>
              <w:spacing w:after="0" w:line="240" w:lineRule="auto"/>
              <w:jc w:val="both"/>
              <w:rPr>
                <w:rFonts w:ascii="Cambria" w:eastAsia="Georgia" w:hAnsi="Cambria" w:cs="Times New Roman"/>
                <w:sz w:val="20"/>
                <w:szCs w:val="20"/>
                <w:lang w:val="id-ID" w:eastAsia="en-US"/>
              </w:rPr>
            </w:pPr>
          </w:p>
        </w:tc>
      </w:tr>
      <w:tr w:rsidR="00C85D67" w14:paraId="33E536FD" w14:textId="77777777">
        <w:trPr>
          <w:trHeight w:hRule="exact" w:val="153"/>
          <w:jc w:val="center"/>
        </w:trPr>
        <w:tc>
          <w:tcPr>
            <w:tcW w:w="1958" w:type="dxa"/>
            <w:tcBorders>
              <w:top w:val="single" w:sz="4" w:space="0" w:color="auto"/>
            </w:tcBorders>
            <w:vAlign w:val="bottom"/>
          </w:tcPr>
          <w:p w14:paraId="332C9248" w14:textId="77777777" w:rsidR="00C85D67" w:rsidRDefault="00C85D67">
            <w:pPr>
              <w:widowControl w:val="0"/>
              <w:autoSpaceDE w:val="0"/>
              <w:autoSpaceDN w:val="0"/>
              <w:spacing w:after="0" w:line="240" w:lineRule="auto"/>
              <w:jc w:val="both"/>
              <w:rPr>
                <w:rFonts w:ascii="Cambria" w:eastAsia="Georgia" w:hAnsi="Cambria" w:cs="Times New Roman"/>
                <w:sz w:val="20"/>
                <w:szCs w:val="20"/>
                <w:lang w:val="id-ID" w:eastAsia="en-US"/>
              </w:rPr>
            </w:pPr>
          </w:p>
        </w:tc>
        <w:tc>
          <w:tcPr>
            <w:tcW w:w="1701" w:type="dxa"/>
            <w:tcBorders>
              <w:top w:val="single" w:sz="4" w:space="0" w:color="auto"/>
            </w:tcBorders>
            <w:vAlign w:val="bottom"/>
          </w:tcPr>
          <w:p w14:paraId="4FF4B45D" w14:textId="77777777" w:rsidR="00C85D67" w:rsidRDefault="00C85D67">
            <w:pPr>
              <w:widowControl w:val="0"/>
              <w:autoSpaceDE w:val="0"/>
              <w:autoSpaceDN w:val="0"/>
              <w:spacing w:after="0" w:line="240" w:lineRule="auto"/>
              <w:jc w:val="both"/>
              <w:rPr>
                <w:rFonts w:ascii="Cambria" w:eastAsia="Georgia" w:hAnsi="Cambria" w:cs="Times New Roman"/>
                <w:sz w:val="20"/>
                <w:szCs w:val="20"/>
                <w:lang w:val="id-ID" w:eastAsia="en-US"/>
              </w:rPr>
            </w:pPr>
          </w:p>
        </w:tc>
        <w:tc>
          <w:tcPr>
            <w:tcW w:w="1417" w:type="dxa"/>
            <w:tcBorders>
              <w:top w:val="single" w:sz="4" w:space="0" w:color="auto"/>
            </w:tcBorders>
            <w:vAlign w:val="bottom"/>
          </w:tcPr>
          <w:p w14:paraId="79B83650" w14:textId="77777777" w:rsidR="00C85D67" w:rsidRDefault="00C85D67">
            <w:pPr>
              <w:widowControl w:val="0"/>
              <w:autoSpaceDE w:val="0"/>
              <w:autoSpaceDN w:val="0"/>
              <w:spacing w:after="0" w:line="240" w:lineRule="auto"/>
              <w:jc w:val="both"/>
              <w:rPr>
                <w:rFonts w:ascii="Cambria" w:eastAsia="Georgia" w:hAnsi="Cambria" w:cs="Times New Roman"/>
                <w:sz w:val="20"/>
                <w:szCs w:val="20"/>
                <w:lang w:val="id-ID" w:eastAsia="en-US"/>
              </w:rPr>
            </w:pPr>
          </w:p>
        </w:tc>
        <w:tc>
          <w:tcPr>
            <w:tcW w:w="1276" w:type="dxa"/>
            <w:tcBorders>
              <w:top w:val="single" w:sz="4" w:space="0" w:color="auto"/>
            </w:tcBorders>
            <w:vAlign w:val="bottom"/>
          </w:tcPr>
          <w:p w14:paraId="2B0895CC" w14:textId="77777777" w:rsidR="00C85D67" w:rsidRDefault="00C85D67">
            <w:pPr>
              <w:widowControl w:val="0"/>
              <w:autoSpaceDE w:val="0"/>
              <w:autoSpaceDN w:val="0"/>
              <w:spacing w:after="0" w:line="240" w:lineRule="auto"/>
              <w:jc w:val="both"/>
              <w:rPr>
                <w:rFonts w:ascii="Cambria" w:eastAsia="Georgia" w:hAnsi="Cambria" w:cs="Times New Roman"/>
                <w:sz w:val="20"/>
                <w:szCs w:val="20"/>
                <w:lang w:val="id-ID" w:eastAsia="en-US"/>
              </w:rPr>
            </w:pPr>
          </w:p>
        </w:tc>
        <w:tc>
          <w:tcPr>
            <w:tcW w:w="1445" w:type="dxa"/>
            <w:tcBorders>
              <w:top w:val="single" w:sz="4" w:space="0" w:color="auto"/>
            </w:tcBorders>
            <w:vAlign w:val="bottom"/>
          </w:tcPr>
          <w:p w14:paraId="03677AF8" w14:textId="77777777" w:rsidR="00C85D67" w:rsidRDefault="00C85D67">
            <w:pPr>
              <w:widowControl w:val="0"/>
              <w:autoSpaceDE w:val="0"/>
              <w:autoSpaceDN w:val="0"/>
              <w:spacing w:after="0" w:line="240" w:lineRule="auto"/>
              <w:jc w:val="both"/>
              <w:rPr>
                <w:rFonts w:ascii="Cambria" w:eastAsia="Georgia" w:hAnsi="Cambria" w:cs="Times New Roman"/>
                <w:sz w:val="20"/>
                <w:szCs w:val="20"/>
                <w:lang w:val="id-ID" w:eastAsia="en-US"/>
              </w:rPr>
            </w:pPr>
          </w:p>
        </w:tc>
      </w:tr>
      <w:tr w:rsidR="00C85D67" w14:paraId="460EA3AF" w14:textId="77777777">
        <w:trPr>
          <w:trHeight w:val="284"/>
          <w:jc w:val="center"/>
        </w:trPr>
        <w:tc>
          <w:tcPr>
            <w:tcW w:w="7797" w:type="dxa"/>
            <w:gridSpan w:val="5"/>
            <w:vAlign w:val="bottom"/>
          </w:tcPr>
          <w:p w14:paraId="7B7B58E8" w14:textId="77777777" w:rsidR="00C85D67" w:rsidRDefault="00000000">
            <w:pPr>
              <w:widowControl w:val="0"/>
              <w:autoSpaceDE w:val="0"/>
              <w:autoSpaceDN w:val="0"/>
              <w:spacing w:after="0" w:line="240" w:lineRule="auto"/>
              <w:jc w:val="both"/>
              <w:rPr>
                <w:rFonts w:ascii="Cambria" w:eastAsia="Georgia" w:hAnsi="Cambria" w:cs="Times New Roman"/>
                <w:sz w:val="20"/>
                <w:szCs w:val="20"/>
                <w:lang w:val="id-ID" w:eastAsia="en-US"/>
              </w:rPr>
            </w:pPr>
            <w:r>
              <w:rPr>
                <w:rFonts w:ascii="Cambria" w:eastAsia="Georgia" w:hAnsi="Cambria" w:cs="Times New Roman"/>
                <w:sz w:val="20"/>
                <w:szCs w:val="20"/>
                <w:lang w:val="id-ID" w:eastAsia="en-US"/>
              </w:rPr>
              <w:t xml:space="preserve">Cointeq = </w:t>
            </w:r>
            <w:r>
              <w:rPr>
                <w:rFonts w:ascii="Cambria" w:eastAsia="Georgia" w:hAnsi="Cambria" w:cs="Times New Roman"/>
                <w:sz w:val="20"/>
                <w:szCs w:val="20"/>
                <w:lang w:eastAsia="en-US"/>
              </w:rPr>
              <w:t>Ln</w:t>
            </w:r>
            <w:r>
              <w:rPr>
                <w:rFonts w:ascii="Cambria" w:eastAsia="Georgia" w:hAnsi="Cambria" w:cs="Times New Roman"/>
                <w:sz w:val="20"/>
                <w:szCs w:val="20"/>
                <w:lang w:val="id-ID" w:eastAsia="en-US"/>
              </w:rPr>
              <w:t>NTP - (0.0008*</w:t>
            </w:r>
            <w:proofErr w:type="spellStart"/>
            <w:r>
              <w:rPr>
                <w:rFonts w:ascii="Cambria" w:eastAsia="Georgia" w:hAnsi="Cambria" w:cs="Times New Roman"/>
                <w:sz w:val="20"/>
                <w:szCs w:val="20"/>
                <w:lang w:eastAsia="en-US"/>
              </w:rPr>
              <w:t>LnRP</w:t>
            </w:r>
            <w:proofErr w:type="spellEnd"/>
            <w:r>
              <w:rPr>
                <w:rFonts w:ascii="Cambria" w:eastAsia="Georgia" w:hAnsi="Cambria" w:cs="Times New Roman"/>
                <w:sz w:val="20"/>
                <w:szCs w:val="20"/>
                <w:lang w:val="id-ID" w:eastAsia="en-US"/>
              </w:rPr>
              <w:t xml:space="preserve"> + 0.1186*INF + 78.4882)</w:t>
            </w:r>
            <w:r>
              <w:rPr>
                <w:rFonts w:ascii="Cambria" w:eastAsia="Georgia" w:hAnsi="Cambria" w:cs="Times New Roman"/>
                <w:sz w:val="20"/>
                <w:szCs w:val="20"/>
                <w:lang w:val="id-ID" w:eastAsia="en-US"/>
              </w:rPr>
              <w:tab/>
            </w:r>
            <w:r>
              <w:rPr>
                <w:rFonts w:ascii="Cambria" w:eastAsia="Georgia" w:hAnsi="Cambria" w:cs="Times New Roman"/>
                <w:sz w:val="20"/>
                <w:szCs w:val="20"/>
                <w:lang w:val="id-ID" w:eastAsia="en-US"/>
              </w:rPr>
              <w:tab/>
            </w:r>
          </w:p>
        </w:tc>
      </w:tr>
      <w:tr w:rsidR="00C85D67" w14:paraId="14FFBD3C" w14:textId="77777777">
        <w:trPr>
          <w:trHeight w:hRule="exact" w:val="64"/>
          <w:jc w:val="center"/>
        </w:trPr>
        <w:tc>
          <w:tcPr>
            <w:tcW w:w="1958" w:type="dxa"/>
            <w:vAlign w:val="bottom"/>
          </w:tcPr>
          <w:p w14:paraId="3AAA3D87" w14:textId="77777777" w:rsidR="00C85D67" w:rsidRDefault="00C85D67">
            <w:pPr>
              <w:widowControl w:val="0"/>
              <w:autoSpaceDE w:val="0"/>
              <w:autoSpaceDN w:val="0"/>
              <w:spacing w:after="0" w:line="240" w:lineRule="auto"/>
              <w:jc w:val="both"/>
              <w:rPr>
                <w:rFonts w:ascii="Cambria" w:eastAsia="Georgia" w:hAnsi="Cambria" w:cs="Times New Roman"/>
                <w:sz w:val="20"/>
                <w:szCs w:val="20"/>
                <w:lang w:val="id-ID" w:eastAsia="en-US"/>
              </w:rPr>
            </w:pPr>
          </w:p>
        </w:tc>
        <w:tc>
          <w:tcPr>
            <w:tcW w:w="1701" w:type="dxa"/>
            <w:vAlign w:val="bottom"/>
          </w:tcPr>
          <w:p w14:paraId="30072C6D" w14:textId="77777777" w:rsidR="00C85D67" w:rsidRDefault="00C85D67">
            <w:pPr>
              <w:widowControl w:val="0"/>
              <w:autoSpaceDE w:val="0"/>
              <w:autoSpaceDN w:val="0"/>
              <w:spacing w:after="0" w:line="240" w:lineRule="auto"/>
              <w:jc w:val="both"/>
              <w:rPr>
                <w:rFonts w:ascii="Cambria" w:eastAsia="Georgia" w:hAnsi="Cambria" w:cs="Times New Roman"/>
                <w:sz w:val="20"/>
                <w:szCs w:val="20"/>
                <w:lang w:val="id-ID" w:eastAsia="en-US"/>
              </w:rPr>
            </w:pPr>
          </w:p>
        </w:tc>
        <w:tc>
          <w:tcPr>
            <w:tcW w:w="1417" w:type="dxa"/>
            <w:vAlign w:val="bottom"/>
          </w:tcPr>
          <w:p w14:paraId="1E4016E9" w14:textId="77777777" w:rsidR="00C85D67" w:rsidRDefault="00C85D67">
            <w:pPr>
              <w:widowControl w:val="0"/>
              <w:autoSpaceDE w:val="0"/>
              <w:autoSpaceDN w:val="0"/>
              <w:spacing w:after="0" w:line="240" w:lineRule="auto"/>
              <w:jc w:val="both"/>
              <w:rPr>
                <w:rFonts w:ascii="Cambria" w:eastAsia="Georgia" w:hAnsi="Cambria" w:cs="Times New Roman"/>
                <w:sz w:val="20"/>
                <w:szCs w:val="20"/>
                <w:lang w:val="id-ID" w:eastAsia="en-US"/>
              </w:rPr>
            </w:pPr>
          </w:p>
        </w:tc>
        <w:tc>
          <w:tcPr>
            <w:tcW w:w="1276" w:type="dxa"/>
            <w:vAlign w:val="bottom"/>
          </w:tcPr>
          <w:p w14:paraId="1BBB9CCC" w14:textId="77777777" w:rsidR="00C85D67" w:rsidRDefault="00C85D67">
            <w:pPr>
              <w:widowControl w:val="0"/>
              <w:autoSpaceDE w:val="0"/>
              <w:autoSpaceDN w:val="0"/>
              <w:spacing w:after="0" w:line="240" w:lineRule="auto"/>
              <w:jc w:val="both"/>
              <w:rPr>
                <w:rFonts w:ascii="Cambria" w:eastAsia="Georgia" w:hAnsi="Cambria" w:cs="Times New Roman"/>
                <w:sz w:val="20"/>
                <w:szCs w:val="20"/>
                <w:lang w:val="id-ID" w:eastAsia="en-US"/>
              </w:rPr>
            </w:pPr>
          </w:p>
        </w:tc>
        <w:tc>
          <w:tcPr>
            <w:tcW w:w="1445" w:type="dxa"/>
            <w:vAlign w:val="bottom"/>
          </w:tcPr>
          <w:p w14:paraId="077B01C6" w14:textId="77777777" w:rsidR="00C85D67" w:rsidRDefault="00C85D67">
            <w:pPr>
              <w:widowControl w:val="0"/>
              <w:autoSpaceDE w:val="0"/>
              <w:autoSpaceDN w:val="0"/>
              <w:spacing w:after="0" w:line="240" w:lineRule="auto"/>
              <w:jc w:val="both"/>
              <w:rPr>
                <w:rFonts w:ascii="Cambria" w:eastAsia="Georgia" w:hAnsi="Cambria" w:cs="Times New Roman"/>
                <w:sz w:val="20"/>
                <w:szCs w:val="20"/>
                <w:lang w:val="id-ID" w:eastAsia="en-US"/>
              </w:rPr>
            </w:pPr>
          </w:p>
        </w:tc>
      </w:tr>
      <w:tr w:rsidR="00C85D67" w14:paraId="7C139A23" w14:textId="77777777">
        <w:trPr>
          <w:trHeight w:hRule="exact" w:val="70"/>
          <w:jc w:val="center"/>
        </w:trPr>
        <w:tc>
          <w:tcPr>
            <w:tcW w:w="1958" w:type="dxa"/>
            <w:tcBorders>
              <w:bottom w:val="single" w:sz="4" w:space="0" w:color="auto"/>
            </w:tcBorders>
            <w:vAlign w:val="bottom"/>
          </w:tcPr>
          <w:p w14:paraId="320B5208" w14:textId="77777777" w:rsidR="00C85D67" w:rsidRDefault="00C85D67">
            <w:pPr>
              <w:widowControl w:val="0"/>
              <w:autoSpaceDE w:val="0"/>
              <w:autoSpaceDN w:val="0"/>
              <w:spacing w:after="0" w:line="240" w:lineRule="auto"/>
              <w:jc w:val="both"/>
              <w:rPr>
                <w:rFonts w:ascii="Cambria" w:eastAsia="Georgia" w:hAnsi="Cambria" w:cs="Times New Roman"/>
                <w:sz w:val="20"/>
                <w:szCs w:val="20"/>
                <w:lang w:val="id-ID" w:eastAsia="en-US"/>
              </w:rPr>
            </w:pPr>
          </w:p>
        </w:tc>
        <w:tc>
          <w:tcPr>
            <w:tcW w:w="1701" w:type="dxa"/>
            <w:tcBorders>
              <w:bottom w:val="single" w:sz="4" w:space="0" w:color="auto"/>
            </w:tcBorders>
            <w:vAlign w:val="bottom"/>
          </w:tcPr>
          <w:p w14:paraId="7756CF53" w14:textId="77777777" w:rsidR="00C85D67" w:rsidRDefault="00C85D67">
            <w:pPr>
              <w:widowControl w:val="0"/>
              <w:autoSpaceDE w:val="0"/>
              <w:autoSpaceDN w:val="0"/>
              <w:spacing w:after="0" w:line="240" w:lineRule="auto"/>
              <w:jc w:val="both"/>
              <w:rPr>
                <w:rFonts w:ascii="Cambria" w:eastAsia="Georgia" w:hAnsi="Cambria" w:cs="Times New Roman"/>
                <w:sz w:val="20"/>
                <w:szCs w:val="20"/>
                <w:lang w:val="id-ID" w:eastAsia="en-US"/>
              </w:rPr>
            </w:pPr>
          </w:p>
        </w:tc>
        <w:tc>
          <w:tcPr>
            <w:tcW w:w="1417" w:type="dxa"/>
            <w:tcBorders>
              <w:bottom w:val="single" w:sz="4" w:space="0" w:color="auto"/>
            </w:tcBorders>
            <w:vAlign w:val="bottom"/>
          </w:tcPr>
          <w:p w14:paraId="585C9BDC" w14:textId="77777777" w:rsidR="00C85D67" w:rsidRDefault="00C85D67">
            <w:pPr>
              <w:widowControl w:val="0"/>
              <w:autoSpaceDE w:val="0"/>
              <w:autoSpaceDN w:val="0"/>
              <w:spacing w:after="0" w:line="240" w:lineRule="auto"/>
              <w:jc w:val="both"/>
              <w:rPr>
                <w:rFonts w:ascii="Cambria" w:eastAsia="Georgia" w:hAnsi="Cambria" w:cs="Times New Roman"/>
                <w:sz w:val="20"/>
                <w:szCs w:val="20"/>
                <w:lang w:val="id-ID" w:eastAsia="en-US"/>
              </w:rPr>
            </w:pPr>
          </w:p>
        </w:tc>
        <w:tc>
          <w:tcPr>
            <w:tcW w:w="1276" w:type="dxa"/>
            <w:tcBorders>
              <w:bottom w:val="single" w:sz="4" w:space="0" w:color="auto"/>
            </w:tcBorders>
            <w:vAlign w:val="bottom"/>
          </w:tcPr>
          <w:p w14:paraId="73D438BC" w14:textId="77777777" w:rsidR="00C85D67" w:rsidRDefault="00C85D67">
            <w:pPr>
              <w:widowControl w:val="0"/>
              <w:autoSpaceDE w:val="0"/>
              <w:autoSpaceDN w:val="0"/>
              <w:spacing w:after="0" w:line="240" w:lineRule="auto"/>
              <w:jc w:val="both"/>
              <w:rPr>
                <w:rFonts w:ascii="Cambria" w:eastAsia="Georgia" w:hAnsi="Cambria" w:cs="Times New Roman"/>
                <w:sz w:val="20"/>
                <w:szCs w:val="20"/>
                <w:lang w:val="id-ID" w:eastAsia="en-US"/>
              </w:rPr>
            </w:pPr>
          </w:p>
        </w:tc>
        <w:tc>
          <w:tcPr>
            <w:tcW w:w="1445" w:type="dxa"/>
            <w:tcBorders>
              <w:bottom w:val="single" w:sz="4" w:space="0" w:color="auto"/>
            </w:tcBorders>
            <w:vAlign w:val="bottom"/>
          </w:tcPr>
          <w:p w14:paraId="2F918121" w14:textId="77777777" w:rsidR="00C85D67" w:rsidRDefault="00C85D67">
            <w:pPr>
              <w:widowControl w:val="0"/>
              <w:autoSpaceDE w:val="0"/>
              <w:autoSpaceDN w:val="0"/>
              <w:spacing w:after="0" w:line="240" w:lineRule="auto"/>
              <w:jc w:val="both"/>
              <w:rPr>
                <w:rFonts w:ascii="Cambria" w:eastAsia="Georgia" w:hAnsi="Cambria" w:cs="Times New Roman"/>
                <w:sz w:val="20"/>
                <w:szCs w:val="20"/>
                <w:lang w:val="id-ID" w:eastAsia="en-US"/>
              </w:rPr>
            </w:pPr>
          </w:p>
        </w:tc>
      </w:tr>
      <w:tr w:rsidR="00C85D67" w14:paraId="712B8CE7" w14:textId="77777777">
        <w:trPr>
          <w:trHeight w:val="139"/>
          <w:jc w:val="center"/>
        </w:trPr>
        <w:tc>
          <w:tcPr>
            <w:tcW w:w="7797" w:type="dxa"/>
            <w:gridSpan w:val="5"/>
            <w:tcBorders>
              <w:top w:val="single" w:sz="4" w:space="0" w:color="auto"/>
              <w:bottom w:val="single" w:sz="4" w:space="0" w:color="auto"/>
            </w:tcBorders>
            <w:vAlign w:val="bottom"/>
          </w:tcPr>
          <w:p w14:paraId="170D380A" w14:textId="77777777" w:rsidR="00C85D67" w:rsidRDefault="00000000">
            <w:pPr>
              <w:widowControl w:val="0"/>
              <w:autoSpaceDE w:val="0"/>
              <w:autoSpaceDN w:val="0"/>
              <w:spacing w:after="0" w:line="240" w:lineRule="auto"/>
              <w:jc w:val="both"/>
              <w:rPr>
                <w:rFonts w:ascii="Cambria" w:eastAsia="Georgia" w:hAnsi="Cambria" w:cs="Times New Roman"/>
                <w:b/>
                <w:bCs/>
                <w:sz w:val="20"/>
                <w:szCs w:val="20"/>
                <w:lang w:val="id-ID" w:eastAsia="en-US"/>
              </w:rPr>
            </w:pPr>
            <w:r>
              <w:rPr>
                <w:rFonts w:ascii="Cambria" w:eastAsia="Georgia" w:hAnsi="Cambria" w:cs="Times New Roman"/>
                <w:b/>
                <w:bCs/>
                <w:sz w:val="20"/>
                <w:szCs w:val="20"/>
                <w:lang w:val="id-ID" w:eastAsia="en-US"/>
              </w:rPr>
              <w:t>Long Run Coefficients</w:t>
            </w:r>
          </w:p>
        </w:tc>
      </w:tr>
      <w:tr w:rsidR="00C85D67" w14:paraId="4A4C88B9" w14:textId="77777777">
        <w:trPr>
          <w:trHeight w:val="64"/>
          <w:jc w:val="center"/>
        </w:trPr>
        <w:tc>
          <w:tcPr>
            <w:tcW w:w="1958" w:type="dxa"/>
            <w:tcBorders>
              <w:bottom w:val="single" w:sz="4" w:space="0" w:color="auto"/>
            </w:tcBorders>
            <w:vAlign w:val="bottom"/>
          </w:tcPr>
          <w:p w14:paraId="2EC97FBE" w14:textId="77777777" w:rsidR="00C85D67" w:rsidRDefault="00000000">
            <w:pPr>
              <w:widowControl w:val="0"/>
              <w:autoSpaceDE w:val="0"/>
              <w:autoSpaceDN w:val="0"/>
              <w:spacing w:after="0" w:line="240" w:lineRule="auto"/>
              <w:jc w:val="both"/>
              <w:rPr>
                <w:rFonts w:ascii="Cambria" w:eastAsia="Georgia" w:hAnsi="Cambria" w:cs="Times New Roman"/>
                <w:b/>
                <w:bCs/>
                <w:sz w:val="20"/>
                <w:szCs w:val="20"/>
                <w:lang w:val="id-ID" w:eastAsia="en-US"/>
              </w:rPr>
            </w:pPr>
            <w:r>
              <w:rPr>
                <w:rFonts w:ascii="Cambria" w:eastAsia="Georgia" w:hAnsi="Cambria" w:cs="Times New Roman"/>
                <w:b/>
                <w:bCs/>
                <w:sz w:val="20"/>
                <w:szCs w:val="20"/>
                <w:lang w:val="id-ID" w:eastAsia="en-US"/>
              </w:rPr>
              <w:t>Variable</w:t>
            </w:r>
          </w:p>
        </w:tc>
        <w:tc>
          <w:tcPr>
            <w:tcW w:w="1701" w:type="dxa"/>
            <w:tcBorders>
              <w:bottom w:val="single" w:sz="4" w:space="0" w:color="auto"/>
            </w:tcBorders>
            <w:vAlign w:val="bottom"/>
          </w:tcPr>
          <w:p w14:paraId="03365F63" w14:textId="77777777" w:rsidR="00C85D67" w:rsidRDefault="00000000">
            <w:pPr>
              <w:widowControl w:val="0"/>
              <w:autoSpaceDE w:val="0"/>
              <w:autoSpaceDN w:val="0"/>
              <w:spacing w:after="0" w:line="240" w:lineRule="auto"/>
              <w:jc w:val="both"/>
              <w:rPr>
                <w:rFonts w:ascii="Cambria" w:eastAsia="Georgia" w:hAnsi="Cambria" w:cs="Times New Roman"/>
                <w:b/>
                <w:bCs/>
                <w:sz w:val="20"/>
                <w:szCs w:val="20"/>
                <w:lang w:val="id-ID" w:eastAsia="en-US"/>
              </w:rPr>
            </w:pPr>
            <w:r>
              <w:rPr>
                <w:rFonts w:ascii="Cambria" w:eastAsia="Georgia" w:hAnsi="Cambria" w:cs="Times New Roman"/>
                <w:b/>
                <w:bCs/>
                <w:sz w:val="20"/>
                <w:szCs w:val="20"/>
                <w:lang w:val="id-ID" w:eastAsia="en-US"/>
              </w:rPr>
              <w:t>Coefficient</w:t>
            </w:r>
          </w:p>
        </w:tc>
        <w:tc>
          <w:tcPr>
            <w:tcW w:w="1417" w:type="dxa"/>
            <w:tcBorders>
              <w:bottom w:val="single" w:sz="4" w:space="0" w:color="auto"/>
            </w:tcBorders>
            <w:vAlign w:val="bottom"/>
          </w:tcPr>
          <w:p w14:paraId="57F617C1" w14:textId="77777777" w:rsidR="00C85D67" w:rsidRDefault="00000000">
            <w:pPr>
              <w:widowControl w:val="0"/>
              <w:autoSpaceDE w:val="0"/>
              <w:autoSpaceDN w:val="0"/>
              <w:spacing w:after="0" w:line="240" w:lineRule="auto"/>
              <w:jc w:val="both"/>
              <w:rPr>
                <w:rFonts w:ascii="Cambria" w:eastAsia="Georgia" w:hAnsi="Cambria" w:cs="Times New Roman"/>
                <w:b/>
                <w:bCs/>
                <w:sz w:val="20"/>
                <w:szCs w:val="20"/>
                <w:lang w:val="id-ID" w:eastAsia="en-US"/>
              </w:rPr>
            </w:pPr>
            <w:r>
              <w:rPr>
                <w:rFonts w:ascii="Cambria" w:eastAsia="Georgia" w:hAnsi="Cambria" w:cs="Times New Roman"/>
                <w:b/>
                <w:bCs/>
                <w:sz w:val="20"/>
                <w:szCs w:val="20"/>
                <w:lang w:val="id-ID" w:eastAsia="en-US"/>
              </w:rPr>
              <w:t>t-Statistic</w:t>
            </w:r>
          </w:p>
        </w:tc>
        <w:tc>
          <w:tcPr>
            <w:tcW w:w="1276" w:type="dxa"/>
            <w:tcBorders>
              <w:bottom w:val="single" w:sz="4" w:space="0" w:color="auto"/>
            </w:tcBorders>
            <w:vAlign w:val="bottom"/>
          </w:tcPr>
          <w:p w14:paraId="16FA2933" w14:textId="77777777" w:rsidR="00C85D67" w:rsidRDefault="00000000">
            <w:pPr>
              <w:widowControl w:val="0"/>
              <w:autoSpaceDE w:val="0"/>
              <w:autoSpaceDN w:val="0"/>
              <w:spacing w:after="0" w:line="240" w:lineRule="auto"/>
              <w:jc w:val="both"/>
              <w:rPr>
                <w:rFonts w:ascii="Cambria" w:eastAsia="Georgia" w:hAnsi="Cambria" w:cs="Times New Roman"/>
                <w:b/>
                <w:bCs/>
                <w:sz w:val="20"/>
                <w:szCs w:val="20"/>
                <w:lang w:val="id-ID" w:eastAsia="en-US"/>
              </w:rPr>
            </w:pPr>
            <w:r>
              <w:rPr>
                <w:rFonts w:ascii="Cambria" w:eastAsia="Georgia" w:hAnsi="Cambria" w:cs="Times New Roman"/>
                <w:b/>
                <w:bCs/>
                <w:sz w:val="20"/>
                <w:szCs w:val="20"/>
                <w:lang w:val="id-ID" w:eastAsia="en-US"/>
              </w:rPr>
              <w:t>Prob.</w:t>
            </w:r>
          </w:p>
        </w:tc>
        <w:tc>
          <w:tcPr>
            <w:tcW w:w="1445" w:type="dxa"/>
            <w:tcBorders>
              <w:bottom w:val="single" w:sz="4" w:space="0" w:color="auto"/>
            </w:tcBorders>
            <w:vAlign w:val="bottom"/>
          </w:tcPr>
          <w:p w14:paraId="160B4B18" w14:textId="77777777" w:rsidR="00C85D67" w:rsidRDefault="00000000">
            <w:pPr>
              <w:widowControl w:val="0"/>
              <w:autoSpaceDE w:val="0"/>
              <w:autoSpaceDN w:val="0"/>
              <w:spacing w:after="0" w:line="240" w:lineRule="auto"/>
              <w:jc w:val="both"/>
              <w:rPr>
                <w:rFonts w:ascii="Cambria" w:eastAsia="Georgia" w:hAnsi="Cambria" w:cs="Times New Roman"/>
                <w:b/>
                <w:bCs/>
                <w:sz w:val="20"/>
                <w:szCs w:val="20"/>
                <w:lang w:eastAsia="en-US"/>
              </w:rPr>
            </w:pPr>
            <w:r>
              <w:rPr>
                <w:rFonts w:ascii="Cambria" w:eastAsia="Georgia" w:hAnsi="Cambria" w:cs="Times New Roman"/>
                <w:b/>
                <w:bCs/>
                <w:sz w:val="20"/>
                <w:szCs w:val="20"/>
                <w:lang w:eastAsia="en-US"/>
              </w:rPr>
              <w:t>Explanation</w:t>
            </w:r>
          </w:p>
        </w:tc>
      </w:tr>
      <w:tr w:rsidR="00C85D67" w14:paraId="69B27B07" w14:textId="77777777">
        <w:trPr>
          <w:trHeight w:val="255"/>
          <w:jc w:val="center"/>
        </w:trPr>
        <w:tc>
          <w:tcPr>
            <w:tcW w:w="1958" w:type="dxa"/>
          </w:tcPr>
          <w:p w14:paraId="7525F31A" w14:textId="77777777" w:rsidR="00C85D67" w:rsidRDefault="00000000">
            <w:pPr>
              <w:widowControl w:val="0"/>
              <w:autoSpaceDE w:val="0"/>
              <w:autoSpaceDN w:val="0"/>
              <w:spacing w:after="0" w:line="240" w:lineRule="auto"/>
              <w:jc w:val="both"/>
              <w:rPr>
                <w:rFonts w:ascii="Cambria" w:eastAsia="Georgia" w:hAnsi="Cambria" w:cs="Times New Roman"/>
                <w:sz w:val="20"/>
                <w:szCs w:val="20"/>
                <w:lang w:eastAsia="en-US"/>
              </w:rPr>
            </w:pPr>
            <w:proofErr w:type="spellStart"/>
            <w:r>
              <w:rPr>
                <w:rFonts w:ascii="Cambria" w:hAnsi="Cambria" w:cs="Times New Roman"/>
                <w:sz w:val="20"/>
                <w:szCs w:val="20"/>
              </w:rPr>
              <w:t>LnRP</w:t>
            </w:r>
            <w:proofErr w:type="spellEnd"/>
          </w:p>
        </w:tc>
        <w:tc>
          <w:tcPr>
            <w:tcW w:w="1701" w:type="dxa"/>
          </w:tcPr>
          <w:p w14:paraId="4BEC1ABD" w14:textId="77777777" w:rsidR="00C85D67" w:rsidRDefault="00000000">
            <w:pPr>
              <w:widowControl w:val="0"/>
              <w:autoSpaceDE w:val="0"/>
              <w:autoSpaceDN w:val="0"/>
              <w:spacing w:after="0" w:line="240" w:lineRule="auto"/>
              <w:jc w:val="both"/>
              <w:rPr>
                <w:rFonts w:ascii="Cambria" w:eastAsia="Georgia" w:hAnsi="Cambria" w:cs="Times New Roman"/>
                <w:sz w:val="20"/>
                <w:szCs w:val="20"/>
                <w:lang w:val="id-ID" w:eastAsia="en-US"/>
              </w:rPr>
            </w:pPr>
            <w:r>
              <w:rPr>
                <w:rFonts w:ascii="Cambria" w:hAnsi="Cambria" w:cs="Times New Roman"/>
                <w:sz w:val="20"/>
                <w:szCs w:val="20"/>
              </w:rPr>
              <w:t>0.018045</w:t>
            </w:r>
          </w:p>
        </w:tc>
        <w:tc>
          <w:tcPr>
            <w:tcW w:w="1417" w:type="dxa"/>
          </w:tcPr>
          <w:p w14:paraId="3BCAACE3" w14:textId="77777777" w:rsidR="00C85D67" w:rsidRDefault="00000000">
            <w:pPr>
              <w:widowControl w:val="0"/>
              <w:autoSpaceDE w:val="0"/>
              <w:autoSpaceDN w:val="0"/>
              <w:spacing w:after="0" w:line="240" w:lineRule="auto"/>
              <w:jc w:val="both"/>
              <w:rPr>
                <w:rFonts w:ascii="Cambria" w:eastAsia="Georgia" w:hAnsi="Cambria" w:cs="Times New Roman"/>
                <w:sz w:val="20"/>
                <w:szCs w:val="20"/>
                <w:lang w:val="id-ID" w:eastAsia="en-US"/>
              </w:rPr>
            </w:pPr>
            <w:r>
              <w:rPr>
                <w:rFonts w:ascii="Cambria" w:hAnsi="Cambria" w:cs="Times New Roman"/>
                <w:sz w:val="20"/>
                <w:szCs w:val="20"/>
              </w:rPr>
              <w:t>1.527767</w:t>
            </w:r>
          </w:p>
        </w:tc>
        <w:tc>
          <w:tcPr>
            <w:tcW w:w="1276" w:type="dxa"/>
          </w:tcPr>
          <w:p w14:paraId="69574D57" w14:textId="77777777" w:rsidR="00C85D67" w:rsidRDefault="00000000">
            <w:pPr>
              <w:widowControl w:val="0"/>
              <w:autoSpaceDE w:val="0"/>
              <w:autoSpaceDN w:val="0"/>
              <w:spacing w:after="0" w:line="240" w:lineRule="auto"/>
              <w:rPr>
                <w:rFonts w:ascii="Cambria" w:eastAsia="Georgia" w:hAnsi="Cambria" w:cs="Times New Roman"/>
                <w:sz w:val="20"/>
                <w:szCs w:val="20"/>
                <w:lang w:val="id-ID" w:eastAsia="en-US"/>
              </w:rPr>
            </w:pPr>
            <w:r>
              <w:rPr>
                <w:rFonts w:ascii="Cambria" w:hAnsi="Cambria" w:cs="Times New Roman"/>
                <w:sz w:val="20"/>
                <w:szCs w:val="20"/>
              </w:rPr>
              <w:t>0.0326*</w:t>
            </w:r>
          </w:p>
        </w:tc>
        <w:tc>
          <w:tcPr>
            <w:tcW w:w="1445" w:type="dxa"/>
            <w:vAlign w:val="bottom"/>
          </w:tcPr>
          <w:p w14:paraId="553EEA61" w14:textId="77777777" w:rsidR="00C85D67" w:rsidRDefault="00000000">
            <w:pPr>
              <w:widowControl w:val="0"/>
              <w:autoSpaceDE w:val="0"/>
              <w:autoSpaceDN w:val="0"/>
              <w:spacing w:after="0" w:line="240" w:lineRule="auto"/>
              <w:ind w:firstLine="46"/>
              <w:rPr>
                <w:rFonts w:ascii="Cambria" w:eastAsia="Georgia" w:hAnsi="Cambria" w:cs="Times New Roman"/>
                <w:sz w:val="20"/>
                <w:szCs w:val="20"/>
                <w:lang w:eastAsia="en-US"/>
              </w:rPr>
            </w:pPr>
            <w:r>
              <w:rPr>
                <w:rFonts w:ascii="Cambria" w:eastAsia="Georgia" w:hAnsi="Cambria" w:cs="Times New Roman"/>
                <w:sz w:val="20"/>
                <w:szCs w:val="20"/>
                <w:lang w:eastAsia="en-US"/>
              </w:rPr>
              <w:t>Significant</w:t>
            </w:r>
          </w:p>
        </w:tc>
      </w:tr>
      <w:tr w:rsidR="00C85D67" w14:paraId="491BB4DC" w14:textId="77777777">
        <w:trPr>
          <w:trHeight w:val="255"/>
          <w:jc w:val="center"/>
        </w:trPr>
        <w:tc>
          <w:tcPr>
            <w:tcW w:w="1958" w:type="dxa"/>
          </w:tcPr>
          <w:p w14:paraId="7F26BC0B" w14:textId="77777777" w:rsidR="00C85D67" w:rsidRDefault="00000000">
            <w:pPr>
              <w:widowControl w:val="0"/>
              <w:autoSpaceDE w:val="0"/>
              <w:autoSpaceDN w:val="0"/>
              <w:spacing w:after="0" w:line="240" w:lineRule="auto"/>
              <w:jc w:val="both"/>
              <w:rPr>
                <w:rFonts w:ascii="Cambria" w:eastAsia="Georgia" w:hAnsi="Cambria" w:cs="Times New Roman"/>
                <w:sz w:val="20"/>
                <w:szCs w:val="20"/>
                <w:lang w:val="id-ID" w:eastAsia="en-US"/>
              </w:rPr>
            </w:pPr>
            <w:r>
              <w:rPr>
                <w:rFonts w:ascii="Cambria" w:hAnsi="Cambria" w:cs="Times New Roman"/>
                <w:sz w:val="20"/>
                <w:szCs w:val="20"/>
              </w:rPr>
              <w:t>INF</w:t>
            </w:r>
          </w:p>
        </w:tc>
        <w:tc>
          <w:tcPr>
            <w:tcW w:w="1701" w:type="dxa"/>
          </w:tcPr>
          <w:p w14:paraId="0C08DF8B" w14:textId="77777777" w:rsidR="00C85D67" w:rsidRDefault="00000000">
            <w:pPr>
              <w:widowControl w:val="0"/>
              <w:autoSpaceDE w:val="0"/>
              <w:autoSpaceDN w:val="0"/>
              <w:spacing w:after="0" w:line="240" w:lineRule="auto"/>
              <w:jc w:val="both"/>
              <w:rPr>
                <w:rFonts w:ascii="Cambria" w:eastAsia="Georgia" w:hAnsi="Cambria" w:cs="Times New Roman"/>
                <w:sz w:val="20"/>
                <w:szCs w:val="20"/>
                <w:lang w:val="id-ID" w:eastAsia="en-US"/>
              </w:rPr>
            </w:pPr>
            <w:r>
              <w:rPr>
                <w:rFonts w:ascii="Cambria" w:hAnsi="Cambria" w:cs="Times New Roman"/>
                <w:sz w:val="20"/>
                <w:szCs w:val="20"/>
              </w:rPr>
              <w:t>0.118586</w:t>
            </w:r>
          </w:p>
        </w:tc>
        <w:tc>
          <w:tcPr>
            <w:tcW w:w="1417" w:type="dxa"/>
          </w:tcPr>
          <w:p w14:paraId="4B74A08D" w14:textId="77777777" w:rsidR="00C85D67" w:rsidRDefault="00000000">
            <w:pPr>
              <w:widowControl w:val="0"/>
              <w:autoSpaceDE w:val="0"/>
              <w:autoSpaceDN w:val="0"/>
              <w:spacing w:after="0" w:line="240" w:lineRule="auto"/>
              <w:jc w:val="both"/>
              <w:rPr>
                <w:rFonts w:ascii="Cambria" w:eastAsia="Georgia" w:hAnsi="Cambria" w:cs="Times New Roman"/>
                <w:sz w:val="20"/>
                <w:szCs w:val="20"/>
                <w:lang w:val="id-ID" w:eastAsia="en-US"/>
              </w:rPr>
            </w:pPr>
            <w:r>
              <w:rPr>
                <w:rFonts w:ascii="Cambria" w:hAnsi="Cambria" w:cs="Times New Roman"/>
                <w:sz w:val="20"/>
                <w:szCs w:val="20"/>
              </w:rPr>
              <w:t>2.783868</w:t>
            </w:r>
          </w:p>
        </w:tc>
        <w:tc>
          <w:tcPr>
            <w:tcW w:w="1276" w:type="dxa"/>
          </w:tcPr>
          <w:p w14:paraId="54401EE2" w14:textId="77777777" w:rsidR="00C85D67" w:rsidRDefault="00000000">
            <w:pPr>
              <w:widowControl w:val="0"/>
              <w:autoSpaceDE w:val="0"/>
              <w:autoSpaceDN w:val="0"/>
              <w:spacing w:after="0" w:line="240" w:lineRule="auto"/>
              <w:rPr>
                <w:rFonts w:ascii="Cambria" w:eastAsia="Georgia" w:hAnsi="Cambria" w:cs="Times New Roman"/>
                <w:sz w:val="20"/>
                <w:szCs w:val="20"/>
                <w:lang w:val="id-ID" w:eastAsia="en-US"/>
              </w:rPr>
            </w:pPr>
            <w:r>
              <w:rPr>
                <w:rFonts w:ascii="Cambria" w:hAnsi="Cambria" w:cs="Times New Roman"/>
                <w:sz w:val="20"/>
                <w:szCs w:val="20"/>
              </w:rPr>
              <w:t>0.0075*</w:t>
            </w:r>
          </w:p>
        </w:tc>
        <w:tc>
          <w:tcPr>
            <w:tcW w:w="1445" w:type="dxa"/>
            <w:vAlign w:val="bottom"/>
          </w:tcPr>
          <w:p w14:paraId="3AED9FE4" w14:textId="77777777" w:rsidR="00C85D67" w:rsidRDefault="00000000">
            <w:pPr>
              <w:widowControl w:val="0"/>
              <w:autoSpaceDE w:val="0"/>
              <w:autoSpaceDN w:val="0"/>
              <w:spacing w:after="0" w:line="240" w:lineRule="auto"/>
              <w:ind w:firstLine="46"/>
              <w:rPr>
                <w:rFonts w:ascii="Cambria" w:eastAsia="Georgia" w:hAnsi="Cambria" w:cs="Times New Roman"/>
                <w:sz w:val="20"/>
                <w:szCs w:val="20"/>
                <w:lang w:eastAsia="en-US"/>
              </w:rPr>
            </w:pPr>
            <w:r>
              <w:rPr>
                <w:rFonts w:ascii="Cambria" w:eastAsia="Georgia" w:hAnsi="Cambria" w:cs="Times New Roman"/>
                <w:sz w:val="20"/>
                <w:szCs w:val="20"/>
                <w:lang w:eastAsia="en-US"/>
              </w:rPr>
              <w:t>Significant</w:t>
            </w:r>
          </w:p>
        </w:tc>
      </w:tr>
      <w:tr w:rsidR="00C85D67" w14:paraId="22897B12" w14:textId="77777777">
        <w:trPr>
          <w:trHeight w:val="255"/>
          <w:jc w:val="center"/>
        </w:trPr>
        <w:tc>
          <w:tcPr>
            <w:tcW w:w="1958" w:type="dxa"/>
          </w:tcPr>
          <w:p w14:paraId="46F63D41" w14:textId="77777777" w:rsidR="00C85D67" w:rsidRDefault="00000000">
            <w:pPr>
              <w:widowControl w:val="0"/>
              <w:autoSpaceDE w:val="0"/>
              <w:autoSpaceDN w:val="0"/>
              <w:spacing w:after="0" w:line="240" w:lineRule="auto"/>
              <w:jc w:val="both"/>
              <w:rPr>
                <w:rFonts w:ascii="Cambria" w:eastAsia="Georgia" w:hAnsi="Cambria" w:cs="Times New Roman"/>
                <w:sz w:val="20"/>
                <w:szCs w:val="20"/>
                <w:lang w:eastAsia="en-US"/>
              </w:rPr>
            </w:pPr>
            <w:r>
              <w:rPr>
                <w:rFonts w:ascii="Cambria" w:eastAsia="Georgia" w:hAnsi="Cambria" w:cs="Times New Roman"/>
                <w:sz w:val="20"/>
                <w:szCs w:val="20"/>
                <w:lang w:eastAsia="en-US"/>
              </w:rPr>
              <w:t>C</w:t>
            </w:r>
          </w:p>
        </w:tc>
        <w:tc>
          <w:tcPr>
            <w:tcW w:w="1701" w:type="dxa"/>
          </w:tcPr>
          <w:p w14:paraId="6F98BE94" w14:textId="77777777" w:rsidR="00C85D67" w:rsidRDefault="00000000">
            <w:pPr>
              <w:widowControl w:val="0"/>
              <w:autoSpaceDE w:val="0"/>
              <w:autoSpaceDN w:val="0"/>
              <w:spacing w:after="0" w:line="240" w:lineRule="auto"/>
              <w:jc w:val="both"/>
              <w:rPr>
                <w:rFonts w:ascii="Cambria" w:eastAsia="Georgia" w:hAnsi="Cambria" w:cs="Times New Roman"/>
                <w:sz w:val="20"/>
                <w:szCs w:val="20"/>
                <w:lang w:val="id-ID" w:eastAsia="en-US"/>
              </w:rPr>
            </w:pPr>
            <w:r>
              <w:rPr>
                <w:rFonts w:ascii="Cambria" w:hAnsi="Cambria" w:cs="Times New Roman"/>
                <w:sz w:val="20"/>
                <w:szCs w:val="20"/>
              </w:rPr>
              <w:t>78.48821</w:t>
            </w:r>
          </w:p>
        </w:tc>
        <w:tc>
          <w:tcPr>
            <w:tcW w:w="1417" w:type="dxa"/>
            <w:tcBorders>
              <w:bottom w:val="single" w:sz="4" w:space="0" w:color="auto"/>
            </w:tcBorders>
          </w:tcPr>
          <w:p w14:paraId="51D4170B" w14:textId="77777777" w:rsidR="00C85D67" w:rsidRDefault="00000000">
            <w:pPr>
              <w:widowControl w:val="0"/>
              <w:autoSpaceDE w:val="0"/>
              <w:autoSpaceDN w:val="0"/>
              <w:spacing w:after="0" w:line="240" w:lineRule="auto"/>
              <w:jc w:val="both"/>
              <w:rPr>
                <w:rFonts w:ascii="Cambria" w:eastAsia="Georgia" w:hAnsi="Cambria" w:cs="Times New Roman"/>
                <w:sz w:val="20"/>
                <w:szCs w:val="20"/>
                <w:lang w:val="id-ID" w:eastAsia="en-US"/>
              </w:rPr>
            </w:pPr>
            <w:r>
              <w:rPr>
                <w:rFonts w:ascii="Cambria" w:hAnsi="Cambria" w:cs="Times New Roman"/>
                <w:sz w:val="20"/>
                <w:szCs w:val="20"/>
              </w:rPr>
              <w:t>9.337319</w:t>
            </w:r>
          </w:p>
        </w:tc>
        <w:tc>
          <w:tcPr>
            <w:tcW w:w="1276" w:type="dxa"/>
            <w:tcBorders>
              <w:bottom w:val="single" w:sz="4" w:space="0" w:color="auto"/>
            </w:tcBorders>
          </w:tcPr>
          <w:p w14:paraId="5084F4C2" w14:textId="77777777" w:rsidR="00C85D67" w:rsidRDefault="00000000">
            <w:pPr>
              <w:widowControl w:val="0"/>
              <w:autoSpaceDE w:val="0"/>
              <w:autoSpaceDN w:val="0"/>
              <w:spacing w:after="0" w:line="240" w:lineRule="auto"/>
              <w:rPr>
                <w:rFonts w:ascii="Cambria" w:eastAsia="Georgia" w:hAnsi="Cambria" w:cs="Times New Roman"/>
                <w:sz w:val="20"/>
                <w:szCs w:val="20"/>
                <w:lang w:val="id-ID" w:eastAsia="en-US"/>
              </w:rPr>
            </w:pPr>
            <w:r>
              <w:rPr>
                <w:rFonts w:ascii="Cambria" w:hAnsi="Cambria" w:cs="Times New Roman"/>
                <w:sz w:val="20"/>
                <w:szCs w:val="20"/>
              </w:rPr>
              <w:t>0.0000*</w:t>
            </w:r>
          </w:p>
        </w:tc>
        <w:tc>
          <w:tcPr>
            <w:tcW w:w="1445" w:type="dxa"/>
            <w:vAlign w:val="bottom"/>
          </w:tcPr>
          <w:p w14:paraId="17AEA8AC" w14:textId="77777777" w:rsidR="00C85D67" w:rsidRDefault="00000000">
            <w:pPr>
              <w:widowControl w:val="0"/>
              <w:autoSpaceDE w:val="0"/>
              <w:autoSpaceDN w:val="0"/>
              <w:spacing w:after="0" w:line="240" w:lineRule="auto"/>
              <w:jc w:val="both"/>
              <w:rPr>
                <w:rFonts w:ascii="Cambria" w:eastAsia="Georgia" w:hAnsi="Cambria" w:cs="Times New Roman"/>
                <w:bCs/>
                <w:sz w:val="20"/>
                <w:szCs w:val="20"/>
                <w:lang w:eastAsia="en-US"/>
              </w:rPr>
            </w:pPr>
            <w:r>
              <w:rPr>
                <w:rFonts w:ascii="Cambria" w:eastAsia="Georgia" w:hAnsi="Cambria" w:cs="Times New Roman"/>
                <w:bCs/>
                <w:sz w:val="20"/>
                <w:szCs w:val="20"/>
                <w:lang w:eastAsia="en-US"/>
              </w:rPr>
              <w:t>Significant</w:t>
            </w:r>
          </w:p>
        </w:tc>
      </w:tr>
      <w:tr w:rsidR="00C85D67" w14:paraId="16318B10" w14:textId="77777777">
        <w:trPr>
          <w:trHeight w:hRule="exact" w:val="74"/>
          <w:jc w:val="center"/>
        </w:trPr>
        <w:tc>
          <w:tcPr>
            <w:tcW w:w="1958" w:type="dxa"/>
            <w:tcBorders>
              <w:top w:val="single" w:sz="4" w:space="0" w:color="auto"/>
            </w:tcBorders>
            <w:vAlign w:val="bottom"/>
          </w:tcPr>
          <w:p w14:paraId="0F4317F1" w14:textId="77777777" w:rsidR="00C85D67" w:rsidRDefault="00C85D67">
            <w:pPr>
              <w:widowControl w:val="0"/>
              <w:autoSpaceDE w:val="0"/>
              <w:autoSpaceDN w:val="0"/>
              <w:spacing w:after="0" w:line="240" w:lineRule="auto"/>
              <w:jc w:val="both"/>
              <w:rPr>
                <w:rFonts w:ascii="Cambria" w:eastAsia="Georgia" w:hAnsi="Cambria" w:cs="Times New Roman"/>
                <w:lang w:val="id-ID" w:eastAsia="en-US"/>
              </w:rPr>
            </w:pPr>
          </w:p>
        </w:tc>
        <w:tc>
          <w:tcPr>
            <w:tcW w:w="1701" w:type="dxa"/>
            <w:tcBorders>
              <w:top w:val="single" w:sz="4" w:space="0" w:color="auto"/>
            </w:tcBorders>
            <w:vAlign w:val="bottom"/>
          </w:tcPr>
          <w:p w14:paraId="1BFA2715" w14:textId="77777777" w:rsidR="00C85D67" w:rsidRDefault="00C85D67">
            <w:pPr>
              <w:widowControl w:val="0"/>
              <w:autoSpaceDE w:val="0"/>
              <w:autoSpaceDN w:val="0"/>
              <w:spacing w:after="0" w:line="240" w:lineRule="auto"/>
              <w:jc w:val="both"/>
              <w:rPr>
                <w:rFonts w:ascii="Cambria" w:eastAsia="Georgia" w:hAnsi="Cambria" w:cs="Times New Roman"/>
                <w:lang w:val="id-ID" w:eastAsia="en-US"/>
              </w:rPr>
            </w:pPr>
          </w:p>
        </w:tc>
        <w:tc>
          <w:tcPr>
            <w:tcW w:w="1417" w:type="dxa"/>
            <w:tcBorders>
              <w:top w:val="single" w:sz="4" w:space="0" w:color="auto"/>
            </w:tcBorders>
            <w:vAlign w:val="bottom"/>
          </w:tcPr>
          <w:p w14:paraId="66BA22C0" w14:textId="77777777" w:rsidR="00C85D67" w:rsidRDefault="00C85D67">
            <w:pPr>
              <w:widowControl w:val="0"/>
              <w:autoSpaceDE w:val="0"/>
              <w:autoSpaceDN w:val="0"/>
              <w:spacing w:after="0" w:line="240" w:lineRule="auto"/>
              <w:jc w:val="both"/>
              <w:rPr>
                <w:rFonts w:ascii="Cambria" w:eastAsia="Georgia" w:hAnsi="Cambria" w:cs="Times New Roman"/>
                <w:lang w:val="id-ID" w:eastAsia="en-US"/>
              </w:rPr>
            </w:pPr>
          </w:p>
        </w:tc>
        <w:tc>
          <w:tcPr>
            <w:tcW w:w="1276" w:type="dxa"/>
            <w:tcBorders>
              <w:top w:val="single" w:sz="4" w:space="0" w:color="auto"/>
            </w:tcBorders>
            <w:vAlign w:val="bottom"/>
          </w:tcPr>
          <w:p w14:paraId="0DD3FC97" w14:textId="77777777" w:rsidR="00C85D67" w:rsidRDefault="00C85D67">
            <w:pPr>
              <w:widowControl w:val="0"/>
              <w:autoSpaceDE w:val="0"/>
              <w:autoSpaceDN w:val="0"/>
              <w:spacing w:after="0" w:line="240" w:lineRule="auto"/>
              <w:jc w:val="both"/>
              <w:rPr>
                <w:rFonts w:ascii="Cambria" w:eastAsia="Georgia" w:hAnsi="Cambria" w:cs="Times New Roman"/>
                <w:lang w:val="id-ID" w:eastAsia="en-US"/>
              </w:rPr>
            </w:pPr>
          </w:p>
        </w:tc>
        <w:tc>
          <w:tcPr>
            <w:tcW w:w="1445" w:type="dxa"/>
            <w:tcBorders>
              <w:top w:val="single" w:sz="4" w:space="0" w:color="auto"/>
            </w:tcBorders>
            <w:vAlign w:val="bottom"/>
          </w:tcPr>
          <w:p w14:paraId="188DE25B" w14:textId="77777777" w:rsidR="00C85D67" w:rsidRDefault="00C85D67">
            <w:pPr>
              <w:widowControl w:val="0"/>
              <w:autoSpaceDE w:val="0"/>
              <w:autoSpaceDN w:val="0"/>
              <w:spacing w:after="0" w:line="240" w:lineRule="auto"/>
              <w:jc w:val="both"/>
              <w:rPr>
                <w:rFonts w:ascii="Cambria" w:eastAsia="Georgia" w:hAnsi="Cambria" w:cs="Times New Roman"/>
                <w:lang w:val="id-ID" w:eastAsia="en-US"/>
              </w:rPr>
            </w:pPr>
          </w:p>
        </w:tc>
      </w:tr>
    </w:tbl>
    <w:p w14:paraId="05B09BAA" w14:textId="77777777" w:rsidR="00C85D67" w:rsidRDefault="00000000">
      <w:pPr>
        <w:spacing w:line="276" w:lineRule="auto"/>
        <w:rPr>
          <w:rFonts w:ascii="Cambria" w:hAnsi="Cambria" w:cs="Times New Roman"/>
        </w:rPr>
      </w:pPr>
      <w:r>
        <w:rPr>
          <w:rFonts w:ascii="Cambria" w:hAnsi="Cambria" w:cs="Times New Roman"/>
        </w:rPr>
        <w:t>Source: Data Processed (2023)</w:t>
      </w:r>
    </w:p>
    <w:p w14:paraId="63507ABC" w14:textId="77777777" w:rsidR="00C85D67" w:rsidRDefault="00C85D67">
      <w:pPr>
        <w:spacing w:line="276" w:lineRule="auto"/>
        <w:ind w:firstLine="567"/>
        <w:jc w:val="both"/>
        <w:rPr>
          <w:rFonts w:ascii="Cambria" w:hAnsi="Cambria" w:cs="Times New Roman"/>
          <w:bCs/>
        </w:rPr>
        <w:sectPr w:rsidR="00C85D67">
          <w:type w:val="continuous"/>
          <w:pgSz w:w="11906" w:h="16838"/>
          <w:pgMar w:top="2268" w:right="1701" w:bottom="1701" w:left="2268" w:header="720" w:footer="720" w:gutter="0"/>
          <w:cols w:space="720"/>
          <w:docGrid w:linePitch="360"/>
        </w:sectPr>
      </w:pPr>
    </w:p>
    <w:p w14:paraId="21815E0F" w14:textId="77777777" w:rsidR="00C85D67" w:rsidRDefault="00000000">
      <w:pPr>
        <w:spacing w:line="276" w:lineRule="auto"/>
        <w:ind w:firstLine="567"/>
        <w:jc w:val="both"/>
        <w:rPr>
          <w:rFonts w:ascii="Cambria" w:hAnsi="Cambria" w:cs="Times New Roman"/>
          <w:bCs/>
        </w:rPr>
      </w:pPr>
      <w:r>
        <w:rPr>
          <w:rFonts w:ascii="Cambria" w:hAnsi="Cambria" w:cs="Times New Roman"/>
          <w:bCs/>
        </w:rPr>
        <w:lastRenderedPageBreak/>
        <w:tab/>
        <w:t xml:space="preserve">Based on the long-term estimation results of the ARDL model in Table 6 above, </w:t>
      </w:r>
      <w:proofErr w:type="gramStart"/>
      <w:r>
        <w:rPr>
          <w:rFonts w:ascii="Cambria" w:hAnsi="Cambria" w:cs="Times New Roman"/>
          <w:bCs/>
        </w:rPr>
        <w:t>it can be seen that the</w:t>
      </w:r>
      <w:proofErr w:type="gramEnd"/>
      <w:r>
        <w:rPr>
          <w:rFonts w:ascii="Cambria" w:hAnsi="Cambria" w:cs="Times New Roman"/>
          <w:bCs/>
        </w:rPr>
        <w:t xml:space="preserve"> </w:t>
      </w:r>
      <w:proofErr w:type="spellStart"/>
      <w:r>
        <w:rPr>
          <w:rFonts w:ascii="Cambria" w:hAnsi="Cambria" w:cs="Times New Roman"/>
          <w:bCs/>
        </w:rPr>
        <w:t>CointEq</w:t>
      </w:r>
      <w:proofErr w:type="spellEnd"/>
      <w:r>
        <w:rPr>
          <w:rFonts w:ascii="Cambria" w:hAnsi="Cambria" w:cs="Times New Roman"/>
          <w:bCs/>
        </w:rPr>
        <w:t xml:space="preserve"> coefficient value will be used to explain the speed of adjustment or the speed of adjustment in response to changes. The </w:t>
      </w:r>
      <w:proofErr w:type="spellStart"/>
      <w:r>
        <w:rPr>
          <w:rFonts w:ascii="Cambria" w:hAnsi="Cambria" w:cs="Times New Roman"/>
          <w:bCs/>
        </w:rPr>
        <w:t>CointEq</w:t>
      </w:r>
      <w:proofErr w:type="spellEnd"/>
      <w:r>
        <w:rPr>
          <w:rFonts w:ascii="Cambria" w:hAnsi="Cambria" w:cs="Times New Roman"/>
          <w:bCs/>
        </w:rPr>
        <w:t xml:space="preserve"> value in the above estimation results is -0.37203with a probability value of 0.0011, which can be said to be significant at α&lt;5%. This means that the ARDL model has short term cointegration. In addition, the </w:t>
      </w:r>
      <w:proofErr w:type="spellStart"/>
      <w:r>
        <w:rPr>
          <w:rFonts w:ascii="Cambria" w:hAnsi="Cambria" w:cs="Times New Roman"/>
          <w:bCs/>
        </w:rPr>
        <w:t>CointEq</w:t>
      </w:r>
      <w:proofErr w:type="spellEnd"/>
      <w:r>
        <w:rPr>
          <w:rFonts w:ascii="Cambria" w:hAnsi="Cambria" w:cs="Times New Roman"/>
          <w:bCs/>
        </w:rPr>
        <w:t xml:space="preserve"> value of -0.37203 is a negative value indicating that the model will head towards equilibrium at a rate of 0.37% per year.</w:t>
      </w:r>
    </w:p>
    <w:p w14:paraId="7B021E2B" w14:textId="77777777" w:rsidR="00C85D67" w:rsidRDefault="00000000">
      <w:pPr>
        <w:spacing w:line="276" w:lineRule="auto"/>
        <w:ind w:firstLine="567"/>
        <w:jc w:val="both"/>
        <w:rPr>
          <w:rFonts w:ascii="Cambria" w:hAnsi="Cambria" w:cs="Times New Roman"/>
          <w:bCs/>
        </w:rPr>
      </w:pPr>
      <w:r>
        <w:rPr>
          <w:rFonts w:ascii="Cambria" w:hAnsi="Cambria" w:cs="Times New Roman"/>
          <w:bCs/>
        </w:rPr>
        <w:t>Based on the ARDL model estimation results above, it is known that in the long run, when all independent variables have a value of 0, the value of the food production index is 78.48821. In the long run rice prices have been shown to have a positive and significant effect on increasing farmer welfare, every 1% increase in rice prices will result in an increase in farmer welfare of 0.02. Furthermore, the inflation rate has also been shown to have a positive and significant effect, meaning that every 1% increase in inflation will encourage farmers' welfare by 0.11.</w:t>
      </w:r>
    </w:p>
    <w:p w14:paraId="1B4C44B8" w14:textId="77777777" w:rsidR="00C85D67" w:rsidRDefault="00000000">
      <w:pPr>
        <w:spacing w:line="276" w:lineRule="auto"/>
        <w:ind w:firstLine="567"/>
        <w:jc w:val="both"/>
        <w:rPr>
          <w:rFonts w:ascii="Cambria" w:hAnsi="Cambria" w:cs="Times New Roman"/>
          <w:bCs/>
        </w:rPr>
      </w:pPr>
      <w:r>
        <w:rPr>
          <w:rFonts w:ascii="Cambria" w:hAnsi="Cambria" w:cs="Times New Roman"/>
          <w:bCs/>
        </w:rPr>
        <w:t xml:space="preserve">To ensure that the ARDL model used in this study is valid and </w:t>
      </w:r>
      <w:proofErr w:type="gramStart"/>
      <w:r>
        <w:rPr>
          <w:rFonts w:ascii="Cambria" w:hAnsi="Cambria" w:cs="Times New Roman"/>
          <w:bCs/>
        </w:rPr>
        <w:t>best</w:t>
      </w:r>
      <w:proofErr w:type="gramEnd"/>
      <w:r>
        <w:rPr>
          <w:rFonts w:ascii="Cambria" w:hAnsi="Cambria" w:cs="Times New Roman"/>
          <w:bCs/>
        </w:rPr>
        <w:t xml:space="preserve"> model, classical assumption tests were carried out, consisting of normality, autocorrelation, and heteroscedasticity tests. Table 7 shows the results of the classical assumption tests, and it is known that the ARDL model used in this study is free from all classical assumption problems.</w:t>
      </w:r>
    </w:p>
    <w:p w14:paraId="57F50C4D" w14:textId="77777777" w:rsidR="00C85D67" w:rsidRDefault="00C85D67">
      <w:pPr>
        <w:spacing w:after="120" w:line="276" w:lineRule="auto"/>
        <w:jc w:val="both"/>
        <w:rPr>
          <w:rFonts w:ascii="Cambria" w:eastAsiaTheme="minorHAnsi" w:hAnsi="Cambria" w:cs="Times New Roman"/>
          <w:b/>
          <w:bCs/>
          <w:lang w:eastAsia="en-US"/>
          <w14:ligatures w14:val="standardContextual"/>
        </w:rPr>
        <w:sectPr w:rsidR="00C85D67">
          <w:type w:val="continuous"/>
          <w:pgSz w:w="11906" w:h="16838"/>
          <w:pgMar w:top="2268" w:right="1701" w:bottom="1701" w:left="2268" w:header="720" w:footer="720" w:gutter="0"/>
          <w:cols w:num="2" w:space="720"/>
          <w:docGrid w:linePitch="360"/>
        </w:sectPr>
      </w:pPr>
    </w:p>
    <w:p w14:paraId="6EE5CE6C" w14:textId="77777777" w:rsidR="00C85D67" w:rsidRDefault="00000000">
      <w:pPr>
        <w:spacing w:after="0" w:line="276" w:lineRule="auto"/>
        <w:rPr>
          <w:rFonts w:ascii="Cambria" w:eastAsiaTheme="minorHAnsi" w:hAnsi="Cambria" w:cs="Times New Roman"/>
          <w:lang w:eastAsia="en-US"/>
          <w14:ligatures w14:val="standardContextual"/>
        </w:rPr>
      </w:pPr>
      <w:r>
        <w:rPr>
          <w:rFonts w:ascii="Cambria" w:eastAsiaTheme="minorHAnsi" w:hAnsi="Cambria" w:cs="Times New Roman"/>
          <w:b/>
          <w:bCs/>
          <w:lang w:eastAsia="en-US"/>
          <w14:ligatures w14:val="standardContextual"/>
        </w:rPr>
        <w:t>Table 7.</w:t>
      </w:r>
      <w:r>
        <w:rPr>
          <w:rFonts w:ascii="Cambria" w:eastAsiaTheme="minorHAnsi" w:hAnsi="Cambria" w:cs="Times New Roman"/>
          <w:lang w:eastAsia="en-US"/>
          <w14:ligatures w14:val="standardContextual"/>
        </w:rPr>
        <w:t xml:space="preserve"> Classical Assumption Test</w:t>
      </w:r>
    </w:p>
    <w:tbl>
      <w:tblPr>
        <w:tblStyle w:val="TableGrid3"/>
        <w:tblpPr w:leftFromText="180" w:rightFromText="180" w:vertAnchor="page" w:horzAnchor="page" w:tblpX="2429" w:tblpY="343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3"/>
        <w:gridCol w:w="2025"/>
        <w:gridCol w:w="1749"/>
        <w:gridCol w:w="2151"/>
      </w:tblGrid>
      <w:tr w:rsidR="00C85D67" w14:paraId="1B35CBB7" w14:textId="77777777">
        <w:trPr>
          <w:trHeight w:val="519"/>
        </w:trPr>
        <w:tc>
          <w:tcPr>
            <w:tcW w:w="1973" w:type="dxa"/>
            <w:tcBorders>
              <w:top w:val="single" w:sz="4" w:space="0" w:color="auto"/>
              <w:bottom w:val="single" w:sz="4" w:space="0" w:color="auto"/>
            </w:tcBorders>
            <w:vAlign w:val="center"/>
          </w:tcPr>
          <w:p w14:paraId="012CE705" w14:textId="77777777" w:rsidR="00C85D67" w:rsidRDefault="00000000">
            <w:pPr>
              <w:spacing w:after="0" w:line="276" w:lineRule="auto"/>
              <w:rPr>
                <w:rFonts w:ascii="Cambria" w:eastAsiaTheme="minorHAnsi" w:hAnsi="Cambria" w:cs="Times New Roman"/>
                <w:b/>
                <w:bCs/>
                <w:sz w:val="20"/>
                <w:szCs w:val="20"/>
                <w:lang w:eastAsia="en-US" w:bidi="hi-IN"/>
              </w:rPr>
            </w:pPr>
            <w:r>
              <w:rPr>
                <w:rFonts w:ascii="Cambria" w:eastAsiaTheme="minorHAnsi" w:hAnsi="Cambria" w:cs="Times New Roman"/>
                <w:b/>
                <w:bCs/>
                <w:sz w:val="20"/>
                <w:szCs w:val="20"/>
                <w:lang w:eastAsia="en-US" w:bidi="hi-IN"/>
              </w:rPr>
              <w:t>Classical Assumption</w:t>
            </w:r>
          </w:p>
        </w:tc>
        <w:tc>
          <w:tcPr>
            <w:tcW w:w="2025" w:type="dxa"/>
            <w:tcBorders>
              <w:top w:val="single" w:sz="4" w:space="0" w:color="auto"/>
              <w:bottom w:val="single" w:sz="4" w:space="0" w:color="auto"/>
            </w:tcBorders>
            <w:vAlign w:val="center"/>
          </w:tcPr>
          <w:p w14:paraId="32A75FF1" w14:textId="77777777" w:rsidR="00C85D67" w:rsidRDefault="00000000">
            <w:pPr>
              <w:spacing w:after="0" w:line="276" w:lineRule="auto"/>
              <w:rPr>
                <w:rFonts w:ascii="Cambria" w:eastAsiaTheme="minorHAnsi" w:hAnsi="Cambria" w:cs="Times New Roman"/>
                <w:b/>
                <w:bCs/>
                <w:sz w:val="20"/>
                <w:szCs w:val="20"/>
                <w:lang w:eastAsia="en-US" w:bidi="hi-IN"/>
              </w:rPr>
            </w:pPr>
            <w:r>
              <w:rPr>
                <w:rFonts w:ascii="Cambria" w:eastAsiaTheme="minorHAnsi" w:hAnsi="Cambria" w:cs="Times New Roman"/>
                <w:b/>
                <w:bCs/>
                <w:sz w:val="20"/>
                <w:szCs w:val="20"/>
                <w:lang w:eastAsia="en-US" w:bidi="hi-IN"/>
              </w:rPr>
              <w:t>Type of Test</w:t>
            </w:r>
          </w:p>
        </w:tc>
        <w:tc>
          <w:tcPr>
            <w:tcW w:w="1749" w:type="dxa"/>
            <w:tcBorders>
              <w:top w:val="single" w:sz="4" w:space="0" w:color="auto"/>
              <w:bottom w:val="single" w:sz="4" w:space="0" w:color="auto"/>
            </w:tcBorders>
            <w:vAlign w:val="center"/>
          </w:tcPr>
          <w:p w14:paraId="5A187213" w14:textId="77777777" w:rsidR="00C85D67" w:rsidRDefault="00000000">
            <w:pPr>
              <w:spacing w:after="0" w:line="276" w:lineRule="auto"/>
              <w:rPr>
                <w:rFonts w:ascii="Cambria" w:eastAsiaTheme="minorHAnsi" w:hAnsi="Cambria" w:cs="Times New Roman"/>
                <w:b/>
                <w:bCs/>
                <w:sz w:val="20"/>
                <w:szCs w:val="20"/>
                <w:lang w:eastAsia="en-US" w:bidi="hi-IN"/>
              </w:rPr>
            </w:pPr>
            <w:r>
              <w:rPr>
                <w:rFonts w:ascii="Cambria" w:eastAsiaTheme="minorHAnsi" w:hAnsi="Cambria" w:cs="Times New Roman"/>
                <w:b/>
                <w:bCs/>
                <w:sz w:val="20"/>
                <w:szCs w:val="20"/>
                <w:lang w:eastAsia="en-US" w:bidi="hi-IN"/>
              </w:rPr>
              <w:t>Result Score</w:t>
            </w:r>
          </w:p>
        </w:tc>
        <w:tc>
          <w:tcPr>
            <w:tcW w:w="2151" w:type="dxa"/>
            <w:tcBorders>
              <w:top w:val="single" w:sz="4" w:space="0" w:color="auto"/>
              <w:bottom w:val="single" w:sz="4" w:space="0" w:color="auto"/>
            </w:tcBorders>
            <w:vAlign w:val="center"/>
          </w:tcPr>
          <w:p w14:paraId="76DD19DB" w14:textId="77777777" w:rsidR="00C85D67" w:rsidRDefault="00000000">
            <w:pPr>
              <w:spacing w:after="0" w:line="276" w:lineRule="auto"/>
              <w:rPr>
                <w:rFonts w:ascii="Cambria" w:eastAsiaTheme="minorHAnsi" w:hAnsi="Cambria" w:cs="Times New Roman"/>
                <w:b/>
                <w:bCs/>
                <w:sz w:val="20"/>
                <w:szCs w:val="20"/>
                <w:lang w:eastAsia="en-US" w:bidi="hi-IN"/>
              </w:rPr>
            </w:pPr>
            <w:r>
              <w:rPr>
                <w:rFonts w:ascii="Cambria" w:eastAsiaTheme="minorHAnsi" w:hAnsi="Cambria" w:cs="Times New Roman"/>
                <w:b/>
                <w:bCs/>
                <w:sz w:val="20"/>
                <w:szCs w:val="20"/>
                <w:lang w:eastAsia="en-US" w:bidi="hi-IN"/>
              </w:rPr>
              <w:t>Description</w:t>
            </w:r>
          </w:p>
        </w:tc>
      </w:tr>
      <w:tr w:rsidR="00C85D67" w14:paraId="50E0D4B2" w14:textId="77777777">
        <w:trPr>
          <w:trHeight w:val="519"/>
        </w:trPr>
        <w:tc>
          <w:tcPr>
            <w:tcW w:w="1973" w:type="dxa"/>
            <w:tcBorders>
              <w:top w:val="single" w:sz="4" w:space="0" w:color="auto"/>
            </w:tcBorders>
          </w:tcPr>
          <w:p w14:paraId="79D4E758" w14:textId="77777777" w:rsidR="00C85D67" w:rsidRDefault="00000000">
            <w:pPr>
              <w:spacing w:after="0" w:line="276" w:lineRule="auto"/>
              <w:rPr>
                <w:rFonts w:ascii="Cambria" w:eastAsiaTheme="minorHAnsi" w:hAnsi="Cambria" w:cs="Times New Roman"/>
                <w:sz w:val="20"/>
                <w:szCs w:val="20"/>
                <w:lang w:eastAsia="en-US" w:bidi="hi-IN"/>
              </w:rPr>
            </w:pPr>
            <w:r>
              <w:rPr>
                <w:rFonts w:ascii="Cambria" w:eastAsiaTheme="minorHAnsi" w:hAnsi="Cambria" w:cs="Times New Roman"/>
                <w:sz w:val="20"/>
                <w:szCs w:val="20"/>
                <w:lang w:eastAsia="en-US" w:bidi="hi-IN"/>
              </w:rPr>
              <w:t>Normality</w:t>
            </w:r>
          </w:p>
        </w:tc>
        <w:tc>
          <w:tcPr>
            <w:tcW w:w="2025" w:type="dxa"/>
            <w:tcBorders>
              <w:top w:val="single" w:sz="4" w:space="0" w:color="auto"/>
            </w:tcBorders>
          </w:tcPr>
          <w:p w14:paraId="77BC2030" w14:textId="77777777" w:rsidR="00C85D67" w:rsidRDefault="00000000">
            <w:pPr>
              <w:spacing w:after="0" w:line="276" w:lineRule="auto"/>
              <w:rPr>
                <w:rFonts w:ascii="Cambria" w:eastAsiaTheme="minorHAnsi" w:hAnsi="Cambria" w:cs="Times New Roman"/>
                <w:sz w:val="20"/>
                <w:szCs w:val="20"/>
                <w:lang w:eastAsia="en-US" w:bidi="hi-IN"/>
              </w:rPr>
            </w:pPr>
            <w:r>
              <w:rPr>
                <w:rFonts w:ascii="Cambria" w:eastAsiaTheme="minorHAnsi" w:hAnsi="Cambria" w:cs="Times New Roman"/>
                <w:sz w:val="20"/>
                <w:szCs w:val="20"/>
                <w:lang w:eastAsia="en-US" w:bidi="hi-IN"/>
              </w:rPr>
              <w:t>Jarque Bera Value</w:t>
            </w:r>
          </w:p>
        </w:tc>
        <w:tc>
          <w:tcPr>
            <w:tcW w:w="1749" w:type="dxa"/>
            <w:tcBorders>
              <w:top w:val="single" w:sz="4" w:space="0" w:color="auto"/>
            </w:tcBorders>
          </w:tcPr>
          <w:p w14:paraId="072BD025" w14:textId="77777777" w:rsidR="00C85D67" w:rsidRDefault="00000000">
            <w:pPr>
              <w:spacing w:after="0" w:line="276" w:lineRule="auto"/>
              <w:rPr>
                <w:rFonts w:ascii="Cambria" w:eastAsiaTheme="minorHAnsi" w:hAnsi="Cambria" w:cs="Times New Roman"/>
                <w:sz w:val="20"/>
                <w:szCs w:val="20"/>
                <w:lang w:eastAsia="en-US" w:bidi="hi-IN"/>
              </w:rPr>
            </w:pPr>
            <w:r>
              <w:rPr>
                <w:rFonts w:ascii="Cambria" w:eastAsiaTheme="minorHAnsi" w:hAnsi="Cambria" w:cs="Times New Roman"/>
                <w:sz w:val="20"/>
                <w:szCs w:val="20"/>
                <w:lang w:eastAsia="en-US" w:bidi="hi-IN"/>
              </w:rPr>
              <w:t>0.0436 &lt; α 0.05</w:t>
            </w:r>
          </w:p>
        </w:tc>
        <w:tc>
          <w:tcPr>
            <w:tcW w:w="2151" w:type="dxa"/>
            <w:tcBorders>
              <w:top w:val="single" w:sz="4" w:space="0" w:color="auto"/>
            </w:tcBorders>
          </w:tcPr>
          <w:p w14:paraId="36DCD4EA" w14:textId="77777777" w:rsidR="00C85D67" w:rsidRDefault="00000000">
            <w:pPr>
              <w:spacing w:after="0" w:line="276" w:lineRule="auto"/>
              <w:rPr>
                <w:rFonts w:ascii="Cambria" w:eastAsiaTheme="minorHAnsi" w:hAnsi="Cambria" w:cs="Times New Roman"/>
                <w:sz w:val="20"/>
                <w:szCs w:val="20"/>
                <w:lang w:eastAsia="en-US" w:bidi="hi-IN"/>
              </w:rPr>
            </w:pPr>
            <w:r>
              <w:rPr>
                <w:rFonts w:ascii="Cambria" w:eastAsiaTheme="minorHAnsi" w:hAnsi="Cambria" w:cs="Times New Roman"/>
                <w:sz w:val="20"/>
                <w:szCs w:val="20"/>
                <w:lang w:eastAsia="en-US" w:bidi="hi-IN"/>
              </w:rPr>
              <w:t>Data normally distributed</w:t>
            </w:r>
          </w:p>
        </w:tc>
      </w:tr>
      <w:tr w:rsidR="00C85D67" w14:paraId="2A15508E" w14:textId="77777777">
        <w:trPr>
          <w:trHeight w:val="763"/>
        </w:trPr>
        <w:tc>
          <w:tcPr>
            <w:tcW w:w="1973" w:type="dxa"/>
          </w:tcPr>
          <w:p w14:paraId="5C4C99A3" w14:textId="77777777" w:rsidR="00C85D67" w:rsidRDefault="00000000">
            <w:pPr>
              <w:spacing w:after="0" w:line="276" w:lineRule="auto"/>
              <w:rPr>
                <w:rFonts w:ascii="Cambria" w:eastAsiaTheme="minorHAnsi" w:hAnsi="Cambria" w:cs="Times New Roman"/>
                <w:sz w:val="20"/>
                <w:szCs w:val="20"/>
                <w:lang w:eastAsia="en-US" w:bidi="hi-IN"/>
              </w:rPr>
            </w:pPr>
            <w:r>
              <w:rPr>
                <w:rFonts w:ascii="Cambria" w:eastAsiaTheme="minorHAnsi" w:hAnsi="Cambria" w:cs="Times New Roman"/>
                <w:sz w:val="20"/>
                <w:szCs w:val="20"/>
                <w:lang w:eastAsia="en-US" w:bidi="hi-IN"/>
              </w:rPr>
              <w:t>Autocorrelation</w:t>
            </w:r>
          </w:p>
        </w:tc>
        <w:tc>
          <w:tcPr>
            <w:tcW w:w="2025" w:type="dxa"/>
          </w:tcPr>
          <w:p w14:paraId="01AEEE6A" w14:textId="77777777" w:rsidR="00C85D67" w:rsidRDefault="00000000">
            <w:pPr>
              <w:spacing w:after="0" w:line="276" w:lineRule="auto"/>
              <w:rPr>
                <w:rFonts w:ascii="Cambria" w:eastAsiaTheme="minorHAnsi" w:hAnsi="Cambria" w:cs="Times New Roman"/>
                <w:sz w:val="20"/>
                <w:szCs w:val="20"/>
                <w:lang w:eastAsia="en-US" w:bidi="hi-IN"/>
              </w:rPr>
            </w:pPr>
            <w:r>
              <w:rPr>
                <w:rFonts w:ascii="Cambria" w:eastAsiaTheme="minorHAnsi" w:hAnsi="Cambria" w:cs="Times New Roman"/>
                <w:sz w:val="20"/>
                <w:szCs w:val="20"/>
                <w:lang w:eastAsia="en-US" w:bidi="hi-IN"/>
              </w:rPr>
              <w:t>Breusch-Godfrey Serial Correlation LM Test</w:t>
            </w:r>
          </w:p>
        </w:tc>
        <w:tc>
          <w:tcPr>
            <w:tcW w:w="1749" w:type="dxa"/>
          </w:tcPr>
          <w:p w14:paraId="2EFD1713" w14:textId="77777777" w:rsidR="00C85D67" w:rsidRDefault="00000000">
            <w:pPr>
              <w:spacing w:after="0" w:line="276" w:lineRule="auto"/>
              <w:rPr>
                <w:rFonts w:ascii="Cambria" w:eastAsiaTheme="minorHAnsi" w:hAnsi="Cambria" w:cs="Times New Roman"/>
                <w:sz w:val="20"/>
                <w:szCs w:val="20"/>
                <w:lang w:eastAsia="en-US" w:bidi="hi-IN"/>
              </w:rPr>
            </w:pPr>
            <w:r>
              <w:rPr>
                <w:rFonts w:ascii="Cambria" w:eastAsiaTheme="minorHAnsi" w:hAnsi="Cambria" w:cs="Times New Roman"/>
                <w:sz w:val="20"/>
                <w:szCs w:val="20"/>
                <w:lang w:eastAsia="en-US" w:bidi="hi-IN"/>
              </w:rPr>
              <w:t>0.1024&gt; α 0.05</w:t>
            </w:r>
          </w:p>
        </w:tc>
        <w:tc>
          <w:tcPr>
            <w:tcW w:w="2151" w:type="dxa"/>
          </w:tcPr>
          <w:p w14:paraId="3E6B0115" w14:textId="77777777" w:rsidR="00C85D67" w:rsidRDefault="00000000">
            <w:pPr>
              <w:spacing w:after="0" w:line="276" w:lineRule="auto"/>
              <w:rPr>
                <w:rFonts w:ascii="Cambria" w:eastAsiaTheme="minorHAnsi" w:hAnsi="Cambria" w:cs="Times New Roman"/>
                <w:sz w:val="20"/>
                <w:szCs w:val="20"/>
                <w:lang w:eastAsia="en-US" w:bidi="hi-IN"/>
              </w:rPr>
            </w:pPr>
            <w:r>
              <w:rPr>
                <w:rFonts w:ascii="Cambria" w:eastAsiaTheme="minorHAnsi" w:hAnsi="Cambria" w:cs="Times New Roman"/>
                <w:sz w:val="20"/>
                <w:szCs w:val="20"/>
                <w:lang w:eastAsia="en-US" w:bidi="hi-IN"/>
              </w:rPr>
              <w:t>No Autocorrelation</w:t>
            </w:r>
          </w:p>
        </w:tc>
      </w:tr>
      <w:tr w:rsidR="00C85D67" w14:paraId="5D1A01D8" w14:textId="77777777">
        <w:trPr>
          <w:trHeight w:val="264"/>
        </w:trPr>
        <w:tc>
          <w:tcPr>
            <w:tcW w:w="1973" w:type="dxa"/>
            <w:tcBorders>
              <w:bottom w:val="single" w:sz="4" w:space="0" w:color="auto"/>
            </w:tcBorders>
          </w:tcPr>
          <w:p w14:paraId="0EC02DD5" w14:textId="77777777" w:rsidR="00C85D67" w:rsidRDefault="00000000">
            <w:pPr>
              <w:spacing w:after="0" w:line="276" w:lineRule="auto"/>
              <w:rPr>
                <w:rFonts w:ascii="Cambria" w:eastAsiaTheme="minorHAnsi" w:hAnsi="Cambria" w:cs="Times New Roman"/>
                <w:sz w:val="20"/>
                <w:szCs w:val="20"/>
                <w:lang w:eastAsia="en-US" w:bidi="hi-IN"/>
              </w:rPr>
            </w:pPr>
            <w:proofErr w:type="spellStart"/>
            <w:r>
              <w:rPr>
                <w:rFonts w:ascii="Cambria" w:eastAsiaTheme="minorHAnsi" w:hAnsi="Cambria" w:cs="Times New Roman"/>
                <w:sz w:val="20"/>
                <w:szCs w:val="20"/>
                <w:lang w:eastAsia="en-US" w:bidi="hi-IN"/>
              </w:rPr>
              <w:t>Heterokedasticity</w:t>
            </w:r>
            <w:proofErr w:type="spellEnd"/>
          </w:p>
        </w:tc>
        <w:tc>
          <w:tcPr>
            <w:tcW w:w="2025" w:type="dxa"/>
            <w:tcBorders>
              <w:bottom w:val="single" w:sz="4" w:space="0" w:color="auto"/>
            </w:tcBorders>
          </w:tcPr>
          <w:p w14:paraId="7DAAFA79" w14:textId="77777777" w:rsidR="00C85D67" w:rsidRDefault="00000000">
            <w:pPr>
              <w:spacing w:after="0" w:line="276" w:lineRule="auto"/>
              <w:rPr>
                <w:rFonts w:ascii="Cambria" w:eastAsiaTheme="minorHAnsi" w:hAnsi="Cambria" w:cs="Times New Roman"/>
                <w:sz w:val="20"/>
                <w:szCs w:val="20"/>
                <w:lang w:eastAsia="en-US" w:bidi="hi-IN"/>
              </w:rPr>
            </w:pPr>
            <w:r>
              <w:rPr>
                <w:rFonts w:ascii="Cambria" w:eastAsiaTheme="minorHAnsi" w:hAnsi="Cambria" w:cs="Times New Roman"/>
                <w:sz w:val="20"/>
                <w:szCs w:val="20"/>
                <w:lang w:eastAsia="en-US" w:bidi="hi-IN"/>
              </w:rPr>
              <w:t>Harvey Test</w:t>
            </w:r>
          </w:p>
        </w:tc>
        <w:tc>
          <w:tcPr>
            <w:tcW w:w="1749" w:type="dxa"/>
            <w:tcBorders>
              <w:bottom w:val="single" w:sz="4" w:space="0" w:color="auto"/>
            </w:tcBorders>
          </w:tcPr>
          <w:p w14:paraId="2357F9B5" w14:textId="77777777" w:rsidR="00C85D67" w:rsidRDefault="00000000">
            <w:pPr>
              <w:spacing w:after="0" w:line="276" w:lineRule="auto"/>
              <w:rPr>
                <w:rFonts w:ascii="Cambria" w:eastAsiaTheme="minorHAnsi" w:hAnsi="Cambria" w:cs="Times New Roman"/>
                <w:sz w:val="20"/>
                <w:szCs w:val="20"/>
                <w:lang w:eastAsia="en-US" w:bidi="hi-IN"/>
              </w:rPr>
            </w:pPr>
            <w:r>
              <w:rPr>
                <w:rFonts w:ascii="Cambria" w:eastAsiaTheme="minorHAnsi" w:hAnsi="Cambria" w:cs="Times New Roman"/>
                <w:sz w:val="20"/>
                <w:szCs w:val="20"/>
                <w:lang w:eastAsia="en-US" w:bidi="hi-IN"/>
              </w:rPr>
              <w:t>0.6175&gt; α 0.05</w:t>
            </w:r>
          </w:p>
        </w:tc>
        <w:tc>
          <w:tcPr>
            <w:tcW w:w="2151" w:type="dxa"/>
            <w:tcBorders>
              <w:bottom w:val="single" w:sz="4" w:space="0" w:color="auto"/>
            </w:tcBorders>
          </w:tcPr>
          <w:p w14:paraId="01135113" w14:textId="77777777" w:rsidR="00C85D67" w:rsidRDefault="00000000">
            <w:pPr>
              <w:spacing w:after="0" w:line="276" w:lineRule="auto"/>
              <w:rPr>
                <w:rFonts w:ascii="Cambria" w:eastAsiaTheme="minorHAnsi" w:hAnsi="Cambria" w:cs="Times New Roman"/>
                <w:sz w:val="20"/>
                <w:szCs w:val="20"/>
                <w:lang w:eastAsia="en-US" w:bidi="hi-IN"/>
              </w:rPr>
            </w:pPr>
            <w:r>
              <w:rPr>
                <w:rFonts w:ascii="Cambria" w:eastAsiaTheme="minorHAnsi" w:hAnsi="Cambria" w:cs="Times New Roman"/>
                <w:sz w:val="20"/>
                <w:szCs w:val="20"/>
                <w:lang w:eastAsia="en-US" w:bidi="hi-IN"/>
              </w:rPr>
              <w:t xml:space="preserve">No </w:t>
            </w:r>
            <w:proofErr w:type="spellStart"/>
            <w:r>
              <w:rPr>
                <w:rFonts w:ascii="Cambria" w:eastAsiaTheme="minorHAnsi" w:hAnsi="Cambria" w:cs="Times New Roman"/>
                <w:sz w:val="20"/>
                <w:szCs w:val="20"/>
                <w:lang w:eastAsia="en-US" w:bidi="hi-IN"/>
              </w:rPr>
              <w:t>Heterokedasticity</w:t>
            </w:r>
            <w:proofErr w:type="spellEnd"/>
          </w:p>
        </w:tc>
      </w:tr>
    </w:tbl>
    <w:p w14:paraId="49C5A14C" w14:textId="77777777" w:rsidR="00C85D67" w:rsidRDefault="00000000">
      <w:pPr>
        <w:spacing w:line="276" w:lineRule="auto"/>
        <w:rPr>
          <w:rFonts w:ascii="Cambria" w:eastAsiaTheme="minorHAnsi" w:hAnsi="Cambria" w:cs="Times New Roman"/>
          <w:lang w:eastAsia="en-US"/>
          <w14:ligatures w14:val="standardContextual"/>
        </w:rPr>
      </w:pPr>
      <w:r>
        <w:rPr>
          <w:rFonts w:ascii="Cambria" w:eastAsiaTheme="minorHAnsi" w:hAnsi="Cambria" w:cs="Times New Roman"/>
          <w:lang w:eastAsia="en-US"/>
          <w14:ligatures w14:val="standardContextual"/>
        </w:rPr>
        <w:t>Source: Data Processed (2023)</w:t>
      </w:r>
    </w:p>
    <w:p w14:paraId="3DC9C025" w14:textId="77777777" w:rsidR="00C85D67" w:rsidRDefault="00C85D67">
      <w:pPr>
        <w:spacing w:line="276" w:lineRule="auto"/>
        <w:ind w:firstLine="567"/>
        <w:jc w:val="both"/>
        <w:rPr>
          <w:rFonts w:ascii="Cambria" w:hAnsi="Cambria" w:cs="Times New Roman"/>
          <w:bCs/>
        </w:rPr>
        <w:sectPr w:rsidR="00C85D67">
          <w:type w:val="continuous"/>
          <w:pgSz w:w="11906" w:h="16838"/>
          <w:pgMar w:top="2268" w:right="1701" w:bottom="1701" w:left="2268" w:header="720" w:footer="720" w:gutter="0"/>
          <w:cols w:space="720"/>
          <w:docGrid w:linePitch="360"/>
        </w:sectPr>
      </w:pPr>
    </w:p>
    <w:p w14:paraId="7FDD159E" w14:textId="77777777" w:rsidR="00C85D67" w:rsidRDefault="00000000">
      <w:pPr>
        <w:spacing w:line="276" w:lineRule="auto"/>
        <w:ind w:firstLine="567"/>
        <w:jc w:val="both"/>
        <w:rPr>
          <w:rFonts w:ascii="Cambria" w:hAnsi="Cambria" w:cs="Times New Roman"/>
          <w:bCs/>
        </w:rPr>
      </w:pPr>
      <w:r>
        <w:rPr>
          <w:rFonts w:ascii="Cambria" w:hAnsi="Cambria" w:cs="Times New Roman"/>
          <w:bCs/>
        </w:rPr>
        <w:t xml:space="preserve">Indonesia as an agricultural country has a very high amount of food crop production and is one of the world's food crop centers. However, market distortions, variable macroeconomic volatility, and market information asymmetry have resulted in the price of food crops in Indonesia being very low in several </w:t>
      </w:r>
      <w:r>
        <w:rPr>
          <w:rFonts w:ascii="Cambria" w:hAnsi="Cambria" w:cs="Times New Roman"/>
          <w:bCs/>
        </w:rPr>
        <w:t>conditions</w:t>
      </w:r>
      <w:r>
        <w:rPr>
          <w:rFonts w:ascii="Cambria" w:hAnsi="Cambria" w:cs="Times New Roman"/>
          <w:bCs/>
        </w:rPr>
        <w:fldChar w:fldCharType="begin" w:fldLock="1"/>
      </w:r>
      <w:r>
        <w:rPr>
          <w:rFonts w:ascii="Cambria" w:hAnsi="Cambria" w:cs="Times New Roman"/>
          <w:bCs/>
        </w:rPr>
        <w:instrText>ADDIN CSL_CITATION {"citationItems":[{"id":"ITEM-1","itemData":{"abstract":"The purpose of this research is to analyzes impact of the rising rice prices on sectoral economic performance and welfare in Indonesia by using Computable General Equilibrium Model (CGE) based on Social Accounting Matrix (SAM) of 2008. Economic sector of Indonesia is agregated into 22 sectors using Constant Elasticity of Substitutioon (CES) production function and 8 groups of households using Cobb-Douglasss utility. The result shows that rising price of 5 – 15 percent will increase domestic output of paddy,beans, and other food commodities, forestry, fishery, food and beverage industry, rice milling, spining and textil industry, wood industry, fertilizer, and pesticide. While the sector is declining domestic output of plantation sector, mining, paper industry, chemical and others, restaurants and hotels, and government.On the other hand, the increase of rice price decreases export, but it increases a whole import. The household real income increases, while group of households welfare decreases as the rice price increase. The government should be aware of the rising rice price,because it will harm the households.","author":[{"dropping-particle":"","family":"Anindita","given":"Ratya","non-dropping-particle":"","parse-names":false,"suffix":""},{"dropping-particle":"","family":"Setiawan","given":"Budi","non-dropping-particle":"","parse-names":false,"suffix":""}],"container-title":"Journal of Economics and Sustainable Development","id":"ITEM-1","issue":"2","issued":{"date-parts":[["2014"]]},"page":"2222-1700","title":"Impact of The Rising Rice Prices On Indonesian Economy","type":"article-journal","volume":"5"},"uris":["http://www.mendeley.com/documents/?uuid=4cb34d0b-a0b3-4f20-bcd4-cc189cc9f92c"]}],"mendeley":{"formattedCitation":"(Anindita &amp; Setiawan, 2014)","plainTextFormattedCitation":"(Anindita &amp; Setiawan, 2014)","previouslyFormattedCitation":"(Anindita &amp; Setiawan, 2014)"},"properties":{"noteIndex":0},"schema":"https://github.com/citation-style-language/schema/raw/master/csl-citation.json"}</w:instrText>
      </w:r>
      <w:r>
        <w:rPr>
          <w:rFonts w:ascii="Cambria" w:hAnsi="Cambria" w:cs="Times New Roman"/>
          <w:bCs/>
        </w:rPr>
        <w:fldChar w:fldCharType="separate"/>
      </w:r>
      <w:r>
        <w:rPr>
          <w:rFonts w:ascii="Cambria" w:hAnsi="Cambria" w:cs="Times New Roman"/>
          <w:bCs/>
        </w:rPr>
        <w:t>(</w:t>
      </w:r>
      <w:proofErr w:type="spellStart"/>
      <w:r>
        <w:rPr>
          <w:rFonts w:ascii="Cambria" w:hAnsi="Cambria" w:cs="Times New Roman"/>
          <w:bCs/>
        </w:rPr>
        <w:t>Anindita</w:t>
      </w:r>
      <w:proofErr w:type="spellEnd"/>
      <w:r>
        <w:rPr>
          <w:rFonts w:ascii="Cambria" w:hAnsi="Cambria" w:cs="Times New Roman"/>
          <w:bCs/>
        </w:rPr>
        <w:t xml:space="preserve"> &amp; Setiawan, 2014)</w:t>
      </w:r>
      <w:r>
        <w:rPr>
          <w:rFonts w:ascii="Cambria" w:hAnsi="Cambria" w:cs="Times New Roman"/>
          <w:bCs/>
        </w:rPr>
        <w:fldChar w:fldCharType="end"/>
      </w:r>
      <w:r>
        <w:rPr>
          <w:rFonts w:ascii="Cambria" w:hAnsi="Cambria" w:cs="Times New Roman"/>
          <w:bCs/>
        </w:rPr>
        <w:t>. This study tries to identify 2 factors that play an important role in the welfare of farmers, namely inflation and domestic rice prices.</w:t>
      </w:r>
    </w:p>
    <w:p w14:paraId="5F9347DB" w14:textId="77777777" w:rsidR="00C85D67" w:rsidRDefault="00000000">
      <w:pPr>
        <w:spacing w:line="276" w:lineRule="auto"/>
        <w:ind w:firstLine="567"/>
        <w:jc w:val="both"/>
        <w:rPr>
          <w:rFonts w:ascii="Cambria" w:hAnsi="Cambria" w:cs="Times New Roman"/>
          <w:bCs/>
        </w:rPr>
      </w:pPr>
      <w:r>
        <w:rPr>
          <w:rFonts w:ascii="Cambria" w:hAnsi="Cambria" w:cs="Times New Roman"/>
          <w:bCs/>
        </w:rPr>
        <w:t xml:space="preserve">This research succeeded in proving that inflation both in the long and short term can increase the farmer exchange rate which </w:t>
      </w:r>
      <w:r>
        <w:rPr>
          <w:rFonts w:ascii="Cambria" w:hAnsi="Cambria" w:cs="Times New Roman"/>
          <w:bCs/>
        </w:rPr>
        <w:lastRenderedPageBreak/>
        <w:t xml:space="preserve">represents farmer welfare. This finding is consistent with research conducted by </w:t>
      </w:r>
      <w:r>
        <w:rPr>
          <w:rFonts w:ascii="Cambria" w:hAnsi="Cambria" w:cs="Times New Roman"/>
          <w:bCs/>
        </w:rPr>
        <w:fldChar w:fldCharType="begin" w:fldLock="1"/>
      </w:r>
      <w:r>
        <w:rPr>
          <w:rFonts w:ascii="Cambria" w:hAnsi="Cambria" w:cs="Times New Roman"/>
          <w:bCs/>
        </w:rPr>
        <w:instrText>ADDIN CSL_CITATION {"citationItems":[{"id":"ITEM-1","itemData":{"DOI":"10.51125/citaekonomika.v15i1.3491","ISSN":"1978-3612","abstract":"Recently, the relationship between farmer exchange rates and the variables that influence them still leaves debate and various empirical findings. In general, this study aims to 1) analyze inflation's effect on farmers' exchange rates in Eastern Indonesia. 2) Analyze the effect of changes in the agricultural sector's economic structure on the exchange rate of farmers in Eastern Indonesia. 3) Analyze the effect of farmer exchange rates in the previous year on farmer exchange rates in Eastern Indonesia. 4) Analyze the simultaneous effect of the inflation rate, changes in the economic structure, and the previous farmer exchange rate on farmers' exchange rate in Eastern Indonesia.\r The analysis method used is descriptive qualitative and quantitative analysis. The quantitative analysis tool used is the Panel Data regression model. The data used is panel data from 12 provinces in Eastern Indonesia for the period 2010-2018. There are several approaches to estimating the panel data regression model, so it is necessary to carry out statistical tests to get the best and efficient regression parameters (BLUE, Best Linear Unbiased Regression). In this study, the panel data estimation technique selected based on the Chow test, LM test, and Hausman test is the Random Effect Model.\r The results showed that changes in the agricultural sector structure and the lag of the farmer exchange rate were found to have a positive and significant effect on the exchange rate of farmers, while the inflation rate had a negative and significant effect on the exchange rate of farmers. In the end, local governments have a significant role in improving the agricultural sector's development, leading to increased welfare of farmers. Therefore, the existence of political will that sided with farmers is an essential factor in changing the agricultural sector's welfare.","author":[{"dropping-particle":"","family":"Tupamahu","given":"Maria Katje","non-dropping-particle":"","parse-names":false,"suffix":""},{"dropping-particle":"","family":"Hanoeboen","given":"Bin Raudha","non-dropping-particle":"","parse-names":false,"suffix":""},{"dropping-particle":"","family":"Rijoly","given":"Jacobus Cliff Diky","non-dropping-particle":"","parse-names":false,"suffix":""}],"container-title":"Jurnal Cita Ekonomika","id":"ITEM-1","issue":"1","issued":{"date-parts":[["2021"]]},"page":"33-42","title":"the Effect of Inflation and Economic Structure Changes on Farmer Exchange Value (Ntp) in Eastern Indonesia","type":"article-journal","volume":"15"},"uris":["http://www.mendeley.com/documents/?uuid=d33749f0-8fe6-40ea-9827-da1397cba76b"]}],"mendeley":{"formattedCitation":"(Tupamahu et al., 2021)","manualFormatting":"Tupamahu et al., (2021)","plainTextFormattedCitation":"(Tupamahu et al., 2021)","previouslyFormattedCitation":"(Tupamahu et al., 2021)"},"properties":{"noteIndex":0},"schema":"https://github.com/citation-style-language/schema/raw/master/csl-citation.json"}</w:instrText>
      </w:r>
      <w:r>
        <w:rPr>
          <w:rFonts w:ascii="Cambria" w:hAnsi="Cambria" w:cs="Times New Roman"/>
          <w:bCs/>
        </w:rPr>
        <w:fldChar w:fldCharType="separate"/>
      </w:r>
      <w:r>
        <w:rPr>
          <w:rFonts w:ascii="Cambria" w:hAnsi="Cambria" w:cs="Times New Roman"/>
          <w:bCs/>
        </w:rPr>
        <w:t>Tupamahu et al., (2021)</w:t>
      </w:r>
      <w:r>
        <w:rPr>
          <w:rFonts w:ascii="Cambria" w:hAnsi="Cambria" w:cs="Times New Roman"/>
          <w:bCs/>
        </w:rPr>
        <w:fldChar w:fldCharType="end"/>
      </w:r>
      <w:r>
        <w:rPr>
          <w:rFonts w:ascii="Cambria" w:hAnsi="Cambria" w:cs="Times New Roman"/>
          <w:bCs/>
        </w:rPr>
        <w:t xml:space="preserve">, who discovered that increasing inflation will reduce farmer exchange rates by using a panel of data from 12 Indonesian provinces. </w:t>
      </w:r>
      <w:r>
        <w:rPr>
          <w:rFonts w:ascii="Cambria" w:hAnsi="Cambria" w:cs="Times New Roman"/>
          <w:bCs/>
        </w:rPr>
        <w:fldChar w:fldCharType="begin" w:fldLock="1"/>
      </w:r>
      <w:r>
        <w:rPr>
          <w:rFonts w:ascii="Cambria" w:hAnsi="Cambria" w:cs="Times New Roman"/>
          <w:bCs/>
        </w:rPr>
        <w:instrText>ADDIN CSL_CITATION {"citationItems":[{"id":"ITEM-1","itemData":{"DOI":"10.1088/1755-1315/782/2/022050","ISSN":"17551315","abstract":"Increasing the overall welfare of the population means increasing the welfare of the rural population by paying attention to the development in the agricultural sector. In addition to economic growth data, to determine the success of the progress, data to measure the level of farmer welfare is also needed. One indicator that shows the welfare of farmers and rural economic conditions is the Farmer Exchange Rate (NTP). The research objective is to analyse the effect of inflation, interest rates, labour, GDP, and previous farmer exchange rates on the exchange rate of farmers in North Sumatra Province. The data used is secondary data from 1989-2018. The analysis model used is autoregressive. The results show that partially inflation, labour, and the exchange rate of farmers in the past have a beneficial and significant impact on the exchange rate of farmers. While, simultaneously inflation, interest rates, labour, GDP, and past exchange rates together with the important impact on value. The exchange of farmers in North Sumatera Province.","author":[{"dropping-particle":"","family":"Ramadhanu","given":"R.","non-dropping-particle":"","parse-names":false,"suffix":""},{"dropping-particle":"","family":"Ginting","given":"R.","non-dropping-particle":"","parse-names":false,"suffix":""},{"dropping-particle":"","family":"Ayu","given":"S. F.","non-dropping-particle":"","parse-names":false,"suffix":""}],"container-title":"IOP Conference Series: Earth and Environmental Science","id":"ITEM-1","issue":"2","issued":{"date-parts":[["2021"]]},"page":"0-6","title":"Analysis of factors affecting farmer exchange rate in North Sumatera Province","type":"article-journal","volume":"782"},"uris":["http://www.mendeley.com/documents/?uuid=bf96ff31-e9e4-4c34-ac3e-fd112cc99cca"]}],"mendeley":{"formattedCitation":"(Ramadhanu et al., 2021)","manualFormatting":"Ramadhanu et al., (2021)","plainTextFormattedCitation":"(Ramadhanu et al., 2021)","previouslyFormattedCitation":"(Ramadhanu et al., 2021)"},"properties":{"noteIndex":0},"schema":"https://github.com/citation-style-language/schema/raw/master/csl-citation.json"}</w:instrText>
      </w:r>
      <w:r>
        <w:rPr>
          <w:rFonts w:ascii="Cambria" w:hAnsi="Cambria" w:cs="Times New Roman"/>
          <w:bCs/>
        </w:rPr>
        <w:fldChar w:fldCharType="separate"/>
      </w:r>
      <w:r>
        <w:rPr>
          <w:rFonts w:ascii="Cambria" w:hAnsi="Cambria" w:cs="Times New Roman"/>
          <w:bCs/>
        </w:rPr>
        <w:t>Ramadhanu et al., (2021)</w:t>
      </w:r>
      <w:r>
        <w:rPr>
          <w:rFonts w:ascii="Cambria" w:hAnsi="Cambria" w:cs="Times New Roman"/>
          <w:bCs/>
        </w:rPr>
        <w:fldChar w:fldCharType="end"/>
      </w:r>
      <w:r>
        <w:rPr>
          <w:rFonts w:ascii="Cambria" w:hAnsi="Cambria" w:cs="Times New Roman"/>
          <w:bCs/>
        </w:rPr>
        <w:t xml:space="preserve"> further states that inflation has a terrible and massive impact on farmers' trade prices. </w:t>
      </w:r>
      <w:r>
        <w:rPr>
          <w:rFonts w:ascii="Cambria" w:hAnsi="Cambria" w:cs="Times New Roman"/>
          <w:bCs/>
        </w:rPr>
        <w:fldChar w:fldCharType="begin" w:fldLock="1"/>
      </w:r>
      <w:r>
        <w:rPr>
          <w:rFonts w:ascii="Cambria" w:hAnsi="Cambria" w:cs="Times New Roman"/>
          <w:bCs/>
        </w:rPr>
        <w:instrText>ADDIN CSL_CITATION {"citationItems":[{"id":"ITEM-1","itemData":{"DOI":"10.15294/jejak.v10i1.9133","ISSN":"1979-715X","abstract":"This study aims to determine the factors that have dominant influence to domestic prices of rice. Ordinary Least Square is used to run model with time series data from BPS. The results of the study we found that domestic rice production and the exchange rate have negative effect on domestic rice prices, in contrast the international rice price and the level of income per capita. Domestic production of rice and international prices of rice do not significantly affect domestic prices of rice, while the exchange rate and per capita income significantly affect domestic prices of rice respectively at the alpha level of 10 and 1 percent. Per capita income is a the greatest influence on the formation of domestic prices of rice by the estimated coefficient of 3.5985. This condition also describe the level of society's dependence on rice consumption. The high of difference of domestic price of rice with the international rice prices can be detrimental to the community while providing a strong emphasis on increasing imports of rice as well as trigger the illegal market.","author":[{"dropping-particle":"","family":"Hermawan","given":"Wawan","non-dropping-particle":"","parse-names":false,"suffix":""},{"dropping-particle":"","family":"Fitrawaty","given":"Fitrawaty","non-dropping-particle":"","parse-names":false,"suffix":""},{"dropping-particle":"","family":"Maipita","given":"Indra","non-dropping-particle":"","parse-names":false,"suffix":""}],"container-title":"Jejak","id":"ITEM-1","issue":"1","issued":{"date-parts":[["2017"]]},"page":"155-171","title":"Factors Affecting the Domestic Price of Rice in Indonesia","type":"article-journal","volume":"10"},"uris":["http://www.mendeley.com/documents/?uuid=87395702-c2cd-4091-80c3-4ce14a5a139c"]}],"mendeley":{"formattedCitation":"(Hermawan et al., 2017)","manualFormatting":"Hermawan et al., (2017)","plainTextFormattedCitation":"(Hermawan et al., 2017)","previouslyFormattedCitation":"(Hermawan et al., 2017)"},"properties":{"noteIndex":0},"schema":"https://github.com/citation-style-language/schema/raw/master/csl-citation.json"}</w:instrText>
      </w:r>
      <w:r>
        <w:rPr>
          <w:rFonts w:ascii="Cambria" w:hAnsi="Cambria" w:cs="Times New Roman"/>
          <w:bCs/>
        </w:rPr>
        <w:fldChar w:fldCharType="separate"/>
      </w:r>
      <w:r>
        <w:rPr>
          <w:rFonts w:ascii="Cambria" w:hAnsi="Cambria" w:cs="Times New Roman"/>
          <w:bCs/>
        </w:rPr>
        <w:t>Hermawan et al., (2017)</w:t>
      </w:r>
      <w:r>
        <w:rPr>
          <w:rFonts w:ascii="Cambria" w:hAnsi="Cambria" w:cs="Times New Roman"/>
          <w:bCs/>
        </w:rPr>
        <w:fldChar w:fldCharType="end"/>
      </w:r>
      <w:r>
        <w:rPr>
          <w:rFonts w:ascii="Cambria" w:hAnsi="Cambria" w:cs="Times New Roman"/>
          <w:bCs/>
        </w:rPr>
        <w:t xml:space="preserve"> asserts that rising inflation will raise the cost of domestic goods in Indonesia, thereby improving farmer welfare through increased farmer household income. Surprisingly, </w:t>
      </w:r>
      <w:r>
        <w:rPr>
          <w:rFonts w:ascii="Cambria" w:hAnsi="Cambria" w:cs="Times New Roman"/>
          <w:bCs/>
        </w:rPr>
        <w:fldChar w:fldCharType="begin" w:fldLock="1"/>
      </w:r>
      <w:r>
        <w:rPr>
          <w:rFonts w:ascii="Cambria" w:hAnsi="Cambria" w:cs="Times New Roman"/>
          <w:bCs/>
        </w:rPr>
        <w:instrText>ADDIN CSL_CITATION {"citationItems":[{"id":"ITEM-1","itemData":{"abstract":"… The Covid-19 pandemic has a major impact on the world economy, and Indonesia is one of the countries affected by the development of … Covid-19 pandemic had an impact on Indonesia's economic conditions, especially in the trade sector, which includes export-import activities …","author":[{"dropping-particle":"","family":"Yasin","given":"M","non-dropping-particle":"","parse-names":false,"suffix":""},{"dropping-particle":"","family":"Amin","given":"M","non-dropping-particle":"","parse-names":false,"suffix":""}],"container-title":"International Journal of Multicultural and Multireligious …","id":"ITEM-1","issued":{"date-parts":[["2021"]]},"page":"780-788","title":"The Impact of Farmer Exchange Rate on Inflation During Covid 19 in Indonesia","type":"article-journal"},"uris":["http://www.mendeley.com/documents/?uuid=2939b2d7-24f9-4d3f-978a-a1ff42647035"]}],"mendeley":{"formattedCitation":"(Yasin &amp; Amin, 2021)","manualFormatting":"Yasin &amp; Amin (2021)","plainTextFormattedCitation":"(Yasin &amp; Amin, 2021)","previouslyFormattedCitation":"(Yasin &amp; Amin, 2021)"},"properties":{"noteIndex":0},"schema":"https://github.com/citation-style-language/schema/raw/master/csl-citation.json"}</w:instrText>
      </w:r>
      <w:r>
        <w:rPr>
          <w:rFonts w:ascii="Cambria" w:hAnsi="Cambria" w:cs="Times New Roman"/>
          <w:bCs/>
        </w:rPr>
        <w:fldChar w:fldCharType="separate"/>
      </w:r>
      <w:r>
        <w:rPr>
          <w:rFonts w:ascii="Cambria" w:hAnsi="Cambria" w:cs="Times New Roman"/>
          <w:bCs/>
        </w:rPr>
        <w:t>Yasin &amp; Amin (2021)</w:t>
      </w:r>
      <w:r>
        <w:rPr>
          <w:rFonts w:ascii="Cambria" w:hAnsi="Cambria" w:cs="Times New Roman"/>
          <w:bCs/>
        </w:rPr>
        <w:fldChar w:fldCharType="end"/>
      </w:r>
      <w:r>
        <w:rPr>
          <w:rFonts w:ascii="Cambria" w:hAnsi="Cambria" w:cs="Times New Roman"/>
          <w:bCs/>
        </w:rPr>
        <w:t xml:space="preserve"> discovered that farmer exchange rates could boost inflation rates due to Covid-19 outbreaks in Indonesia.</w:t>
      </w:r>
    </w:p>
    <w:p w14:paraId="30388755" w14:textId="77777777" w:rsidR="00C85D67" w:rsidRDefault="00000000">
      <w:pPr>
        <w:spacing w:line="276" w:lineRule="auto"/>
        <w:ind w:firstLine="567"/>
        <w:jc w:val="both"/>
        <w:rPr>
          <w:rFonts w:ascii="Cambria" w:hAnsi="Cambria" w:cs="Times New Roman"/>
          <w:bCs/>
        </w:rPr>
      </w:pPr>
      <w:r>
        <w:rPr>
          <w:rFonts w:ascii="Cambria" w:hAnsi="Cambria" w:cs="Times New Roman"/>
          <w:bCs/>
        </w:rPr>
        <w:t xml:space="preserve">Furthermore, increasing the value of farmer exchange rate </w:t>
      </w:r>
      <w:proofErr w:type="gramStart"/>
      <w:r>
        <w:rPr>
          <w:rFonts w:ascii="Cambria" w:hAnsi="Cambria" w:cs="Times New Roman"/>
          <w:bCs/>
        </w:rPr>
        <w:t>determined</w:t>
      </w:r>
      <w:proofErr w:type="gramEnd"/>
      <w:r>
        <w:rPr>
          <w:rFonts w:ascii="Cambria" w:hAnsi="Cambria" w:cs="Times New Roman"/>
          <w:bCs/>
        </w:rPr>
        <w:t xml:space="preserve"> to have a significant impact on national economic growth. According to research from </w:t>
      </w:r>
      <w:r>
        <w:rPr>
          <w:rFonts w:ascii="Cambria" w:hAnsi="Cambria" w:cs="Times New Roman"/>
          <w:bCs/>
        </w:rPr>
        <w:fldChar w:fldCharType="begin" w:fldLock="1"/>
      </w:r>
      <w:r>
        <w:rPr>
          <w:rFonts w:ascii="Cambria" w:hAnsi="Cambria" w:cs="Times New Roman"/>
          <w:bCs/>
        </w:rPr>
        <w:instrText>ADDIN CSL_CITATION {"citationItems":[{"id":"ITEM-1","itemData":{"author":[{"dropping-particle":"","family":"Nurhab","given":"Muhammad Irpan","non-dropping-particle":"","parse-names":false,"suffix":""}],"container-title":"Jurnal Saintific: Multi Science Journal","id":"ITEM-1","issue":"3","issued":{"date-parts":[["2022"]]},"page":"233-242","title":"The influence of Inflation, Trade, and Farmers Exchange Rate on Economic Growth in Lampung Province","type":"article-journal","volume":"20"},"uris":["http://www.mendeley.com/documents/?uuid=b80c23e3-0c41-499a-9899-bcaf6aea698e"]}],"mendeley":{"formattedCitation":"(Nurhab, 2022)","manualFormatting":"Nurhab (2022)","plainTextFormattedCitation":"(Nurhab, 2022)","previouslyFormattedCitation":"(Nurhab, 2022)"},"properties":{"noteIndex":0},"schema":"https://github.com/citation-style-language/schema/raw/master/csl-citation.json"}</w:instrText>
      </w:r>
      <w:r>
        <w:rPr>
          <w:rFonts w:ascii="Cambria" w:hAnsi="Cambria" w:cs="Times New Roman"/>
          <w:bCs/>
        </w:rPr>
        <w:fldChar w:fldCharType="separate"/>
      </w:r>
      <w:r>
        <w:rPr>
          <w:rFonts w:ascii="Cambria" w:hAnsi="Cambria" w:cs="Times New Roman"/>
          <w:bCs/>
        </w:rPr>
        <w:t>Nurhab (2022)</w:t>
      </w:r>
      <w:r>
        <w:rPr>
          <w:rFonts w:ascii="Cambria" w:hAnsi="Cambria" w:cs="Times New Roman"/>
          <w:bCs/>
        </w:rPr>
        <w:fldChar w:fldCharType="end"/>
      </w:r>
      <w:r>
        <w:rPr>
          <w:rFonts w:ascii="Cambria" w:hAnsi="Cambria" w:cs="Times New Roman"/>
          <w:bCs/>
        </w:rPr>
        <w:t xml:space="preserve">, an increase in farmer exchange rates has been shown to be able to accelerate the pace of economic growth in Indonesia, which is an agricultural country with a high production of food crops. </w:t>
      </w:r>
      <w:r>
        <w:rPr>
          <w:rFonts w:ascii="Cambria" w:hAnsi="Cambria" w:cs="Times New Roman"/>
          <w:bCs/>
        </w:rPr>
        <w:fldChar w:fldCharType="begin" w:fldLock="1"/>
      </w:r>
      <w:r>
        <w:rPr>
          <w:rFonts w:ascii="Cambria" w:hAnsi="Cambria" w:cs="Times New Roman"/>
          <w:bCs/>
        </w:rPr>
        <w:instrText>ADDIN CSL_CITATION {"citationItems":[{"id":"ITEM-1","itemData":{"DOI":"10.17977/um002v10i12018p035","ISSN":"20861575","abstract":"The agricultural sector poverty in Indonesia is affected by some factors like income and agricultural land area. Farmer exchange rate is an indicator of farmer welfare that can be a measurement of farmer real income. Farmer exchange rate tends to be increased from 2009 to 2013. Besides, the agricultural land area tends to decrease that time. Decreasing of agricultural land is caused by agricultural land usage conversion. This research aims to analyze direct and indirect effects of farmer exchange rate and agricultural land conversion toward agricultural sector poverty in Indonesia, with the objects of 33 provinces in Indonesia (excludes North Kalimantan) from 2009 until 2013. This research is using path analysis to obtain the result, with agricultural laborer variable and agricultural productivity as intervening variables. The result obtained that farmer exchange rate has a direct and indirect effect toward agricultural sector poverty, besides agricultural land conversion has an indirect effect toward agricultural sector poverty. Keywords:","author":[{"dropping-particle":"","family":"Setiyowati","given":"Indah Lestari","non-dropping-particle":"","parse-names":false,"suffix":""},{"dropping-particle":"","family":"Sasongko","given":"Sasongko","non-dropping-particle":"","parse-names":false,"suffix":""},{"dropping-particle":"","family":"Noor","given":"Iswan","non-dropping-particle":"","parse-names":false,"suffix":""}],"container-title":"Jurnal Ekonomi dan Studi Pembangunan","id":"ITEM-1","issue":"1","issued":{"date-parts":[["2018"]]},"page":"35-43","title":"Farmer Exchange Rate and Agricultural Land Conversion Analysis to Agricultural Sector Poverty in Indonesia","type":"article-journal","volume":"10"},"uris":["http://www.mendeley.com/documents/?uuid=037bfb66-c67e-4ddf-a446-1e13eab6fcce"]}],"mendeley":{"formattedCitation":"(Setiyowati et al., 2018)","manualFormatting":"Setiyowati et al., (2018)","plainTextFormattedCitation":"(Setiyowati et al., 2018)","previouslyFormattedCitation":"(Setiyowati et al., 2018)"},"properties":{"noteIndex":0},"schema":"https://github.com/citation-style-language/schema/raw/master/csl-citation.json"}</w:instrText>
      </w:r>
      <w:r>
        <w:rPr>
          <w:rFonts w:ascii="Cambria" w:hAnsi="Cambria" w:cs="Times New Roman"/>
          <w:bCs/>
        </w:rPr>
        <w:fldChar w:fldCharType="separate"/>
      </w:r>
      <w:r>
        <w:rPr>
          <w:rFonts w:ascii="Cambria" w:hAnsi="Cambria" w:cs="Times New Roman"/>
          <w:bCs/>
        </w:rPr>
        <w:t>Setiyowati et al., (2018)</w:t>
      </w:r>
      <w:r>
        <w:rPr>
          <w:rFonts w:ascii="Cambria" w:hAnsi="Cambria" w:cs="Times New Roman"/>
          <w:bCs/>
        </w:rPr>
        <w:fldChar w:fldCharType="end"/>
      </w:r>
      <w:r>
        <w:rPr>
          <w:rFonts w:ascii="Cambria" w:hAnsi="Cambria" w:cs="Times New Roman"/>
          <w:bCs/>
        </w:rPr>
        <w:t xml:space="preserve"> discovered empirically through path analysis that inflation has a terrible and enormous effect on farmers' trade prices. Inflation volatility is important in the formation of agricultural output prices, supply and demand, including rice, which is the commodity with the highest consumption in Indonesia </w:t>
      </w:r>
      <w:r>
        <w:rPr>
          <w:rFonts w:ascii="Cambria" w:hAnsi="Cambria" w:cs="Times New Roman"/>
          <w:bCs/>
        </w:rPr>
        <w:fldChar w:fldCharType="begin" w:fldLock="1"/>
      </w:r>
      <w:r>
        <w:rPr>
          <w:rFonts w:ascii="Cambria" w:hAnsi="Cambria" w:cs="Times New Roman"/>
          <w:bCs/>
        </w:rPr>
        <w:instrText>ADDIN CSL_CITATION {"citationItems":[{"id":"ITEM-1","itemData":{"DOI":"10.1080/00074910802001579","ISSN":"14727234","abstract":"One of the reasons often given for government policies that promote higher rice prices is the desire to protect farmers and to reduce poverty, particularly in rural areas. The underlying assumption is that farmers benefit from higher rice prices and that helping farmers will reduce poverty since the majority of the rural poor are connected in some way with agriculture. This paper examines the evidence underlying this assumption. I show that only around a quarter of all households plant rice. A large majority of the population, including in rural areas, consume more rice than they produce and most are therefore harmed by higher rice prices. Those that gain from higher prices tend to be farmers with access to slightly larger plots of land. Thus an increase in the rice price constitutes a transfer from the large majority of consumers to a minority of producers at all income levels.","author":[{"dropping-particle":"","family":"McCulloch","given":"Neil","non-dropping-particle":"","parse-names":false,"suffix":""}],"container-title":"Bulletin of Indonesian Economic Studies","id":"ITEM-1","issue":"1","issued":{"date-parts":[["2008"]]},"page":"45-64","title":"Rice prices and poverty in Indonesia","type":"article-journal","volume":"44"},"uris":["http://www.mendeley.com/documents/?uuid=983eb103-d38e-4d9f-9203-9fab05a6c641"]}],"mendeley":{"formattedCitation":"(McCulloch, 2008)","plainTextFormattedCitation":"(McCulloch, 2008)","previouslyFormattedCitation":"(McCulloch, 2008)"},"properties":{"noteIndex":0},"schema":"https://github.com/citation-style-language/schema/raw/master/csl-citation.json"}</w:instrText>
      </w:r>
      <w:r>
        <w:rPr>
          <w:rFonts w:ascii="Cambria" w:hAnsi="Cambria" w:cs="Times New Roman"/>
          <w:bCs/>
        </w:rPr>
        <w:fldChar w:fldCharType="separate"/>
      </w:r>
      <w:r>
        <w:rPr>
          <w:rFonts w:ascii="Cambria" w:hAnsi="Cambria" w:cs="Times New Roman"/>
          <w:bCs/>
        </w:rPr>
        <w:t>(McCulloch, 2008)</w:t>
      </w:r>
      <w:r>
        <w:rPr>
          <w:rFonts w:ascii="Cambria" w:hAnsi="Cambria" w:cs="Times New Roman"/>
          <w:bCs/>
        </w:rPr>
        <w:fldChar w:fldCharType="end"/>
      </w:r>
      <w:r>
        <w:rPr>
          <w:rFonts w:ascii="Cambria" w:hAnsi="Cambria" w:cs="Times New Roman"/>
          <w:bCs/>
        </w:rPr>
        <w:t xml:space="preserve">. Increased inflation and farmer exchange rates have also been shown to be one of the efforts in </w:t>
      </w:r>
      <w:r>
        <w:rPr>
          <w:rFonts w:ascii="Cambria" w:hAnsi="Cambria" w:cs="Times New Roman"/>
          <w:bCs/>
        </w:rPr>
        <w:t xml:space="preserve">poverty alleviation for low-income communities </w:t>
      </w:r>
      <w:r>
        <w:rPr>
          <w:rFonts w:ascii="Cambria" w:hAnsi="Cambria" w:cs="Times New Roman"/>
          <w:bCs/>
        </w:rPr>
        <w:fldChar w:fldCharType="begin" w:fldLock="1"/>
      </w:r>
      <w:r>
        <w:rPr>
          <w:rFonts w:ascii="Cambria" w:hAnsi="Cambria" w:cs="Times New Roman"/>
          <w:bCs/>
        </w:rPr>
        <w:instrText>ADDIN CSL_CITATION {"citationItems":[{"id":"ITEM-1","itemData":{"abstract":"… The World Development Report 2008 (2007: 1) also stated that in the 21st century, agriculture sector production becomes an essen- tial mechanism of MDGs 2015 for sustainable development and rural poverty reduction process. It is clearly reported in the statement as follows …","author":[{"dropping-particle":"","family":"Jayadi","given":"","non-dropping-particle":"","parse-names":false,"suffix":""}],"container-title":"International Instutute of Social Studies","id":"ITEM-1","issue":"August","issued":{"date-parts":[["2012"]]},"title":"The Dynamic Analysis of Inflation Rate and Farmers ’ Welfare for Rural Poverty Reduction in Indonesia","type":"article-journal"},"uris":["http://www.mendeley.com/documents/?uuid=55e12f1b-8a9a-4c91-b964-8fe574a5837a"]}],"mendeley":{"formattedCitation":"(Jayadi, 2012)","plainTextFormattedCitation":"(Jayadi, 2012)","previouslyFormattedCitation":"(Jayadi, 2012)"},"properties":{"noteIndex":0},"schema":"https://github.com/citation-style-language/schema/raw/master/csl-citation.json"}</w:instrText>
      </w:r>
      <w:r>
        <w:rPr>
          <w:rFonts w:ascii="Cambria" w:hAnsi="Cambria" w:cs="Times New Roman"/>
          <w:bCs/>
        </w:rPr>
        <w:fldChar w:fldCharType="separate"/>
      </w:r>
      <w:r>
        <w:rPr>
          <w:rFonts w:ascii="Cambria" w:hAnsi="Cambria" w:cs="Times New Roman"/>
          <w:bCs/>
        </w:rPr>
        <w:t>(Jayadi, 2012)</w:t>
      </w:r>
      <w:r>
        <w:rPr>
          <w:rFonts w:ascii="Cambria" w:hAnsi="Cambria" w:cs="Times New Roman"/>
          <w:bCs/>
        </w:rPr>
        <w:fldChar w:fldCharType="end"/>
      </w:r>
      <w:r>
        <w:rPr>
          <w:rFonts w:ascii="Cambria" w:hAnsi="Cambria" w:cs="Times New Roman"/>
          <w:bCs/>
        </w:rPr>
        <w:t xml:space="preserve">. </w:t>
      </w:r>
    </w:p>
    <w:p w14:paraId="03AC9B81" w14:textId="77777777" w:rsidR="00C85D67" w:rsidRDefault="00000000">
      <w:pPr>
        <w:spacing w:line="276" w:lineRule="auto"/>
        <w:ind w:firstLine="567"/>
        <w:jc w:val="both"/>
        <w:rPr>
          <w:rFonts w:ascii="Cambria" w:hAnsi="Cambria" w:cs="Times New Roman"/>
          <w:bCs/>
        </w:rPr>
      </w:pPr>
      <w:r>
        <w:rPr>
          <w:rFonts w:ascii="Cambria" w:hAnsi="Cambria" w:cs="Times New Roman"/>
          <w:bCs/>
        </w:rPr>
        <w:t xml:space="preserve">This study was successful in demonstrating that price is a critical component that has a significant impact on farmer welfare both in the long and short term, as it is an endogenous factor in the formation of farmer income </w:t>
      </w:r>
      <w:r>
        <w:rPr>
          <w:rFonts w:ascii="Cambria" w:hAnsi="Cambria" w:cs="Times New Roman"/>
          <w:bCs/>
        </w:rPr>
        <w:fldChar w:fldCharType="begin" w:fldLock="1"/>
      </w:r>
      <w:r>
        <w:rPr>
          <w:rFonts w:ascii="Cambria" w:hAnsi="Cambria" w:cs="Times New Roman"/>
          <w:bCs/>
        </w:rPr>
        <w:instrText>ADDIN CSL_CITATION {"citationItems":[{"id":"ITEM-1","itemData":{"abstract":"The purpose of this research is to analyzes impact of the rising rice prices on sectoral economic performance and welfare in Indonesia by using Computable General Equilibrium Model (CGE) based on Social Accounting Matrix (SAM) of 2008. Economic sector of Indonesia is agregated into 22 sectors using Constant Elasticity of Substitutioon (CES) production function and 8 groups of households using Cobb-Douglasss utility. The result shows that rising price of 5 – 15 percent will increase domestic output of paddy,beans, and other food commodities, forestry, fishery, food and beverage industry, rice milling, spining and textil industry, wood industry, fertilizer, and pesticide. While the sector is declining domestic output of plantation sector, mining, paper industry, chemical and others, restaurants and hotels, and government.On the other hand, the increase of rice price decreases export, but it increases a whole import. The household real income increases, while group of households welfare decreases as the rice price increase. The government should be aware of the rising rice price,because it will harm the households.","author":[{"dropping-particle":"","family":"Anindita","given":"Ratya","non-dropping-particle":"","parse-names":false,"suffix":""},{"dropping-particle":"","family":"Setiawan","given":"Budi","non-dropping-particle":"","parse-names":false,"suffix":""}],"container-title":"Journal of Economics and Sustainable Development","id":"ITEM-1","issue":"2","issued":{"date-parts":[["2014"]]},"page":"2222-1700","title":"Impact of The Rising Rice Prices On Indonesian Economy","type":"article-journal","volume":"5"},"uris":["http://www.mendeley.com/documents/?uuid=4cb34d0b-a0b3-4f20-bcd4-cc189cc9f92c"]}],"mendeley":{"formattedCitation":"(Anindita &amp; Setiawan, 2014)","plainTextFormattedCitation":"(Anindita &amp; Setiawan, 2014)","previouslyFormattedCitation":"(Anindita &amp; Setiawan, 2014)"},"properties":{"noteIndex":0},"schema":"https://github.com/citation-style-language/schema/raw/master/csl-citation.json"}</w:instrText>
      </w:r>
      <w:r>
        <w:rPr>
          <w:rFonts w:ascii="Cambria" w:hAnsi="Cambria" w:cs="Times New Roman"/>
          <w:bCs/>
        </w:rPr>
        <w:fldChar w:fldCharType="separate"/>
      </w:r>
      <w:r>
        <w:rPr>
          <w:rFonts w:ascii="Cambria" w:hAnsi="Cambria" w:cs="Times New Roman"/>
          <w:bCs/>
        </w:rPr>
        <w:t>(Anindita &amp; Setiawan, 2014)</w:t>
      </w:r>
      <w:r>
        <w:rPr>
          <w:rFonts w:ascii="Cambria" w:hAnsi="Cambria" w:cs="Times New Roman"/>
          <w:bCs/>
        </w:rPr>
        <w:fldChar w:fldCharType="end"/>
      </w:r>
      <w:r>
        <w:rPr>
          <w:rFonts w:ascii="Cambria" w:hAnsi="Cambria" w:cs="Times New Roman"/>
          <w:bCs/>
        </w:rPr>
        <w:t xml:space="preserve">. This finding is consistent with research by </w:t>
      </w:r>
      <w:r>
        <w:rPr>
          <w:rFonts w:ascii="Cambria" w:hAnsi="Cambria" w:cs="Times New Roman"/>
          <w:bCs/>
        </w:rPr>
        <w:fldChar w:fldCharType="begin" w:fldLock="1"/>
      </w:r>
      <w:r>
        <w:rPr>
          <w:rFonts w:ascii="Cambria" w:hAnsi="Cambria" w:cs="Times New Roman"/>
          <w:bCs/>
        </w:rPr>
        <w:instrText>ADDIN CSL_CITATION {"citationItems":[{"id":"ITEM-1","itemData":{"author":[{"dropping-particle":"","family":"Ramadhan","given":"Anggia","non-dropping-particle":"","parse-names":false,"suffix":""}],"container-title":"The 1st Proceeding of The International Conference on Business and Economics","id":"ITEM-1","issue":"1","issued":{"date-parts":[["2023"]]},"page":"236-242","title":"The Effect of Rice Crop Production and Farmer Exchange Rate on Farmers ' Income In Medan Krio Village","type":"article-journal","volume":"1"},"uris":["http://www.mendeley.com/documents/?uuid=045ca7aa-a182-4631-a3db-dc7889b0fece"]}],"mendeley":{"formattedCitation":"(Ramadhan, 2023)","manualFormatting":"Ramadhan (2023)","plainTextFormattedCitation":"(Ramadhan, 2023)","previouslyFormattedCitation":"(Ramadhan, 2023)"},"properties":{"noteIndex":0},"schema":"https://github.com/citation-style-language/schema/raw/master/csl-citation.json"}</w:instrText>
      </w:r>
      <w:r>
        <w:rPr>
          <w:rFonts w:ascii="Cambria" w:hAnsi="Cambria" w:cs="Times New Roman"/>
          <w:bCs/>
        </w:rPr>
        <w:fldChar w:fldCharType="separate"/>
      </w:r>
      <w:r>
        <w:rPr>
          <w:rFonts w:ascii="Cambria" w:hAnsi="Cambria" w:cs="Times New Roman"/>
          <w:bCs/>
        </w:rPr>
        <w:t>Ramadhan (2023)</w:t>
      </w:r>
      <w:r>
        <w:rPr>
          <w:rFonts w:ascii="Cambria" w:hAnsi="Cambria" w:cs="Times New Roman"/>
          <w:bCs/>
        </w:rPr>
        <w:fldChar w:fldCharType="end"/>
      </w:r>
      <w:r>
        <w:rPr>
          <w:rFonts w:ascii="Cambria" w:hAnsi="Cambria" w:cs="Times New Roman"/>
          <w:bCs/>
        </w:rPr>
        <w:t xml:space="preserve"> using regional panel data, which discovered that farmer prices and incomes had a positive and significant influence on farmer exchange rates in Medan Krio Village. According to </w:t>
      </w:r>
      <w:r>
        <w:rPr>
          <w:rFonts w:ascii="Cambria" w:hAnsi="Cambria" w:cs="Times New Roman"/>
          <w:bCs/>
        </w:rPr>
        <w:fldChar w:fldCharType="begin" w:fldLock="1"/>
      </w:r>
      <w:r>
        <w:rPr>
          <w:rFonts w:ascii="Cambria" w:hAnsi="Cambria" w:cs="Times New Roman"/>
          <w:bCs/>
        </w:rPr>
        <w:instrText>ADDIN CSL_CITATION {"citationItems":[{"id":"ITEM-1","itemData":{"DOI":"10.2307/1243283","ISSN":"0002-9092","abstract":"This paper uses nonparametric density estimation and kernel smoothing techniques to examine the instantaneous distributional implications of rice price changes in Madagascar. While many farmers do not participate in product markets as either buyers or sellers, and net sales or marketable surplus are fairly small for many others, the roughly one-third of rice farmers who fall below the poverty line face significant negative first-order welfare effects from increases in the mean or variance of rice prices. Conversely, the first-order gains from rice price increases are highly concentrated among the largest rice farmers and particular regions in Madagascar.","author":[{"dropping-particle":"","family":"Barrett","given":"Christopher B.","non-dropping-particle":"","parse-names":false,"suffix":""},{"dropping-particle":"","family":"Dorosh","given":"Paul A.","non-dropping-particle":"","parse-names":false,"suffix":""}],"container-title":"American Journal of Agricultural Economics","id":"ITEM-1","issue":"3","issued":{"date-parts":[["1996"]]},"page":"656-669","title":"Farmers' Welfare and Changing Food Prices: Nonparametric Evidence from Rice in Madagascar","type":"article-journal","volume":"78"},"uris":["http://www.mendeley.com/documents/?uuid=d020174f-3d91-412e-a7e6-655909d27bdc"]}],"mendeley":{"formattedCitation":"(Barrett &amp; Dorosh, 1996)","manualFormatting":"Barrett &amp; Dorosh (1996)","plainTextFormattedCitation":"(Barrett &amp; Dorosh, 1996)","previouslyFormattedCitation":"(Barrett &amp; Dorosh, 1996)"},"properties":{"noteIndex":0},"schema":"https://github.com/citation-style-language/schema/raw/master/csl-citation.json"}</w:instrText>
      </w:r>
      <w:r>
        <w:rPr>
          <w:rFonts w:ascii="Cambria" w:hAnsi="Cambria" w:cs="Times New Roman"/>
          <w:bCs/>
        </w:rPr>
        <w:fldChar w:fldCharType="separate"/>
      </w:r>
      <w:r>
        <w:rPr>
          <w:rFonts w:ascii="Cambria" w:hAnsi="Cambria" w:cs="Times New Roman"/>
          <w:bCs/>
        </w:rPr>
        <w:t>Barrett &amp; Dorosh (1996)</w:t>
      </w:r>
      <w:r>
        <w:rPr>
          <w:rFonts w:ascii="Cambria" w:hAnsi="Cambria" w:cs="Times New Roman"/>
          <w:bCs/>
        </w:rPr>
        <w:fldChar w:fldCharType="end"/>
      </w:r>
      <w:r>
        <w:rPr>
          <w:rFonts w:ascii="Cambria" w:hAnsi="Cambria" w:cs="Times New Roman"/>
          <w:bCs/>
        </w:rPr>
        <w:t xml:space="preserve">, economic theory provides clear guidance on how to model the welfare effects of food price increases. Consider a household that consumes and possibly produces a staple food commodity as well as engages in other economic activities. </w:t>
      </w:r>
      <w:r>
        <w:rPr>
          <w:rFonts w:ascii="Cambria" w:hAnsi="Cambria" w:cs="Times New Roman"/>
          <w:bCs/>
        </w:rPr>
        <w:fldChar w:fldCharType="begin" w:fldLock="1"/>
      </w:r>
      <w:r>
        <w:rPr>
          <w:rFonts w:ascii="Cambria" w:hAnsi="Cambria" w:cs="Times New Roman"/>
          <w:bCs/>
        </w:rPr>
        <w:instrText>ADDIN CSL_CITATION {"citationItems":[{"id":"ITEM-1","itemData":{"author":[{"dropping-particle":"","family":"Haris","given":"Syafran","non-dropping-particle":"","parse-names":false,"suffix":""}],"container-title":"Agricultural Economics (United Kingdom)","id":"ITEM-1","issue":"4","issued":{"date-parts":[["2009"]]},"title":"The Impact of Rice Trade Liberalization on Farmers and Food Security : the Case of Indonesia","type":"article-journal","volume":"3"},"uris":["http://www.mendeley.com/documents/?uuid=c7795bf1-6b4f-42cf-91a8-2a6b50f3931a"]}],"mendeley":{"formattedCitation":"(Haris, 2009)","manualFormatting":"Hari (2009)","plainTextFormattedCitation":"(Haris, 2009)","previouslyFormattedCitation":"(Haris, 2009)"},"properties":{"noteIndex":0},"schema":"https://github.com/citation-style-language/schema/raw/master/csl-citation.json"}</w:instrText>
      </w:r>
      <w:r>
        <w:rPr>
          <w:rFonts w:ascii="Cambria" w:hAnsi="Cambria" w:cs="Times New Roman"/>
          <w:bCs/>
        </w:rPr>
        <w:fldChar w:fldCharType="separate"/>
      </w:r>
      <w:r>
        <w:rPr>
          <w:rFonts w:ascii="Cambria" w:hAnsi="Cambria" w:cs="Times New Roman"/>
          <w:bCs/>
        </w:rPr>
        <w:t>Hari (2009)</w:t>
      </w:r>
      <w:r>
        <w:rPr>
          <w:rFonts w:ascii="Cambria" w:hAnsi="Cambria" w:cs="Times New Roman"/>
          <w:bCs/>
        </w:rPr>
        <w:fldChar w:fldCharType="end"/>
      </w:r>
      <w:r>
        <w:rPr>
          <w:rFonts w:ascii="Cambria" w:hAnsi="Cambria" w:cs="Times New Roman"/>
          <w:bCs/>
        </w:rPr>
        <w:t xml:space="preserve"> added to the previous statement by stating that welfare is also affected by price variability, economists are familiar with Arrow-Pratt income risk aversion. This is the assumption that utility is concave in income, implying that income variability reduces household welfare.</w:t>
      </w:r>
    </w:p>
    <w:p w14:paraId="0FD64C41" w14:textId="77777777" w:rsidR="00C85D67" w:rsidRDefault="00000000">
      <w:pPr>
        <w:spacing w:line="276" w:lineRule="auto"/>
        <w:ind w:firstLine="567"/>
        <w:jc w:val="both"/>
        <w:rPr>
          <w:rFonts w:ascii="Cambria" w:hAnsi="Cambria" w:cs="Times New Roman"/>
          <w:bCs/>
        </w:rPr>
      </w:pPr>
      <w:r>
        <w:rPr>
          <w:rFonts w:ascii="Cambria" w:hAnsi="Cambria" w:cs="Times New Roman"/>
          <w:bCs/>
        </w:rPr>
        <w:t xml:space="preserve">Domestic rice prices are empirically determined by supply and demand in the domestic rice market </w:t>
      </w:r>
      <w:r>
        <w:rPr>
          <w:rFonts w:ascii="Cambria" w:hAnsi="Cambria" w:cs="Times New Roman"/>
          <w:bCs/>
        </w:rPr>
        <w:fldChar w:fldCharType="begin" w:fldLock="1"/>
      </w:r>
      <w:r>
        <w:rPr>
          <w:rFonts w:ascii="Cambria" w:hAnsi="Cambria" w:cs="Times New Roman"/>
          <w:bCs/>
        </w:rPr>
        <w:instrText>ADDIN CSL_CITATION {"citationItems":[{"id":"ITEM-1","itemData":{"DOI":"https://doi.org/10.1108/IJPPM-10-2017-0265 Permanent","author":[{"dropping-particle":"","family":"Mariyono","given":"Joko","non-dropping-particle":"","parse-names":false,"suffix":""}],"container-title":"International Journal of Productivity and Performance Management","id":"ITEM-1","issue":"2","issued":{"date-parts":[["2017"]]},"title":"Article Title Page Productivity Growth of Indonesian Rice Production : Sources and Efforts to Improve","type":"article-journal","volume":"4"},"uris":["http://www.mendeley.com/documents/?uuid=c38e077a-43a9-43e2-8214-f274c6ea2dc7"]}],"mendeley":{"formattedCitation":"(Mariyono, 2017)","plainTextFormattedCitation":"(Mariyono, 2017)","previouslyFormattedCitation":"(Mariyono, 2017)"},"properties":{"noteIndex":0},"schema":"https://github.com/citation-style-language/schema/raw/master/csl-citation.json"}</w:instrText>
      </w:r>
      <w:r>
        <w:rPr>
          <w:rFonts w:ascii="Cambria" w:hAnsi="Cambria" w:cs="Times New Roman"/>
          <w:bCs/>
        </w:rPr>
        <w:fldChar w:fldCharType="separate"/>
      </w:r>
      <w:r>
        <w:rPr>
          <w:rFonts w:ascii="Cambria" w:hAnsi="Cambria" w:cs="Times New Roman"/>
          <w:bCs/>
        </w:rPr>
        <w:t>(Mariyono, 2017)</w:t>
      </w:r>
      <w:r>
        <w:rPr>
          <w:rFonts w:ascii="Cambria" w:hAnsi="Cambria" w:cs="Times New Roman"/>
          <w:bCs/>
        </w:rPr>
        <w:fldChar w:fldCharType="end"/>
      </w:r>
      <w:r>
        <w:rPr>
          <w:rFonts w:ascii="Cambria" w:hAnsi="Cambria" w:cs="Times New Roman"/>
          <w:bCs/>
        </w:rPr>
        <w:t xml:space="preserve">. Rice is the primary staple product in Indonesia, and it is a critical component for community welfare; </w:t>
      </w:r>
      <w:bookmarkStart w:id="1" w:name="_Hlk136604921"/>
      <w:r>
        <w:rPr>
          <w:rFonts w:ascii="Cambria" w:hAnsi="Cambria" w:cs="Times New Roman"/>
          <w:bCs/>
        </w:rPr>
        <w:t xml:space="preserve">approximately 250 million Indonesians consume rice every day, and this demand must be fulfilled </w:t>
      </w:r>
      <w:bookmarkEnd w:id="1"/>
      <w:r>
        <w:rPr>
          <w:rFonts w:ascii="Cambria" w:hAnsi="Cambria" w:cs="Times New Roman"/>
          <w:bCs/>
        </w:rPr>
        <w:fldChar w:fldCharType="begin" w:fldLock="1"/>
      </w:r>
      <w:r>
        <w:rPr>
          <w:rFonts w:ascii="Cambria" w:hAnsi="Cambria" w:cs="Times New Roman"/>
          <w:bCs/>
        </w:rPr>
        <w:instrText>ADDIN CSL_CITATION {"citationItems":[{"id":"ITEM-1","itemData":{"DOI":"10.13106/jafeb.2020.vol7.no10.451","ISSN":"22884645","abstract":"This study aims to examine the causality between production input and the price of rice in East Java, Indonesia. This study applied a quantitative method to understand in a comprehensive way the correlation between variables. The data used for this study were collected from several sources, including East Java Agriculture Office, Siskaperbapo.com, and Statistics Indonesia (BPS) of East Java. This research was carried out over five years, starting from 2014 to 2018. Furthermore, the data were analyzed using the Vector Error Correction Model (VECM) by employing E-Views (version 7). The findings of this study indicated that, in the long run, the population, rice production, and changes in people's income have a positive effect on price stability, but are inversely proportional if seen in the short term. In comparison, in the long run, farmer exchange rates variable has a negative impact on price stability, and inversely proportional in the short term, which has a positive effect. There are different implications when the people's income increases and the rice price declines; these have great potential to alleviate poverty in East Java, Indonesia. This is due to the fact that the price stability also concerns the welfare of the community.","author":[{"dropping-particle":"","family":"Wulandari","given":"Dwi","non-dropping-particle":"","parse-names":false,"suffix":""},{"dropping-particle":"","family":"Narmaditya","given":"Bagus Shandy","non-dropping-particle":"","parse-names":false,"suffix":""},{"dropping-particle":"","family":"Prayitno","given":"Putra Hilmi","non-dropping-particle":"","parse-names":false,"suffix":""},{"dropping-particle":"","family":"Ishak","given":"Suryati","non-dropping-particle":"","parse-names":false,"suffix":""},{"dropping-particle":"","family":"Sahid","given":"Sheerad","non-dropping-particle":"","parse-names":false,"suffix":""},{"dropping-particle":"","family":"Qodri","given":"Lutfi Asnan","non-dropping-particle":"","parse-names":false,"suffix":""}],"container-title":"Journal of Asian Finance, Economics and Business","id":"ITEM-1","issue":"10","issued":{"date-parts":[["2020"]]},"page":"451-459","title":"Nexus between Production Input and Price Commodity: An Integration Analysis of Rice Barns in East Java of Indonesia","type":"article-journal","volume":"7"},"uris":["http://www.mendeley.com/documents/?uuid=9bd8ed65-15c8-4137-919e-82a256840e05"]}],"mendeley":{"formattedCitation":"(Wulandari et al., 2020)","plainTextFormattedCitation":"(Wulandari et al., 2020)","previouslyFormattedCitation":"(Wulandari et al., 2020)"},"properties":{"noteIndex":0},"schema":"https://github.com/citation-style-language/schema/raw/master/csl-citation.json"}</w:instrText>
      </w:r>
      <w:r>
        <w:rPr>
          <w:rFonts w:ascii="Cambria" w:hAnsi="Cambria" w:cs="Times New Roman"/>
          <w:bCs/>
        </w:rPr>
        <w:fldChar w:fldCharType="separate"/>
      </w:r>
      <w:r>
        <w:rPr>
          <w:rFonts w:ascii="Cambria" w:hAnsi="Cambria" w:cs="Times New Roman"/>
          <w:bCs/>
        </w:rPr>
        <w:t>(Wulandari et al., 2020)</w:t>
      </w:r>
      <w:r>
        <w:rPr>
          <w:rFonts w:ascii="Cambria" w:hAnsi="Cambria" w:cs="Times New Roman"/>
          <w:bCs/>
        </w:rPr>
        <w:fldChar w:fldCharType="end"/>
      </w:r>
      <w:r>
        <w:rPr>
          <w:rFonts w:ascii="Cambria" w:hAnsi="Cambria" w:cs="Times New Roman"/>
          <w:bCs/>
        </w:rPr>
        <w:t xml:space="preserve">. The increase in population and demand for the </w:t>
      </w:r>
      <w:r>
        <w:rPr>
          <w:rFonts w:ascii="Cambria" w:hAnsi="Cambria" w:cs="Times New Roman"/>
          <w:bCs/>
        </w:rPr>
        <w:lastRenderedPageBreak/>
        <w:t xml:space="preserve">main commodity </w:t>
      </w:r>
      <w:proofErr w:type="gramStart"/>
      <w:r>
        <w:rPr>
          <w:rFonts w:ascii="Cambria" w:hAnsi="Cambria" w:cs="Times New Roman"/>
          <w:bCs/>
        </w:rPr>
        <w:t>cause</w:t>
      </w:r>
      <w:proofErr w:type="gramEnd"/>
      <w:r>
        <w:rPr>
          <w:rFonts w:ascii="Cambria" w:hAnsi="Cambria" w:cs="Times New Roman"/>
          <w:bCs/>
        </w:rPr>
        <w:t xml:space="preserve"> fluctuations in product availability and prices. Furthermore, rice contributes to food security, poverty reduction, macroeconomic stability, and the country's economic growth </w:t>
      </w:r>
      <w:r>
        <w:rPr>
          <w:rFonts w:ascii="Cambria" w:hAnsi="Cambria" w:cs="Times New Roman"/>
          <w:bCs/>
        </w:rPr>
        <w:fldChar w:fldCharType="begin" w:fldLock="1"/>
      </w:r>
      <w:r>
        <w:rPr>
          <w:rFonts w:ascii="Cambria" w:hAnsi="Cambria" w:cs="Times New Roman"/>
          <w:bCs/>
        </w:rPr>
        <w:instrText>ADDIN CSL_CITATION {"citationItems":[{"id":"ITEM-1","itemData":{"DOI":"10.1051/e3sconf/202123201034","ISSN":"22671242","abstract":"This critical review evaluates the agriculture sector's challenges by assessing the agriculture sector related to government food security policies. The agriculture sector faces many problems, including during 2019 it only grew by 3.08% than the previous year, as the second GDP contributor, although it has the potential to reduce unemployment, it has not been supported by adequate human resources and even tends to degeneration due to the lowest income compared to others. Another serious problem is that every year, there is a reduction of between 150,000 to 200,000 hectares of land due to conversion of function for infrastructure development. As an agrarian country, Indonesian farmers' welfare has also not changed much from year to year. Farmers Exchange Rate (NTP) in 2019 was 104.46, only growing 1.25% from the previous year. The low wages of agricultural laborers, limited land ownership, agricultural products' selling price do not benefit the farmers, making their welfare still low. With this phenomenon, Indonesia urgently needs to reform its governance in the agricultural sector, and restore BULOG's role. Strengthening the Bulog's role will be able to maintain food price stability and motivate farmers' interest to continue planting rice and various other food commodities.","author":[{"dropping-particle":"","family":"Setiartiti","given":"Lilies","non-dropping-particle":"","parse-names":false,"suffix":""}],"container-title":"E3S Web of Conferences","id":"ITEM-1","issued":{"date-parts":[["2021"]]},"title":"Critical Point of View: The Challenges of Agricultural Sector on Governance and Food Security in Indonesia","type":"article-journal","volume":"232"},"uris":["http://www.mendeley.com/documents/?uuid=d3d0131b-3323-437c-b4db-8a45496e27fa"]}],"mendeley":{"formattedCitation":"(Setiartiti, 2021)","plainTextFormattedCitation":"(Setiartiti, 2021)","previouslyFormattedCitation":"(Setiartiti, 2021)"},"properties":{"noteIndex":0},"schema":"https://github.com/citation-style-language/schema/raw/master/csl-citation.json"}</w:instrText>
      </w:r>
      <w:r>
        <w:rPr>
          <w:rFonts w:ascii="Cambria" w:hAnsi="Cambria" w:cs="Times New Roman"/>
          <w:bCs/>
        </w:rPr>
        <w:fldChar w:fldCharType="separate"/>
      </w:r>
      <w:r>
        <w:rPr>
          <w:rFonts w:ascii="Cambria" w:hAnsi="Cambria" w:cs="Times New Roman"/>
          <w:bCs/>
        </w:rPr>
        <w:t>(Setiartiti, 2021)</w:t>
      </w:r>
      <w:r>
        <w:rPr>
          <w:rFonts w:ascii="Cambria" w:hAnsi="Cambria" w:cs="Times New Roman"/>
          <w:bCs/>
        </w:rPr>
        <w:fldChar w:fldCharType="end"/>
      </w:r>
      <w:r>
        <w:rPr>
          <w:rFonts w:ascii="Cambria" w:hAnsi="Cambria" w:cs="Times New Roman"/>
          <w:bCs/>
        </w:rPr>
        <w:t xml:space="preserve">. In this regard, the government should manage and secure the rice price in order to provide food price stability for the entire community </w:t>
      </w:r>
      <w:r>
        <w:rPr>
          <w:rFonts w:ascii="Cambria" w:hAnsi="Cambria" w:cs="Times New Roman"/>
          <w:bCs/>
        </w:rPr>
        <w:fldChar w:fldCharType="begin" w:fldLock="1"/>
      </w:r>
      <w:r>
        <w:rPr>
          <w:rFonts w:ascii="Cambria" w:hAnsi="Cambria" w:cs="Times New Roman"/>
          <w:bCs/>
        </w:rPr>
        <w:instrText>ADDIN CSL_CITATION {"citationItems":[{"id":"ITEM-1","itemData":{"ISBN":"9789251301074","abstract":"… GDP growth was positively affected due to the large share of food production in the national … However, the extent of surplus is not sizeable for the last two regions, as their budget shares …","author":[{"dropping-particle":"","family":"Sayeed","given":"K A","non-dropping-particle":"","parse-names":false,"suffix":""},{"dropping-particle":"","family":"Yunus","given":"M M","non-dropping-particle":"","parse-names":false,"suffix":""}],"container-title":"Food and Agriculture Organization of the United …","id":"ITEM-1","issued":{"date-parts":[["2018"]]},"title":"Rice prices and growth, and poverty reduction in Bangladesh","type":"book","volume":"45"},"uris":["http://www.mendeley.com/documents/?uuid=2fc37ff4-958e-43b0-ba93-7f28a2ac8682"]}],"mendeley":{"formattedCitation":"(Sayeed &amp; Yunus, 2018)","plainTextFormattedCitation":"(Sayeed &amp; Yunus, 2018)","previouslyFormattedCitation":"(Sayeed &amp; Yunus, 2018)"},"properties":{"noteIndex":0},"schema":"https://github.com/citation-style-language/schema/raw/master/csl-citation.json"}</w:instrText>
      </w:r>
      <w:r>
        <w:rPr>
          <w:rFonts w:ascii="Cambria" w:hAnsi="Cambria" w:cs="Times New Roman"/>
          <w:bCs/>
        </w:rPr>
        <w:fldChar w:fldCharType="separate"/>
      </w:r>
      <w:r>
        <w:rPr>
          <w:rFonts w:ascii="Cambria" w:hAnsi="Cambria" w:cs="Times New Roman"/>
          <w:bCs/>
        </w:rPr>
        <w:t>(Sayeed &amp; Yunus, 2018)</w:t>
      </w:r>
      <w:r>
        <w:rPr>
          <w:rFonts w:ascii="Cambria" w:hAnsi="Cambria" w:cs="Times New Roman"/>
          <w:bCs/>
        </w:rPr>
        <w:fldChar w:fldCharType="end"/>
      </w:r>
      <w:r>
        <w:rPr>
          <w:rFonts w:ascii="Cambria" w:hAnsi="Cambria" w:cs="Times New Roman"/>
          <w:bCs/>
        </w:rPr>
        <w:t>.</w:t>
      </w:r>
    </w:p>
    <w:p w14:paraId="2B38096B" w14:textId="77777777" w:rsidR="00C85D67" w:rsidRDefault="00000000">
      <w:pPr>
        <w:spacing w:line="276" w:lineRule="auto"/>
        <w:ind w:firstLine="567"/>
        <w:jc w:val="both"/>
        <w:rPr>
          <w:rFonts w:ascii="Cambria" w:hAnsi="Cambria" w:cs="Times New Roman"/>
          <w:bCs/>
        </w:rPr>
      </w:pPr>
      <w:r>
        <w:rPr>
          <w:rFonts w:ascii="Cambria" w:hAnsi="Cambria" w:cs="Times New Roman"/>
          <w:bCs/>
        </w:rPr>
        <w:t xml:space="preserve">Price regulation ostensibly ensures balanced value, so that farmers can produce rice of reasonable quality in sufficient quantities and the community can obtain rice products at affordable prices </w:t>
      </w:r>
      <w:r>
        <w:rPr>
          <w:rFonts w:ascii="Cambria" w:hAnsi="Cambria" w:cs="Times New Roman"/>
          <w:bCs/>
        </w:rPr>
        <w:fldChar w:fldCharType="begin" w:fldLock="1"/>
      </w:r>
      <w:r>
        <w:rPr>
          <w:rFonts w:ascii="Cambria" w:hAnsi="Cambria" w:cs="Times New Roman"/>
          <w:bCs/>
        </w:rPr>
        <w:instrText>ADDIN CSL_CITATION {"citationItems":[{"id":"ITEM-1","itemData":{"ISSN":"22076360","abstract":"Rice has a strategic role in the food structure and socioeconomic system of Indonesia. Fluctuations in prices directly impact the welfare of farmers and communities. Instability impacts the achievement of Indonesia’s food security objectives, particularly those related to stability. Using an econometric model, this study analyzes the impact of increasing rice prices on farm revenues from Indonesian rice paddies. Monthly data on rice prices and farm revenue from 2013 to 2016 are taken from the website of the Indonesian Central Bureau of Statistics. Error correction models (ECMs) are used to analyze the impact of rice prices on farm revenue in the short and long runs. Vector ECMs are used to provide an in-depth analysis of ECM and to predict how pricing lags impact farm revenue. This research found that rice prices have significant short-and long-run impacts on farm revenue.","author":[{"dropping-particle":"","family":"Makbul","given":"Yogi","non-dropping-particle":"","parse-names":false,"suffix":""},{"dropping-particle":"","family":"Limakrisna","given":"Nandan","non-dropping-particle":"","parse-names":false,"suffix":""},{"dropping-particle":"","family":"Faoziyah","given":"Uly","non-dropping-particle":"","parse-names":false,"suffix":""},{"dropping-particle":"","family":"Ratnaningtyas","given":"Sudrajati","non-dropping-particle":"","parse-names":false,"suffix":""},{"dropping-particle":"","family":"Rochana","given":"Siti Herni","non-dropping-particle":"","parse-names":false,"suffix":""}],"container-title":"International Journal of Advanced Science and Technology","id":"ITEM-1","issue":"7 Special Issue","issued":{"date-parts":[["2020"]]},"page":"565-573","title":"Impacts of rice prices on farm revenue: Evidence from Indonesia","type":"article-journal","volume":"29"},"uris":["http://www.mendeley.com/documents/?uuid=2c1015cf-9212-4ef1-8543-59e0e421eff0"]}],"mendeley":{"formattedCitation":"(Makbul et al., 2020)","plainTextFormattedCitation":"(Makbul et al., 2020)","previouslyFormattedCitation":"(Makbul et al., 2020)"},"properties":{"noteIndex":0},"schema":"https://github.com/citation-style-language/schema/raw/master/csl-citation.json"}</w:instrText>
      </w:r>
      <w:r>
        <w:rPr>
          <w:rFonts w:ascii="Cambria" w:hAnsi="Cambria" w:cs="Times New Roman"/>
          <w:bCs/>
        </w:rPr>
        <w:fldChar w:fldCharType="separate"/>
      </w:r>
      <w:r>
        <w:rPr>
          <w:rFonts w:ascii="Cambria" w:hAnsi="Cambria" w:cs="Times New Roman"/>
          <w:bCs/>
        </w:rPr>
        <w:t>(Makbul et al., 2020)</w:t>
      </w:r>
      <w:r>
        <w:rPr>
          <w:rFonts w:ascii="Cambria" w:hAnsi="Cambria" w:cs="Times New Roman"/>
          <w:bCs/>
        </w:rPr>
        <w:fldChar w:fldCharType="end"/>
      </w:r>
      <w:r>
        <w:rPr>
          <w:rFonts w:ascii="Cambria" w:hAnsi="Cambria" w:cs="Times New Roman"/>
          <w:bCs/>
        </w:rPr>
        <w:t xml:space="preserve">. A Stable crop price promotes national food security goals while also increasing social welfare. It can also clearly protect farmers and reduce poverty. </w:t>
      </w:r>
      <w:r>
        <w:rPr>
          <w:rFonts w:ascii="Cambria" w:hAnsi="Cambria" w:cs="Times New Roman"/>
          <w:bCs/>
        </w:rPr>
        <w:fldChar w:fldCharType="begin" w:fldLock="1"/>
      </w:r>
      <w:r>
        <w:rPr>
          <w:rFonts w:ascii="Cambria" w:hAnsi="Cambria" w:cs="Times New Roman"/>
          <w:bCs/>
        </w:rPr>
        <w:instrText>ADDIN CSL_CITATION {"citationItems":[{"id":"ITEM-1","itemData":{"DOI":"10.2991/978-94-6463-138-8","ISBN":"9789464631388","author":[{"dropping-particle":"","family":"Hani","given":"Evita Soliha","non-dropping-particle":"","parse-names":false,"suffix":""},{"dropping-particle":"","family":"Udhi","given":"Rachmat","non-dropping-particle":"","parse-names":false,"suffix":""},{"dropping-particle":"","family":"Soejono","given":"Djoko","non-dropping-particle":"","parse-names":false,"suffix":""},{"dropping-particle":"","family":"Subroto","given":"Gatot","non-dropping-particle":"","parse-names":false,"suffix":""}],"container-title":"Agricultural Economics (United Kingdom)","id":"ITEM-1","issue":"2","issued":{"date-parts":[["2023"]]},"page":"245-251","publisher":"Atlantis Press International BV","title":"Welfare of Paddy Farmers and the Influence of Paddy Prices on Rice Prices in Lumajang","type":"article-journal","volume":"1"},"uris":["http://www.mendeley.com/documents/?uuid=a7d55b1c-dae7-4392-8448-6d6ef58b993b"]}],"mendeley":{"formattedCitation":"(Hani et al., 2023)","manualFormatting":"Hani et al., (2023)","plainTextFormattedCitation":"(Hani et al., 2023)","previouslyFormattedCitation":"(Hani et al., 2023)"},"properties":{"noteIndex":0},"schema":"https://github.com/citation-style-language/schema/raw/master/csl-citation.json"}</w:instrText>
      </w:r>
      <w:r>
        <w:rPr>
          <w:rFonts w:ascii="Cambria" w:hAnsi="Cambria" w:cs="Times New Roman"/>
          <w:bCs/>
        </w:rPr>
        <w:fldChar w:fldCharType="separate"/>
      </w:r>
      <w:r>
        <w:rPr>
          <w:rFonts w:ascii="Cambria" w:hAnsi="Cambria" w:cs="Times New Roman"/>
          <w:bCs/>
        </w:rPr>
        <w:t>Hani et al., (2023)</w:t>
      </w:r>
      <w:r>
        <w:rPr>
          <w:rFonts w:ascii="Cambria" w:hAnsi="Cambria" w:cs="Times New Roman"/>
          <w:bCs/>
        </w:rPr>
        <w:fldChar w:fldCharType="end"/>
      </w:r>
      <w:r>
        <w:rPr>
          <w:rFonts w:ascii="Cambria" w:hAnsi="Cambria" w:cs="Times New Roman"/>
          <w:bCs/>
        </w:rPr>
        <w:t xml:space="preserve"> contended that the agricultural sector employed </w:t>
      </w:r>
      <w:proofErr w:type="gramStart"/>
      <w:r>
        <w:rPr>
          <w:rFonts w:ascii="Cambria" w:hAnsi="Cambria" w:cs="Times New Roman"/>
          <w:bCs/>
        </w:rPr>
        <w:t>the majority of</w:t>
      </w:r>
      <w:proofErr w:type="gramEnd"/>
      <w:r>
        <w:rPr>
          <w:rFonts w:ascii="Cambria" w:hAnsi="Cambria" w:cs="Times New Roman"/>
          <w:bCs/>
        </w:rPr>
        <w:t xml:space="preserve"> poor rural citizens. In another study, </w:t>
      </w:r>
      <w:r>
        <w:rPr>
          <w:rFonts w:ascii="Cambria" w:hAnsi="Cambria" w:cs="Times New Roman"/>
          <w:bCs/>
        </w:rPr>
        <w:fldChar w:fldCharType="begin" w:fldLock="1"/>
      </w:r>
      <w:r>
        <w:rPr>
          <w:rFonts w:ascii="Cambria" w:hAnsi="Cambria" w:cs="Times New Roman"/>
          <w:bCs/>
        </w:rPr>
        <w:instrText>ADDIN CSL_CITATION {"citationItems":[{"id":"ITEM-1","itemData":{"author":[{"dropping-particle":"","family":"Makbul","given":"Yogi","non-dropping-particle":"","parse-names":false,"suffix":""},{"dropping-particle":"","family":"Limakrisna","given":"Nandan","non-dropping-particle":"","parse-names":false,"suffix":""},{"dropping-particle":"","family":"Ratnaningtyas","given":"S.","non-dropping-particle":"","parse-names":false,"suffix":""},{"dropping-particle":"","family":"Cokrowitianto","given":"Aryo","non-dropping-particle":"","parse-names":false,"suffix":""}],"container-title":"International Journal of Supply Chain Management","id":"ITEM-1","issue":"2","issued":{"date-parts":[["2021"]]},"page":"116-120","title":"Do Poor Paddy Farmers Benefit from Increasing Rice Prices?","type":"article-journal","volume":"10"},"uris":["http://www.mendeley.com/documents/?uuid=d94ba731-369f-411d-aa19-904df11e8fd3"]}],"mendeley":{"formattedCitation":"(Makbul et al., 2021)","manualFormatting":"Makbul et al., (2021)","plainTextFormattedCitation":"(Makbul et al., 2021)","previouslyFormattedCitation":"(Makbul et al., 2021)"},"properties":{"noteIndex":0},"schema":"https://github.com/citation-style-language/schema/raw/master/csl-citation.json"}</w:instrText>
      </w:r>
      <w:r>
        <w:rPr>
          <w:rFonts w:ascii="Cambria" w:hAnsi="Cambria" w:cs="Times New Roman"/>
          <w:bCs/>
        </w:rPr>
        <w:fldChar w:fldCharType="separate"/>
      </w:r>
      <w:r>
        <w:rPr>
          <w:rFonts w:ascii="Cambria" w:hAnsi="Cambria" w:cs="Times New Roman"/>
          <w:bCs/>
        </w:rPr>
        <w:t>Makbul et al., (2021)</w:t>
      </w:r>
      <w:r>
        <w:rPr>
          <w:rFonts w:ascii="Cambria" w:hAnsi="Cambria" w:cs="Times New Roman"/>
          <w:bCs/>
        </w:rPr>
        <w:fldChar w:fldCharType="end"/>
      </w:r>
      <w:r>
        <w:rPr>
          <w:rFonts w:ascii="Cambria" w:hAnsi="Cambria" w:cs="Times New Roman"/>
          <w:bCs/>
        </w:rPr>
        <w:t xml:space="preserve"> added that if consumption patterns were concentrated locally, price increases would have a positive spillover effect on rural economies. As a result, value would circulate among local communities, promoting the growth of small businesses. </w:t>
      </w:r>
      <w:r>
        <w:rPr>
          <w:rFonts w:ascii="Cambria" w:hAnsi="Cambria" w:cs="Times New Roman"/>
          <w:bCs/>
        </w:rPr>
        <w:fldChar w:fldCharType="begin" w:fldLock="1"/>
      </w:r>
      <w:r>
        <w:rPr>
          <w:rFonts w:ascii="Cambria" w:hAnsi="Cambria" w:cs="Times New Roman"/>
          <w:bCs/>
        </w:rPr>
        <w:instrText>ADDIN CSL_CITATION {"citationItems":[{"id":"ITEM-1","itemData":{"DOI":"10.2307/1243283","ISSN":"0002-9092","abstract":"This paper uses nonparametric density estimation and kernel smoothing techniques to examine the instantaneous distributional implications of rice price changes in Madagascar. While many farmers do not participate in product markets as either buyers or sellers, and net sales or marketable surplus are fairly small for many others, the roughly one-third of rice farmers who fall below the poverty line face significant negative first-order welfare effects from increases in the mean or variance of rice prices. Conversely, the first-order gains from rice price increases are highly concentrated among the largest rice farmers and particular regions in Madagascar.","author":[{"dropping-particle":"","family":"Barrett","given":"Christopher B.","non-dropping-particle":"","parse-names":false,"suffix":""},{"dropping-particle":"","family":"Dorosh","given":"Paul A.","non-dropping-particle":"","parse-names":false,"suffix":""}],"container-title":"American Journal of Agricultural Economics","id":"ITEM-1","issue":"3","issued":{"date-parts":[["1996"]]},"page":"656-669","title":"Farmers' Welfare and Changing Food Prices: Nonparametric Evidence from Rice in Madagascar","type":"article-journal","volume":"78"},"uris":["http://www.mendeley.com/documents/?uuid=d020174f-3d91-412e-a7e6-655909d27bdc"]}],"mendeley":{"formattedCitation":"(Barrett &amp; Dorosh, 1996)","manualFormatting":"Barrett &amp; Dorosh (1996)","plainTextFormattedCitation":"(Barrett &amp; Dorosh, 1996)","previouslyFormattedCitation":"(Barrett &amp; Dorosh, 1996)"},"properties":{"noteIndex":0},"schema":"https://github.com/citation-style-language/schema/raw/master/csl-citation.json"}</w:instrText>
      </w:r>
      <w:r>
        <w:rPr>
          <w:rFonts w:ascii="Cambria" w:hAnsi="Cambria" w:cs="Times New Roman"/>
          <w:bCs/>
        </w:rPr>
        <w:fldChar w:fldCharType="separate"/>
      </w:r>
      <w:r>
        <w:rPr>
          <w:rFonts w:ascii="Cambria" w:hAnsi="Cambria" w:cs="Times New Roman"/>
          <w:bCs/>
        </w:rPr>
        <w:t>Barrett &amp; Dorosh (1996)</w:t>
      </w:r>
      <w:r>
        <w:rPr>
          <w:rFonts w:ascii="Cambria" w:hAnsi="Cambria" w:cs="Times New Roman"/>
          <w:bCs/>
        </w:rPr>
        <w:fldChar w:fldCharType="end"/>
      </w:r>
      <w:r>
        <w:rPr>
          <w:rFonts w:ascii="Cambria" w:hAnsi="Cambria" w:cs="Times New Roman"/>
          <w:bCs/>
        </w:rPr>
        <w:t xml:space="preserve"> conducted research in Madagascar, bolstering the notion that gross farm income had a significant impact on rice production. </w:t>
      </w:r>
      <w:r>
        <w:rPr>
          <w:rFonts w:ascii="Cambria" w:hAnsi="Cambria" w:cs="Times New Roman"/>
          <w:bCs/>
        </w:rPr>
        <w:fldChar w:fldCharType="begin" w:fldLock="1"/>
      </w:r>
      <w:r>
        <w:rPr>
          <w:rFonts w:ascii="Cambria" w:hAnsi="Cambria" w:cs="Times New Roman"/>
          <w:bCs/>
        </w:rPr>
        <w:instrText>ADDIN CSL_CITATION {"citationItems":[{"id":"ITEM-1","itemData":{"abstract":"The quantitative restriction (QR) on rice will last until the end of 2004. This paper uses a","author":[{"dropping-particle":"","family":"Cororaton","given":"Caesar B","non-dropping-particle":"","parse-names":false,"suffix":""}],"container-title":"ADB Institute Research Paper Series","id":"ITEM-1","issue":"57","issued":{"date-parts":[["2004"]]},"title":"Rice Reforms and Poverty in the Philippines : A CGE Analysis","type":"article-journal"},"uris":["http://www.mendeley.com/documents/?uuid=780cde95-f77f-4541-86bb-6fdaa05e8e77"]}],"mendeley":{"formattedCitation":"(Cororaton, 2004)","manualFormatting":"Cororaton (2004)","plainTextFormattedCitation":"(Cororaton, 2004)","previouslyFormattedCitation":"(Cororaton, 2004)"},"properties":{"noteIndex":0},"schema":"https://github.com/citation-style-language/schema/raw/master/csl-citation.json"}</w:instrText>
      </w:r>
      <w:r>
        <w:rPr>
          <w:rFonts w:ascii="Cambria" w:hAnsi="Cambria" w:cs="Times New Roman"/>
          <w:bCs/>
        </w:rPr>
        <w:fldChar w:fldCharType="separate"/>
      </w:r>
      <w:r>
        <w:rPr>
          <w:rFonts w:ascii="Cambria" w:hAnsi="Cambria" w:cs="Times New Roman"/>
          <w:bCs/>
        </w:rPr>
        <w:t>Cororaton (2004)</w:t>
      </w:r>
      <w:r>
        <w:rPr>
          <w:rFonts w:ascii="Cambria" w:hAnsi="Cambria" w:cs="Times New Roman"/>
          <w:bCs/>
        </w:rPr>
        <w:fldChar w:fldCharType="end"/>
      </w:r>
      <w:r>
        <w:rPr>
          <w:rFonts w:ascii="Cambria" w:hAnsi="Cambria" w:cs="Times New Roman"/>
          <w:bCs/>
        </w:rPr>
        <w:t xml:space="preserve"> conducted research in the Philippines and concluded that the exportation of premium rice affected domestic rice prices and farm income.</w:t>
      </w:r>
      <w:r>
        <w:rPr>
          <w:rFonts w:ascii="Cambria" w:hAnsi="Cambria" w:cs="Times New Roman"/>
          <w:bCs/>
        </w:rPr>
        <w:fldChar w:fldCharType="begin" w:fldLock="1"/>
      </w:r>
      <w:r>
        <w:rPr>
          <w:rFonts w:ascii="Cambria" w:hAnsi="Cambria" w:cs="Times New Roman"/>
          <w:bCs/>
        </w:rPr>
        <w:instrText>ADDIN CSL_CITATION {"citationItems":[{"id":"ITEM-1","itemData":{"DOI":"10.1111/j.1744-7976.2008.01136.x","ISBN":"5307521529","ISSN":"00083976","author":[{"dropping-particle":"","family":"McCalla","given":"Alex F.","non-dropping-particle":"","parse-names":false,"suffix":""}],"container-title":"Canadian Journal of Agricultural Economics","id":"ITEM-1","issue":"1","issued":{"date-parts":[["2009"]]},"page":"23-34","title":"World food prices: Causes and consequences","type":"article-journal","volume":"57"},"uris":["http://www.mendeley.com/documents/?uuid=71030918-a3a7-432a-8eda-923677177d52"]}],"mendeley":{"formattedCitation":"(McCalla, 2009)","manualFormatting":" McCalla, (2009)","plainTextFormattedCitation":"(McCalla, 2009)","previouslyFormattedCitation":"(McCalla, 2009)"},"properties":{"noteIndex":0},"schema":"https://github.com/citation-style-language/schema/raw/master/csl-citation.json"}</w:instrText>
      </w:r>
      <w:r>
        <w:rPr>
          <w:rFonts w:ascii="Cambria" w:hAnsi="Cambria" w:cs="Times New Roman"/>
          <w:bCs/>
        </w:rPr>
        <w:fldChar w:fldCharType="separate"/>
      </w:r>
      <w:r>
        <w:rPr>
          <w:rFonts w:ascii="Cambria" w:hAnsi="Cambria" w:cs="Times New Roman"/>
          <w:bCs/>
        </w:rPr>
        <w:t xml:space="preserve"> McCalla, (2009)</w:t>
      </w:r>
      <w:r>
        <w:rPr>
          <w:rFonts w:ascii="Cambria" w:hAnsi="Cambria" w:cs="Times New Roman"/>
          <w:bCs/>
        </w:rPr>
        <w:fldChar w:fldCharType="end"/>
      </w:r>
      <w:r>
        <w:rPr>
          <w:rFonts w:ascii="Cambria" w:hAnsi="Cambria" w:cs="Times New Roman"/>
          <w:bCs/>
        </w:rPr>
        <w:t xml:space="preserve"> showed the </w:t>
      </w:r>
      <w:r>
        <w:rPr>
          <w:rFonts w:ascii="Cambria" w:hAnsi="Cambria" w:cs="Times New Roman"/>
          <w:bCs/>
        </w:rPr>
        <w:t>impact of rice prices on farm incomes, finding that the consequences of high rice prices influenced farm income and larger firm production.</w:t>
      </w:r>
    </w:p>
    <w:p w14:paraId="1FCE235E" w14:textId="77777777" w:rsidR="00C85D67" w:rsidRDefault="00C85D67">
      <w:pPr>
        <w:spacing w:after="0" w:line="276" w:lineRule="auto"/>
        <w:ind w:firstLine="567"/>
        <w:jc w:val="both"/>
        <w:rPr>
          <w:rFonts w:ascii="Cambria" w:hAnsi="Cambria" w:cs="Times New Roman"/>
          <w:bCs/>
        </w:rPr>
      </w:pPr>
    </w:p>
    <w:p w14:paraId="422F8A4A" w14:textId="77777777" w:rsidR="00C85D67" w:rsidRDefault="00000000">
      <w:pPr>
        <w:spacing w:line="276" w:lineRule="auto"/>
        <w:jc w:val="both"/>
        <w:rPr>
          <w:rFonts w:ascii="Cambria" w:hAnsi="Cambria" w:cs="Times New Roman"/>
          <w:b/>
          <w:sz w:val="24"/>
          <w:szCs w:val="24"/>
        </w:rPr>
      </w:pPr>
      <w:r>
        <w:rPr>
          <w:rFonts w:ascii="Cambria" w:hAnsi="Cambria" w:cs="Times New Roman"/>
          <w:b/>
          <w:sz w:val="24"/>
          <w:szCs w:val="24"/>
        </w:rPr>
        <w:t>CONCLUSION</w:t>
      </w:r>
    </w:p>
    <w:p w14:paraId="34D91B1D" w14:textId="77777777" w:rsidR="00C85D67" w:rsidRDefault="00000000">
      <w:pPr>
        <w:spacing w:line="276" w:lineRule="auto"/>
        <w:ind w:firstLine="567"/>
        <w:jc w:val="both"/>
        <w:rPr>
          <w:rFonts w:ascii="Cambria" w:hAnsi="Cambria" w:cs="Times New Roman"/>
          <w:bCs/>
        </w:rPr>
      </w:pPr>
      <w:r>
        <w:rPr>
          <w:rFonts w:ascii="Cambria" w:hAnsi="Cambria" w:cs="Times New Roman"/>
          <w:bCs/>
        </w:rPr>
        <w:t>This study was successful in demonstrating that the inflation rate and domestic rice prices have a positive and significant effect on food crop farmers' exchange rates both in the short and long term. According to the short-term ARDL model, farmer exchange rates are also influenced by farmer exchange rates from the previous 1-2 years. The inflation rate has also been shown to have a direct effect on farmer exchange rates in the short term. Furthermore, rice prices had a significant impact on farmer exchange rates in the previous three years, indicating that rice prices had a long-term impact on farmer exchange rates in Indonesia. This research was also successful in filling in the gaps in the literature and research inconsistencies that occurred in previous studies regarding the effect of inflation on farmers' exchange rates.</w:t>
      </w:r>
    </w:p>
    <w:p w14:paraId="07F20666" w14:textId="77777777" w:rsidR="00C85D67" w:rsidRDefault="00000000">
      <w:pPr>
        <w:spacing w:line="276" w:lineRule="auto"/>
        <w:ind w:firstLine="567"/>
        <w:jc w:val="both"/>
        <w:rPr>
          <w:rFonts w:ascii="Cambria" w:hAnsi="Cambria" w:cs="Times New Roman"/>
          <w:bCs/>
        </w:rPr>
      </w:pPr>
      <w:r>
        <w:rPr>
          <w:rFonts w:ascii="Cambria" w:hAnsi="Cambria" w:cs="Times New Roman"/>
          <w:bCs/>
        </w:rPr>
        <w:t>The results of this study explain the crucial role of inflation and the price level of rice in explaining the welfare of farmers in Indonesia. This research suggests the government to compile price regulations ostensibly ensuring balanced value, so that farmers can produce rice of reasonable quality in sufficient quantities and the community can obtain rice products at affordable prices. F</w:t>
      </w:r>
      <w:r>
        <w:rPr>
          <w:rFonts w:ascii="Cambria" w:hAnsi="Cambria"/>
        </w:rPr>
        <w:t xml:space="preserve"> </w:t>
      </w:r>
      <w:r>
        <w:rPr>
          <w:rFonts w:ascii="Cambria" w:hAnsi="Cambria" w:cs="Times New Roman"/>
          <w:bCs/>
        </w:rPr>
        <w:t xml:space="preserve">Furthermore, the </w:t>
      </w:r>
      <w:r>
        <w:rPr>
          <w:rFonts w:ascii="Cambria" w:hAnsi="Cambria" w:cs="Times New Roman"/>
          <w:bCs/>
        </w:rPr>
        <w:lastRenderedPageBreak/>
        <w:t>government must ensure that the market operates in a balanced and perfect competition environment, which means that there should be no information asymmetry that could lead to price discrimination, thereby harming farmers and disrupting the supply chain of rice commodities. Because this study is limited to the rice commodity and the research scope is national, it is hoped that future studies will provide a more in-depth analysis using more advanced approaches and analytical tools, as well as a broader research scope, to obtain more empirical findings.</w:t>
      </w:r>
    </w:p>
    <w:p w14:paraId="6AEC28E1" w14:textId="77777777" w:rsidR="00C85D67" w:rsidRDefault="00C85D67">
      <w:pPr>
        <w:spacing w:after="0" w:line="276" w:lineRule="auto"/>
        <w:jc w:val="both"/>
        <w:rPr>
          <w:rFonts w:ascii="Cambria" w:hAnsi="Cambria" w:cs="Times New Roman"/>
          <w:lang w:val="sv-SE"/>
        </w:rPr>
      </w:pPr>
    </w:p>
    <w:p w14:paraId="00E937ED" w14:textId="77777777" w:rsidR="00C85D67" w:rsidRDefault="00000000">
      <w:pPr>
        <w:spacing w:line="276" w:lineRule="auto"/>
        <w:jc w:val="both"/>
        <w:rPr>
          <w:rFonts w:ascii="Cambria" w:hAnsi="Cambria" w:cs="Times New Roman"/>
          <w:b/>
          <w:bCs/>
          <w:sz w:val="24"/>
          <w:szCs w:val="24"/>
          <w:lang w:val="sv-SE"/>
        </w:rPr>
      </w:pPr>
      <w:r>
        <w:rPr>
          <w:rFonts w:ascii="Cambria" w:hAnsi="Cambria" w:cs="Times New Roman"/>
          <w:b/>
          <w:bCs/>
          <w:sz w:val="24"/>
          <w:szCs w:val="24"/>
          <w:lang w:val="sv-SE"/>
        </w:rPr>
        <w:t>REFERENCES</w:t>
      </w:r>
    </w:p>
    <w:p w14:paraId="0E134010" w14:textId="77777777" w:rsidR="00C85D67" w:rsidRDefault="00000000">
      <w:pPr>
        <w:widowControl w:val="0"/>
        <w:autoSpaceDE w:val="0"/>
        <w:autoSpaceDN w:val="0"/>
        <w:adjustRightInd w:val="0"/>
        <w:spacing w:line="240" w:lineRule="auto"/>
        <w:ind w:leftChars="-18" w:left="440" w:hanging="480"/>
        <w:jc w:val="both"/>
        <w:rPr>
          <w:rFonts w:ascii="Cambria" w:hAnsi="Cambria" w:cs="Times New Roman"/>
        </w:rPr>
      </w:pPr>
      <w:r>
        <w:rPr>
          <w:rFonts w:ascii="Cambria" w:hAnsi="Cambria" w:cs="Times New Roman"/>
          <w:lang w:val="sv-SE"/>
        </w:rPr>
        <w:fldChar w:fldCharType="begin" w:fldLock="1"/>
      </w:r>
      <w:r>
        <w:rPr>
          <w:rFonts w:ascii="Cambria" w:hAnsi="Cambria" w:cs="Times New Roman"/>
          <w:lang w:val="sv-SE"/>
        </w:rPr>
        <w:instrText xml:space="preserve">ADDIN Mendeley Bibliography CSL_BIBLIOGRAPHY </w:instrText>
      </w:r>
      <w:r>
        <w:rPr>
          <w:rFonts w:ascii="Cambria" w:hAnsi="Cambria" w:cs="Times New Roman"/>
          <w:lang w:val="sv-SE"/>
        </w:rPr>
        <w:fldChar w:fldCharType="separate"/>
      </w:r>
      <w:r>
        <w:rPr>
          <w:rFonts w:ascii="Cambria" w:hAnsi="Cambria" w:cs="Times New Roman"/>
        </w:rPr>
        <w:t>Anindita, R., &amp; Setiawan, B. (2014). Impact of The Rising Rice Prices On Indonesian Economy. Journal of Economics and Sustainable Development, 5(2), 2222–1700. www.iiste.org</w:t>
      </w:r>
    </w:p>
    <w:p w14:paraId="138D6BCD" w14:textId="77777777" w:rsidR="00C85D67" w:rsidRDefault="00000000">
      <w:pPr>
        <w:widowControl w:val="0"/>
        <w:autoSpaceDE w:val="0"/>
        <w:autoSpaceDN w:val="0"/>
        <w:adjustRightInd w:val="0"/>
        <w:spacing w:line="240" w:lineRule="auto"/>
        <w:ind w:leftChars="-18" w:left="440" w:hanging="480"/>
        <w:jc w:val="both"/>
        <w:rPr>
          <w:rFonts w:ascii="Cambria" w:hAnsi="Cambria" w:cs="Times New Roman"/>
        </w:rPr>
      </w:pPr>
      <w:r>
        <w:rPr>
          <w:rFonts w:ascii="Cambria" w:hAnsi="Cambria" w:cs="Times New Roman"/>
        </w:rPr>
        <w:t>Aulia, S. S., Rimbodo, D. S., &amp; Wibowo, M. G. (2021). Faktor-faktor yang Memengaruhi Nilai Tukar Petani (NTP) di Indonesia. JEBA (Journal of Economics and Business Aseanomics), 6(1), 44-59.  https://doi.org/10.33476/j.e.b.a.v6i1.1925</w:t>
      </w:r>
    </w:p>
    <w:p w14:paraId="336D491D" w14:textId="77777777" w:rsidR="00C85D67" w:rsidRDefault="00000000">
      <w:pPr>
        <w:widowControl w:val="0"/>
        <w:autoSpaceDE w:val="0"/>
        <w:autoSpaceDN w:val="0"/>
        <w:adjustRightInd w:val="0"/>
        <w:spacing w:line="240" w:lineRule="auto"/>
        <w:ind w:leftChars="-18" w:left="440" w:hanging="480"/>
        <w:jc w:val="both"/>
        <w:rPr>
          <w:rFonts w:ascii="Cambria" w:hAnsi="Cambria" w:cs="Times New Roman"/>
        </w:rPr>
      </w:pPr>
      <w:r>
        <w:rPr>
          <w:rFonts w:ascii="Cambria" w:hAnsi="Cambria" w:cs="Times New Roman"/>
        </w:rPr>
        <w:t>Bafada, A. (2020). Pengaruh kinerja ekonomi makro terhadap nilai tukar petani. Quantitative Economics Journal, 3(3).</w:t>
      </w:r>
    </w:p>
    <w:p w14:paraId="029AB11F" w14:textId="77777777" w:rsidR="00C85D67" w:rsidRDefault="00000000">
      <w:pPr>
        <w:widowControl w:val="0"/>
        <w:autoSpaceDE w:val="0"/>
        <w:autoSpaceDN w:val="0"/>
        <w:adjustRightInd w:val="0"/>
        <w:spacing w:line="240" w:lineRule="auto"/>
        <w:ind w:leftChars="-18" w:left="440" w:hanging="480"/>
        <w:jc w:val="both"/>
        <w:rPr>
          <w:rFonts w:ascii="Cambria" w:hAnsi="Cambria" w:cs="Times New Roman"/>
        </w:rPr>
      </w:pPr>
      <w:r>
        <w:rPr>
          <w:rFonts w:ascii="Cambria" w:hAnsi="Cambria" w:cs="Times New Roman"/>
        </w:rPr>
        <w:t xml:space="preserve">Barrett, C. B., &amp; Dorosh, P. A. (1996). Farmers’ Welfare and Changing Food Prices: Nonparametric Evidence from Rice in Madagascar. American Journal of Agricultural Economics, 78(3), 656–669. </w:t>
      </w:r>
      <w:r>
        <w:rPr>
          <w:rFonts w:ascii="Cambria" w:hAnsi="Cambria" w:cs="Times New Roman"/>
        </w:rPr>
        <w:t>https://doi.org/10.2307/1243283</w:t>
      </w:r>
    </w:p>
    <w:p w14:paraId="0389AA59" w14:textId="77777777" w:rsidR="00C85D67" w:rsidRDefault="00000000">
      <w:pPr>
        <w:widowControl w:val="0"/>
        <w:autoSpaceDE w:val="0"/>
        <w:autoSpaceDN w:val="0"/>
        <w:adjustRightInd w:val="0"/>
        <w:spacing w:line="240" w:lineRule="auto"/>
        <w:ind w:leftChars="-18" w:left="440" w:hanging="480"/>
        <w:jc w:val="both"/>
        <w:rPr>
          <w:rFonts w:ascii="Cambria" w:hAnsi="Cambria" w:cs="Times New Roman"/>
        </w:rPr>
      </w:pPr>
      <w:r>
        <w:rPr>
          <w:rFonts w:ascii="Cambria" w:hAnsi="Cambria" w:cs="Times New Roman"/>
        </w:rPr>
        <w:t>Cho, J. S., Kim, T. H., &amp; Shin, Y. (2015). Quantile cointegration in the autoregressive distributed-lag modeling framework. Journal of Econometrics, 188(1), 281–300. https://doi.org/10.1016/j.jeconom.2015.05.003</w:t>
      </w:r>
    </w:p>
    <w:p w14:paraId="5358DD61" w14:textId="77777777" w:rsidR="00C85D67" w:rsidRDefault="00000000">
      <w:pPr>
        <w:widowControl w:val="0"/>
        <w:autoSpaceDE w:val="0"/>
        <w:autoSpaceDN w:val="0"/>
        <w:adjustRightInd w:val="0"/>
        <w:spacing w:line="240" w:lineRule="auto"/>
        <w:ind w:leftChars="-18" w:left="440" w:hanging="480"/>
        <w:jc w:val="both"/>
        <w:rPr>
          <w:rFonts w:ascii="Cambria" w:hAnsi="Cambria" w:cs="Times New Roman"/>
        </w:rPr>
      </w:pPr>
      <w:r>
        <w:rPr>
          <w:rFonts w:ascii="Cambria" w:hAnsi="Cambria" w:cs="Times New Roman"/>
        </w:rPr>
        <w:t>Cororaton, C. B. (2004). Rice Reforms and Poverty in the Philippines : A CGE Analysis. ADB Institute Research Paper Series, 57.</w:t>
      </w:r>
    </w:p>
    <w:p w14:paraId="1331BE8A" w14:textId="77777777" w:rsidR="00C85D67" w:rsidRDefault="00000000">
      <w:pPr>
        <w:widowControl w:val="0"/>
        <w:autoSpaceDE w:val="0"/>
        <w:autoSpaceDN w:val="0"/>
        <w:adjustRightInd w:val="0"/>
        <w:spacing w:line="240" w:lineRule="auto"/>
        <w:ind w:leftChars="-18" w:left="440" w:hanging="480"/>
        <w:jc w:val="both"/>
        <w:rPr>
          <w:rFonts w:ascii="Cambria" w:hAnsi="Cambria" w:cs="Times New Roman"/>
        </w:rPr>
      </w:pPr>
      <w:r>
        <w:rPr>
          <w:rFonts w:ascii="Cambria" w:hAnsi="Cambria" w:cs="Times New Roman"/>
        </w:rPr>
        <w:t>Enders, W. (2004). Applied Econometric Time Series (4th Editio). John Willey &amp; Sony Inc.</w:t>
      </w:r>
    </w:p>
    <w:p w14:paraId="76678115" w14:textId="77777777" w:rsidR="00C85D67" w:rsidRDefault="00000000">
      <w:pPr>
        <w:widowControl w:val="0"/>
        <w:autoSpaceDE w:val="0"/>
        <w:autoSpaceDN w:val="0"/>
        <w:adjustRightInd w:val="0"/>
        <w:spacing w:line="240" w:lineRule="auto"/>
        <w:ind w:leftChars="-18" w:left="440" w:hanging="480"/>
        <w:jc w:val="both"/>
        <w:rPr>
          <w:rFonts w:ascii="Cambria" w:hAnsi="Cambria" w:cs="Times New Roman"/>
        </w:rPr>
      </w:pPr>
      <w:r>
        <w:rPr>
          <w:rFonts w:ascii="Cambria" w:hAnsi="Cambria" w:cs="Times New Roman"/>
        </w:rPr>
        <w:t>Gerrard, W. J., &amp; Godfrey, L. G. (1998). Diagnostic checks for single-equation error-correction and autoregressive distributed lag models. Manchester School, 66(2), 222–237. https://doi.org/10.1111/1467-9957.00098</w:t>
      </w:r>
    </w:p>
    <w:p w14:paraId="7BCFF15F" w14:textId="77777777" w:rsidR="00C85D67" w:rsidRDefault="00000000">
      <w:pPr>
        <w:widowControl w:val="0"/>
        <w:autoSpaceDE w:val="0"/>
        <w:autoSpaceDN w:val="0"/>
        <w:adjustRightInd w:val="0"/>
        <w:spacing w:line="240" w:lineRule="auto"/>
        <w:ind w:leftChars="-18" w:left="440" w:hanging="480"/>
        <w:jc w:val="both"/>
        <w:rPr>
          <w:rFonts w:ascii="Cambria" w:hAnsi="Cambria" w:cs="Times New Roman"/>
        </w:rPr>
      </w:pPr>
      <w:r>
        <w:rPr>
          <w:rFonts w:ascii="Cambria" w:hAnsi="Cambria" w:cs="Times New Roman"/>
        </w:rPr>
        <w:t>Hani, E. S., Udhi, R., Soejono, D., &amp; Subroto, G. (2023). Welfare of Paddy Farmers and the Influence of Paddy Prices on Rice Prices in Lumajang. Agricultural Economics (United Kingdom), 1(2), 245–251. https://doi.org/10.2991/978-94-6463-138-8</w:t>
      </w:r>
    </w:p>
    <w:p w14:paraId="736BB555" w14:textId="77777777" w:rsidR="00C85D67" w:rsidRDefault="00000000">
      <w:pPr>
        <w:widowControl w:val="0"/>
        <w:autoSpaceDE w:val="0"/>
        <w:autoSpaceDN w:val="0"/>
        <w:adjustRightInd w:val="0"/>
        <w:spacing w:line="240" w:lineRule="auto"/>
        <w:ind w:leftChars="-18" w:left="440" w:hanging="480"/>
        <w:jc w:val="both"/>
        <w:rPr>
          <w:rFonts w:ascii="Cambria" w:hAnsi="Cambria" w:cs="Times New Roman"/>
        </w:rPr>
      </w:pPr>
      <w:r>
        <w:rPr>
          <w:rFonts w:ascii="Cambria" w:hAnsi="Cambria" w:cs="Times New Roman"/>
        </w:rPr>
        <w:t>Haris, S. (2009). The Impact of Rice Trade Liberalization on Farmers and Food Security : the Case of Indonesia. Agricultural Economics (United Kingdom), 3(4).</w:t>
      </w:r>
    </w:p>
    <w:p w14:paraId="06186668" w14:textId="77777777" w:rsidR="00C85D67" w:rsidRDefault="00000000">
      <w:pPr>
        <w:widowControl w:val="0"/>
        <w:autoSpaceDE w:val="0"/>
        <w:autoSpaceDN w:val="0"/>
        <w:adjustRightInd w:val="0"/>
        <w:spacing w:line="240" w:lineRule="auto"/>
        <w:ind w:leftChars="-18" w:left="440" w:hanging="480"/>
        <w:jc w:val="both"/>
        <w:rPr>
          <w:rFonts w:ascii="Cambria" w:hAnsi="Cambria" w:cs="Times New Roman"/>
        </w:rPr>
      </w:pPr>
      <w:r>
        <w:rPr>
          <w:rFonts w:ascii="Cambria" w:hAnsi="Cambria" w:cs="Times New Roman"/>
        </w:rPr>
        <w:t xml:space="preserve">Hassler, U., &amp; Wolters, J. (2006). Autoregressive distributed lag models and cointegration. Modern Econometric Analysis: Surveys on Recent Developments, 57–72. </w:t>
      </w:r>
      <w:r>
        <w:rPr>
          <w:rFonts w:ascii="Cambria" w:hAnsi="Cambria" w:cs="Times New Roman"/>
        </w:rPr>
        <w:lastRenderedPageBreak/>
        <w:t>https://doi.org/10.1007/3-540-32693-6_5</w:t>
      </w:r>
    </w:p>
    <w:p w14:paraId="711D663D" w14:textId="77777777" w:rsidR="00C85D67" w:rsidRDefault="00000000">
      <w:pPr>
        <w:widowControl w:val="0"/>
        <w:autoSpaceDE w:val="0"/>
        <w:autoSpaceDN w:val="0"/>
        <w:adjustRightInd w:val="0"/>
        <w:spacing w:line="240" w:lineRule="auto"/>
        <w:ind w:leftChars="-18" w:left="440" w:hanging="480"/>
        <w:jc w:val="both"/>
        <w:rPr>
          <w:rFonts w:ascii="Cambria" w:hAnsi="Cambria" w:cs="Times New Roman"/>
        </w:rPr>
      </w:pPr>
      <w:r>
        <w:rPr>
          <w:rFonts w:ascii="Cambria" w:hAnsi="Cambria" w:cs="Times New Roman"/>
        </w:rPr>
        <w:t>Hermawan, W., Fitrawaty, F., &amp; Maipita, I. (2017). Factors Affecting the Domestic Price of Rice in Indonesia. Jejak, 10(1), 155–171. https://doi.org/10.15294/jejak.v10i1.9133</w:t>
      </w:r>
    </w:p>
    <w:p w14:paraId="0FE836C9" w14:textId="77777777" w:rsidR="00C85D67" w:rsidRDefault="00000000">
      <w:pPr>
        <w:widowControl w:val="0"/>
        <w:autoSpaceDE w:val="0"/>
        <w:autoSpaceDN w:val="0"/>
        <w:adjustRightInd w:val="0"/>
        <w:spacing w:line="240" w:lineRule="auto"/>
        <w:ind w:leftChars="-18" w:left="440" w:hanging="480"/>
        <w:jc w:val="both"/>
        <w:rPr>
          <w:rFonts w:ascii="Cambria" w:hAnsi="Cambria" w:cs="Times New Roman"/>
        </w:rPr>
      </w:pPr>
      <w:r>
        <w:rPr>
          <w:rFonts w:ascii="Cambria" w:hAnsi="Cambria" w:cs="Times New Roman"/>
        </w:rPr>
        <w:t>Hunter, A. (2019). Non-linear Autoregressive Distributed Lag Model Approach and the J-Curve Phenomenon : China and Her Major Trading Partners. Major Themes in Economics, 21, 1–13.</w:t>
      </w:r>
    </w:p>
    <w:p w14:paraId="5A8A83FA" w14:textId="77777777" w:rsidR="00C85D67" w:rsidRDefault="00000000">
      <w:pPr>
        <w:widowControl w:val="0"/>
        <w:autoSpaceDE w:val="0"/>
        <w:autoSpaceDN w:val="0"/>
        <w:adjustRightInd w:val="0"/>
        <w:spacing w:line="240" w:lineRule="auto"/>
        <w:ind w:leftChars="-18" w:left="440" w:hanging="480"/>
        <w:jc w:val="both"/>
        <w:rPr>
          <w:rFonts w:ascii="Cambria" w:hAnsi="Cambria" w:cs="Times New Roman"/>
        </w:rPr>
      </w:pPr>
      <w:r>
        <w:rPr>
          <w:rFonts w:ascii="Cambria" w:hAnsi="Cambria" w:cs="Times New Roman"/>
        </w:rPr>
        <w:t>Jayadi. (2012). The Dynamic Analysis of Inflation Rate and Farmers ’ Welfare for Rural Poverty Reduction in Indonesia. International Instutute of Social Studies, August.</w:t>
      </w:r>
    </w:p>
    <w:p w14:paraId="0EF5E830" w14:textId="77777777" w:rsidR="00C85D67" w:rsidRDefault="00000000">
      <w:pPr>
        <w:widowControl w:val="0"/>
        <w:autoSpaceDE w:val="0"/>
        <w:autoSpaceDN w:val="0"/>
        <w:adjustRightInd w:val="0"/>
        <w:spacing w:line="240" w:lineRule="auto"/>
        <w:ind w:leftChars="-18" w:left="440" w:hanging="480"/>
        <w:jc w:val="both"/>
        <w:rPr>
          <w:rFonts w:ascii="Cambria" w:hAnsi="Cambria" w:cs="Times New Roman"/>
        </w:rPr>
      </w:pPr>
      <w:r>
        <w:rPr>
          <w:rFonts w:ascii="Cambria" w:hAnsi="Cambria" w:cs="Times New Roman"/>
        </w:rPr>
        <w:t>Johansen, S., &amp; Juselius, K. (1990). Maximum Likelihood Estimation and Inference on Cointegration — With Applications To the Demand for Money. Oxford Bulletin of Economics and Statistics, 52(2), 169–210. https://doi.org/10.1111/j.1468-0084.1990.mp52002003.x</w:t>
      </w:r>
    </w:p>
    <w:p w14:paraId="0AD92F2A" w14:textId="77777777" w:rsidR="00C85D67" w:rsidRDefault="00000000">
      <w:pPr>
        <w:widowControl w:val="0"/>
        <w:autoSpaceDE w:val="0"/>
        <w:autoSpaceDN w:val="0"/>
        <w:adjustRightInd w:val="0"/>
        <w:spacing w:line="240" w:lineRule="auto"/>
        <w:ind w:leftChars="-18" w:left="440" w:hanging="480"/>
        <w:jc w:val="both"/>
        <w:rPr>
          <w:rFonts w:ascii="Cambria" w:hAnsi="Cambria" w:cs="Times New Roman"/>
        </w:rPr>
      </w:pPr>
      <w:r>
        <w:rPr>
          <w:rFonts w:ascii="Cambria" w:hAnsi="Cambria" w:cs="Times New Roman"/>
        </w:rPr>
        <w:t>Lee, J. E. (1980). Inflation, Agricultural Output, and Productivity: Discussion. American Journal of Agricultural Economics, 62(5), 924–926. https://doi.org/10.2307/1240285</w:t>
      </w:r>
    </w:p>
    <w:p w14:paraId="48F31ACD" w14:textId="77777777" w:rsidR="00C85D67" w:rsidRDefault="00000000">
      <w:pPr>
        <w:widowControl w:val="0"/>
        <w:autoSpaceDE w:val="0"/>
        <w:autoSpaceDN w:val="0"/>
        <w:adjustRightInd w:val="0"/>
        <w:spacing w:line="240" w:lineRule="auto"/>
        <w:ind w:leftChars="-18" w:left="440" w:hanging="480"/>
        <w:jc w:val="both"/>
        <w:rPr>
          <w:rFonts w:ascii="Cambria" w:hAnsi="Cambria" w:cs="Times New Roman"/>
        </w:rPr>
      </w:pPr>
      <w:r>
        <w:rPr>
          <w:rFonts w:ascii="Cambria" w:hAnsi="Cambria" w:cs="Times New Roman"/>
        </w:rPr>
        <w:t>Makbul, Y., Limakrisna, N., Faoziyah, U., Ratnaningtyas, S., &amp; Rochana, S. H. (2020). Impacts of rice prices on farm revenue: Evidence from Indonesia. International Journal of Advanced Science and Technology, 29(7 Special Issue), 565–573.</w:t>
      </w:r>
    </w:p>
    <w:p w14:paraId="3157FB52" w14:textId="77777777" w:rsidR="00C85D67" w:rsidRDefault="00000000">
      <w:pPr>
        <w:widowControl w:val="0"/>
        <w:autoSpaceDE w:val="0"/>
        <w:autoSpaceDN w:val="0"/>
        <w:adjustRightInd w:val="0"/>
        <w:spacing w:line="240" w:lineRule="auto"/>
        <w:ind w:leftChars="-18" w:left="440" w:hanging="480"/>
        <w:jc w:val="both"/>
        <w:rPr>
          <w:rFonts w:ascii="Cambria" w:hAnsi="Cambria" w:cs="Times New Roman"/>
        </w:rPr>
      </w:pPr>
      <w:r>
        <w:rPr>
          <w:rFonts w:ascii="Cambria" w:hAnsi="Cambria" w:cs="Times New Roman"/>
        </w:rPr>
        <w:t>Makbul, Y., Limakrisna, N., Ratnaningtyas, S., &amp; Cokrowitianto, A. (2021). Do Poor Paddy Farmers Benefit from Increasing Rice Prices? International Journal of Supply Chain Management, 10(2), 116–120. http://ojs.excelingtech.co.uk/index.php/IJSCM/article/view/5866/3019</w:t>
      </w:r>
    </w:p>
    <w:p w14:paraId="17515242" w14:textId="77777777" w:rsidR="00C85D67" w:rsidRDefault="00000000">
      <w:pPr>
        <w:widowControl w:val="0"/>
        <w:autoSpaceDE w:val="0"/>
        <w:autoSpaceDN w:val="0"/>
        <w:adjustRightInd w:val="0"/>
        <w:spacing w:line="240" w:lineRule="auto"/>
        <w:ind w:leftChars="-18" w:left="440" w:hanging="480"/>
        <w:jc w:val="both"/>
        <w:rPr>
          <w:rFonts w:ascii="Cambria" w:hAnsi="Cambria" w:cs="Times New Roman"/>
        </w:rPr>
      </w:pPr>
      <w:r>
        <w:rPr>
          <w:rFonts w:ascii="Cambria" w:hAnsi="Cambria" w:cs="Times New Roman"/>
        </w:rPr>
        <w:t>Mariyono, J. (2017). Article Title Page Productivity Growth of Indonesian Rice Production : Sources and Efforts to Improve. International Journal of Productivity and Performance Management, 4(2). https://doi.org/https://doi.org/10.1108/IJPPM-10-2017-0265 Permanent</w:t>
      </w:r>
    </w:p>
    <w:p w14:paraId="25CD5CCF" w14:textId="77777777" w:rsidR="00C85D67" w:rsidRDefault="00000000">
      <w:pPr>
        <w:widowControl w:val="0"/>
        <w:autoSpaceDE w:val="0"/>
        <w:autoSpaceDN w:val="0"/>
        <w:adjustRightInd w:val="0"/>
        <w:spacing w:line="240" w:lineRule="auto"/>
        <w:ind w:leftChars="-18" w:left="440" w:hanging="480"/>
        <w:jc w:val="both"/>
        <w:rPr>
          <w:rFonts w:ascii="Cambria" w:hAnsi="Cambria" w:cs="Times New Roman"/>
        </w:rPr>
      </w:pPr>
      <w:r>
        <w:rPr>
          <w:rFonts w:ascii="Cambria" w:hAnsi="Cambria" w:cs="Times New Roman"/>
        </w:rPr>
        <w:t>Mariyono, J. (2014). Rice production in Indonesia: policy and performance. Asia Pacific Journal of Public Administration, 36(2), 123-134.</w:t>
      </w:r>
    </w:p>
    <w:p w14:paraId="526E38D4" w14:textId="77777777" w:rsidR="00C85D67" w:rsidRDefault="00000000">
      <w:pPr>
        <w:widowControl w:val="0"/>
        <w:autoSpaceDE w:val="0"/>
        <w:autoSpaceDN w:val="0"/>
        <w:adjustRightInd w:val="0"/>
        <w:spacing w:line="240" w:lineRule="auto"/>
        <w:ind w:leftChars="-18" w:left="440" w:hanging="480"/>
        <w:jc w:val="both"/>
        <w:rPr>
          <w:rFonts w:ascii="Cambria" w:hAnsi="Cambria" w:cs="Times New Roman"/>
        </w:rPr>
      </w:pPr>
      <w:r>
        <w:rPr>
          <w:rFonts w:ascii="Cambria" w:hAnsi="Cambria" w:cs="Times New Roman"/>
        </w:rPr>
        <w:t>McCalla, A. F. (2009). World food prices: Causes and consequences. Canadian Journal of Agricultural Economics, 57(1), 23–34. https://doi.org/10.1111/j.1744-7976.2008.01136.x</w:t>
      </w:r>
    </w:p>
    <w:p w14:paraId="69870FBB" w14:textId="77777777" w:rsidR="00C85D67" w:rsidRDefault="00000000">
      <w:pPr>
        <w:widowControl w:val="0"/>
        <w:autoSpaceDE w:val="0"/>
        <w:autoSpaceDN w:val="0"/>
        <w:adjustRightInd w:val="0"/>
        <w:spacing w:line="240" w:lineRule="auto"/>
        <w:ind w:leftChars="-18" w:left="440" w:hanging="480"/>
        <w:jc w:val="both"/>
        <w:rPr>
          <w:rFonts w:ascii="Cambria" w:hAnsi="Cambria" w:cs="Times New Roman"/>
        </w:rPr>
      </w:pPr>
      <w:r>
        <w:rPr>
          <w:rFonts w:ascii="Cambria" w:hAnsi="Cambria" w:cs="Times New Roman"/>
        </w:rPr>
        <w:t>McCulloch, N. (2008). Rice prices and poverty in Indonesia. Bulletin of Indonesian Economic Studies, 44(1), 45–64. https://doi.org/10.1080/00074910802001579</w:t>
      </w:r>
    </w:p>
    <w:p w14:paraId="7D73564A" w14:textId="77777777" w:rsidR="00C85D67" w:rsidRDefault="00000000">
      <w:pPr>
        <w:widowControl w:val="0"/>
        <w:autoSpaceDE w:val="0"/>
        <w:autoSpaceDN w:val="0"/>
        <w:adjustRightInd w:val="0"/>
        <w:spacing w:line="240" w:lineRule="auto"/>
        <w:ind w:leftChars="-18" w:left="440" w:hanging="480"/>
        <w:jc w:val="both"/>
        <w:rPr>
          <w:rFonts w:ascii="Cambria" w:hAnsi="Cambria" w:cs="Times New Roman"/>
        </w:rPr>
      </w:pPr>
      <w:r>
        <w:rPr>
          <w:rFonts w:ascii="Cambria" w:hAnsi="Cambria" w:cs="Times New Roman"/>
        </w:rPr>
        <w:t>McCulloch, N., &amp; Peter Timmer, C. (2008). Rice policy in Indonesia: a special issue. Bulletin of Indonesian Economic Studies, 44(1), 33-44.</w:t>
      </w:r>
    </w:p>
    <w:p w14:paraId="4CC26186" w14:textId="77777777" w:rsidR="00C85D67" w:rsidRDefault="00000000">
      <w:pPr>
        <w:widowControl w:val="0"/>
        <w:autoSpaceDE w:val="0"/>
        <w:autoSpaceDN w:val="0"/>
        <w:adjustRightInd w:val="0"/>
        <w:spacing w:line="240" w:lineRule="auto"/>
        <w:ind w:leftChars="-18" w:left="440" w:hanging="480"/>
        <w:jc w:val="both"/>
        <w:rPr>
          <w:rFonts w:ascii="Cambria" w:hAnsi="Cambria" w:cs="Times New Roman"/>
        </w:rPr>
      </w:pPr>
      <w:r>
        <w:rPr>
          <w:rFonts w:ascii="Cambria" w:hAnsi="Cambria" w:cs="Times New Roman"/>
        </w:rPr>
        <w:t xml:space="preserve">Nkoro, E., &amp; Uko, A. K. (2016). Autoregressive Distributed Lag (ARDL) cointegration technique: </w:t>
      </w:r>
      <w:r>
        <w:rPr>
          <w:rFonts w:ascii="Cambria" w:hAnsi="Cambria" w:cs="Times New Roman"/>
        </w:rPr>
        <w:lastRenderedPageBreak/>
        <w:t>application and interpretation. Journal of Statistical and Econometric Methods, 5(4), 63–91.</w:t>
      </w:r>
    </w:p>
    <w:p w14:paraId="58242945" w14:textId="77777777" w:rsidR="00C85D67" w:rsidRDefault="00000000">
      <w:pPr>
        <w:widowControl w:val="0"/>
        <w:autoSpaceDE w:val="0"/>
        <w:autoSpaceDN w:val="0"/>
        <w:adjustRightInd w:val="0"/>
        <w:spacing w:line="240" w:lineRule="auto"/>
        <w:ind w:leftChars="-18" w:left="440" w:hanging="480"/>
        <w:jc w:val="both"/>
        <w:rPr>
          <w:rFonts w:ascii="Cambria" w:hAnsi="Cambria" w:cs="Times New Roman"/>
        </w:rPr>
      </w:pPr>
      <w:r>
        <w:rPr>
          <w:rFonts w:ascii="Cambria" w:hAnsi="Cambria" w:cs="Times New Roman"/>
        </w:rPr>
        <w:t>Nurhab, M. I. (2022). The influence of Inflation, Trade, and Farmers Exchange Rate on Economic Growth in Lampung Province. Jurnal Saintific: Multi Science Journal, 20(3), 233–242.</w:t>
      </w:r>
    </w:p>
    <w:p w14:paraId="7E5022DD" w14:textId="77777777" w:rsidR="00C85D67" w:rsidRDefault="00000000">
      <w:pPr>
        <w:widowControl w:val="0"/>
        <w:autoSpaceDE w:val="0"/>
        <w:autoSpaceDN w:val="0"/>
        <w:adjustRightInd w:val="0"/>
        <w:spacing w:line="240" w:lineRule="auto"/>
        <w:ind w:leftChars="-18" w:left="440" w:hanging="480"/>
        <w:jc w:val="both"/>
        <w:rPr>
          <w:rFonts w:ascii="Cambria" w:hAnsi="Cambria" w:cs="Times New Roman"/>
        </w:rPr>
      </w:pPr>
      <w:r>
        <w:rPr>
          <w:rFonts w:ascii="Cambria" w:hAnsi="Cambria" w:cs="Times New Roman"/>
        </w:rPr>
        <w:t>Perdana Windarto, A., &amp; Wanto, A. (2018, September). Data mining tools| rapidminer: K-means method on clustering of rice crops by province as efforts to stabilize food crops in Indonesia. In Materials Science and Engineering Conference Series (Vol. 420, No. 1, p. 012089).</w:t>
      </w:r>
    </w:p>
    <w:p w14:paraId="63568094" w14:textId="77777777" w:rsidR="00C85D67" w:rsidRDefault="00000000">
      <w:pPr>
        <w:widowControl w:val="0"/>
        <w:autoSpaceDE w:val="0"/>
        <w:autoSpaceDN w:val="0"/>
        <w:adjustRightInd w:val="0"/>
        <w:spacing w:line="240" w:lineRule="auto"/>
        <w:ind w:leftChars="-18" w:left="440" w:hanging="480"/>
        <w:jc w:val="both"/>
        <w:rPr>
          <w:rFonts w:ascii="Cambria" w:hAnsi="Cambria" w:cs="Times New Roman"/>
        </w:rPr>
      </w:pPr>
      <w:r>
        <w:rPr>
          <w:rFonts w:ascii="Cambria" w:hAnsi="Cambria" w:cs="Times New Roman"/>
        </w:rPr>
        <w:t>Pesaran, M. H. (2004). General Diagnostic Tests for Cross Section Dependence in Panels. Cambridge University Press.</w:t>
      </w:r>
    </w:p>
    <w:p w14:paraId="088F9732" w14:textId="77777777" w:rsidR="00C85D67" w:rsidRDefault="00000000">
      <w:pPr>
        <w:widowControl w:val="0"/>
        <w:autoSpaceDE w:val="0"/>
        <w:autoSpaceDN w:val="0"/>
        <w:adjustRightInd w:val="0"/>
        <w:spacing w:line="240" w:lineRule="auto"/>
        <w:ind w:leftChars="-18" w:left="440" w:hanging="480"/>
        <w:jc w:val="both"/>
        <w:rPr>
          <w:rFonts w:ascii="Cambria" w:hAnsi="Cambria" w:cs="Times New Roman"/>
        </w:rPr>
      </w:pPr>
      <w:r>
        <w:rPr>
          <w:rFonts w:ascii="Cambria" w:hAnsi="Cambria" w:cs="Times New Roman"/>
        </w:rPr>
        <w:t>Pesaran, M. H. (2006). Estimation and Inference in Large Heterogeneous Panels with a Multifactor Error Structure. Econometrica, 74(4), 967–1012.</w:t>
      </w:r>
    </w:p>
    <w:p w14:paraId="07A7FC16" w14:textId="77777777" w:rsidR="00C85D67" w:rsidRDefault="00000000">
      <w:pPr>
        <w:widowControl w:val="0"/>
        <w:autoSpaceDE w:val="0"/>
        <w:autoSpaceDN w:val="0"/>
        <w:adjustRightInd w:val="0"/>
        <w:spacing w:line="240" w:lineRule="auto"/>
        <w:ind w:leftChars="-18" w:left="440" w:hanging="480"/>
        <w:jc w:val="both"/>
        <w:rPr>
          <w:rFonts w:ascii="Cambria" w:hAnsi="Cambria" w:cs="Times New Roman"/>
        </w:rPr>
      </w:pPr>
      <w:r>
        <w:rPr>
          <w:rFonts w:ascii="Cambria" w:hAnsi="Cambria" w:cs="Times New Roman"/>
        </w:rPr>
        <w:t>Pesaran, M. H., &amp; Shin, Y. (1995). An Autoregressive Distributed-Lag Modelling Approach to Cointegration Analysis. Econometrics and Economic Theory in the 20th Century, 371–413. https://doi.org/10.1017/ccol521633230.011</w:t>
      </w:r>
    </w:p>
    <w:p w14:paraId="527E7DD5" w14:textId="77777777" w:rsidR="00C85D67" w:rsidRDefault="00000000">
      <w:pPr>
        <w:widowControl w:val="0"/>
        <w:autoSpaceDE w:val="0"/>
        <w:autoSpaceDN w:val="0"/>
        <w:adjustRightInd w:val="0"/>
        <w:spacing w:line="240" w:lineRule="auto"/>
        <w:ind w:leftChars="-18" w:left="440" w:hanging="480"/>
        <w:jc w:val="both"/>
        <w:rPr>
          <w:rFonts w:ascii="Cambria" w:hAnsi="Cambria" w:cs="Times New Roman"/>
        </w:rPr>
      </w:pPr>
      <w:r>
        <w:rPr>
          <w:rFonts w:ascii="Cambria" w:hAnsi="Cambria" w:cs="Times New Roman"/>
        </w:rPr>
        <w:t>Ramadhan, A. (2023). The Effect of Rice Crop Production and Farmer Exchange Rate on Farmers ’ Income In Medan Krio Village. The 1st Proceeding of The International Conference on Business and Economics, 1(1), 236–242.</w:t>
      </w:r>
    </w:p>
    <w:p w14:paraId="59AE23CD" w14:textId="77777777" w:rsidR="00C85D67" w:rsidRDefault="00000000">
      <w:pPr>
        <w:widowControl w:val="0"/>
        <w:autoSpaceDE w:val="0"/>
        <w:autoSpaceDN w:val="0"/>
        <w:adjustRightInd w:val="0"/>
        <w:spacing w:line="240" w:lineRule="auto"/>
        <w:ind w:leftChars="-18" w:left="440" w:hanging="480"/>
        <w:jc w:val="both"/>
        <w:rPr>
          <w:rFonts w:ascii="Cambria" w:hAnsi="Cambria" w:cs="Times New Roman"/>
        </w:rPr>
      </w:pPr>
      <w:r>
        <w:rPr>
          <w:rFonts w:ascii="Cambria" w:hAnsi="Cambria" w:cs="Times New Roman"/>
        </w:rPr>
        <w:t>Ramadhanu, R., Ginting, R., &amp; Ayu, S. F. (2021). Analysis of factors affecting farmer exchange rate in North Sumatera Province. IOP Conference Series: Earth and Environmental Science, 782(2), 0–6. https://doi.org/10.1088/1755-1315/782/2/022050</w:t>
      </w:r>
    </w:p>
    <w:p w14:paraId="08A05DFF" w14:textId="77777777" w:rsidR="00C85D67" w:rsidRDefault="00000000">
      <w:pPr>
        <w:widowControl w:val="0"/>
        <w:autoSpaceDE w:val="0"/>
        <w:autoSpaceDN w:val="0"/>
        <w:adjustRightInd w:val="0"/>
        <w:spacing w:line="240" w:lineRule="auto"/>
        <w:ind w:leftChars="-18" w:left="440" w:hanging="480"/>
        <w:jc w:val="both"/>
        <w:rPr>
          <w:rFonts w:ascii="Cambria" w:hAnsi="Cambria" w:cs="Times New Roman"/>
        </w:rPr>
      </w:pPr>
      <w:r>
        <w:rPr>
          <w:rFonts w:ascii="Cambria" w:hAnsi="Cambria" w:cs="Times New Roman"/>
        </w:rPr>
        <w:t>Sayeed, K. A., &amp; Yunus, M. M. (2018). Rice prices and growth, and poverty reduction in Bangladesh. In Food and Agriculture Organization of the United (Vol. 45). https://www.fao.org/3/i8332en/i8332en.pdf</w:t>
      </w:r>
    </w:p>
    <w:p w14:paraId="0B42B00B" w14:textId="77777777" w:rsidR="00C85D67" w:rsidRDefault="00000000">
      <w:pPr>
        <w:widowControl w:val="0"/>
        <w:autoSpaceDE w:val="0"/>
        <w:autoSpaceDN w:val="0"/>
        <w:adjustRightInd w:val="0"/>
        <w:spacing w:line="240" w:lineRule="auto"/>
        <w:ind w:leftChars="-18" w:left="440" w:hanging="480"/>
        <w:jc w:val="both"/>
        <w:rPr>
          <w:rFonts w:ascii="Cambria" w:hAnsi="Cambria" w:cs="Times New Roman"/>
        </w:rPr>
      </w:pPr>
      <w:r>
        <w:rPr>
          <w:rFonts w:ascii="Cambria" w:hAnsi="Cambria" w:cs="Times New Roman"/>
        </w:rPr>
        <w:t>Setiartiti, L. (2021). Critical Point of View: The Challenges of Agricultural Sector on Governance and Food Security in Indonesia. E3S Web of Conferences, 232. https://doi.org/10.1051/e3sconf/202123201034</w:t>
      </w:r>
    </w:p>
    <w:p w14:paraId="18685683" w14:textId="77777777" w:rsidR="00C85D67" w:rsidRDefault="00000000">
      <w:pPr>
        <w:widowControl w:val="0"/>
        <w:autoSpaceDE w:val="0"/>
        <w:autoSpaceDN w:val="0"/>
        <w:adjustRightInd w:val="0"/>
        <w:spacing w:line="240" w:lineRule="auto"/>
        <w:ind w:leftChars="-18" w:left="440" w:hanging="480"/>
        <w:jc w:val="both"/>
        <w:rPr>
          <w:rFonts w:ascii="Cambria" w:hAnsi="Cambria" w:cs="Times New Roman"/>
        </w:rPr>
      </w:pPr>
      <w:r>
        <w:rPr>
          <w:rFonts w:ascii="Cambria" w:hAnsi="Cambria" w:cs="Times New Roman"/>
        </w:rPr>
        <w:t>Setiawan, A.B., Nugroho A.D., Wiyati. D.T., Yusuf. M, Maslikhatun, A., &amp; Bowo P.A (2023). Indonesian Food Production Challenges: Climate, Land and Industrialization. JEJAK, 16(1).</w:t>
      </w:r>
    </w:p>
    <w:p w14:paraId="75CBA220" w14:textId="77777777" w:rsidR="00C85D67" w:rsidRDefault="00000000">
      <w:pPr>
        <w:widowControl w:val="0"/>
        <w:autoSpaceDE w:val="0"/>
        <w:autoSpaceDN w:val="0"/>
        <w:adjustRightInd w:val="0"/>
        <w:spacing w:line="240" w:lineRule="auto"/>
        <w:ind w:leftChars="-18" w:left="440" w:hanging="480"/>
        <w:jc w:val="both"/>
        <w:rPr>
          <w:rFonts w:ascii="Cambria" w:hAnsi="Cambria" w:cs="Times New Roman"/>
        </w:rPr>
      </w:pPr>
      <w:r>
        <w:rPr>
          <w:rFonts w:ascii="Cambria" w:hAnsi="Cambria" w:cs="Times New Roman"/>
        </w:rPr>
        <w:t>Setiawan, A. B., &amp; Adzim, F. (2017). Determinant of Poverty in Indonesia. Economics Development Analysis Journal, 6(1), 22-29.</w:t>
      </w:r>
    </w:p>
    <w:p w14:paraId="20178ADB" w14:textId="77777777" w:rsidR="00C85D67" w:rsidRDefault="00000000">
      <w:pPr>
        <w:widowControl w:val="0"/>
        <w:autoSpaceDE w:val="0"/>
        <w:autoSpaceDN w:val="0"/>
        <w:adjustRightInd w:val="0"/>
        <w:spacing w:line="240" w:lineRule="auto"/>
        <w:ind w:leftChars="-18" w:left="440" w:hanging="480"/>
        <w:jc w:val="both"/>
        <w:rPr>
          <w:rFonts w:ascii="Cambria" w:hAnsi="Cambria" w:cs="Times New Roman"/>
        </w:rPr>
      </w:pPr>
      <w:r>
        <w:rPr>
          <w:rFonts w:ascii="Cambria" w:hAnsi="Cambria" w:cs="Times New Roman"/>
        </w:rPr>
        <w:t>Setiyowati, I. L., Sasongko, S., &amp; Noor, I. (2018). Farmer Exchange Rate and Agricultural Land Conversion Analysis to Agricultural Sector Poverty in Indonesia. Jurnal Ekonomi Dan Studi Pembangunan, 10(1), 35–43. https://doi.org/10.17977/um002v10i12018p035</w:t>
      </w:r>
    </w:p>
    <w:p w14:paraId="4236B652" w14:textId="77777777" w:rsidR="00C85D67" w:rsidRDefault="00000000">
      <w:pPr>
        <w:widowControl w:val="0"/>
        <w:autoSpaceDE w:val="0"/>
        <w:autoSpaceDN w:val="0"/>
        <w:adjustRightInd w:val="0"/>
        <w:spacing w:line="240" w:lineRule="auto"/>
        <w:ind w:leftChars="-18" w:left="440" w:hanging="480"/>
        <w:jc w:val="both"/>
        <w:rPr>
          <w:rFonts w:ascii="Cambria" w:hAnsi="Cambria" w:cs="Times New Roman"/>
        </w:rPr>
      </w:pPr>
      <w:r>
        <w:rPr>
          <w:rFonts w:ascii="Cambria" w:hAnsi="Cambria" w:cs="Times New Roman"/>
        </w:rPr>
        <w:t xml:space="preserve">Tupamahu, M. K., Hanoeboen, B. R., &amp; </w:t>
      </w:r>
      <w:r>
        <w:rPr>
          <w:rFonts w:ascii="Cambria" w:hAnsi="Cambria" w:cs="Times New Roman"/>
        </w:rPr>
        <w:lastRenderedPageBreak/>
        <w:t>Rijoly, J. C. D. (2021). the Effect of Inflation and Economic Structure Changes on Farmer Exchange Value (Ntp) in Eastern Indonesia. Jurnal Cita Ekonomika, 15(1), 33–42. https://doi.org/10.51125/citaekonomika.v15i1.3491</w:t>
      </w:r>
    </w:p>
    <w:p w14:paraId="47FD3B8F" w14:textId="77777777" w:rsidR="00C85D67" w:rsidRDefault="00000000">
      <w:pPr>
        <w:widowControl w:val="0"/>
        <w:autoSpaceDE w:val="0"/>
        <w:autoSpaceDN w:val="0"/>
        <w:adjustRightInd w:val="0"/>
        <w:spacing w:line="240" w:lineRule="auto"/>
        <w:ind w:leftChars="-18" w:left="440" w:hanging="480"/>
        <w:jc w:val="both"/>
        <w:rPr>
          <w:rFonts w:ascii="Cambria" w:hAnsi="Cambria" w:cs="Times New Roman"/>
        </w:rPr>
      </w:pPr>
      <w:r>
        <w:rPr>
          <w:rFonts w:ascii="Cambria" w:hAnsi="Cambria" w:cs="Times New Roman"/>
        </w:rPr>
        <w:t>Widiyanti, W. (2015). Analysis of climate scenarios and their impacts upon rice production in main rice production areas of Java, Indonesia. Journal De Ciencia Y Tecnologia Agraria, 1, 9-20.</w:t>
      </w:r>
    </w:p>
    <w:p w14:paraId="58E2B9A2" w14:textId="77777777" w:rsidR="00C85D67" w:rsidRDefault="00000000">
      <w:pPr>
        <w:widowControl w:val="0"/>
        <w:autoSpaceDE w:val="0"/>
        <w:autoSpaceDN w:val="0"/>
        <w:adjustRightInd w:val="0"/>
        <w:spacing w:line="240" w:lineRule="auto"/>
        <w:ind w:leftChars="-18" w:left="440" w:hanging="480"/>
        <w:jc w:val="both"/>
        <w:rPr>
          <w:rFonts w:ascii="Cambria" w:hAnsi="Cambria" w:cs="Times New Roman"/>
        </w:rPr>
      </w:pPr>
      <w:r>
        <w:rPr>
          <w:rFonts w:ascii="Cambria" w:hAnsi="Cambria" w:cs="Times New Roman"/>
        </w:rPr>
        <w:t xml:space="preserve">Wulandari, D., Narmaditya, B. S., Prayitno, P. H., Ishak, S., Sahid, S., </w:t>
      </w:r>
      <w:r>
        <w:rPr>
          <w:rFonts w:ascii="Cambria" w:hAnsi="Cambria" w:cs="Times New Roman"/>
        </w:rPr>
        <w:t>&amp; Qodri, L. A. (2020). Nexus between Production Input and Price Commodity: An Integration Analysis of Rice Barns in East Java of Indonesia. Journal of Asian Finance, Economics and Business, 7(10), 451–459. https://doi.org/10.13106/jafeb.2020.vol7.no10.451</w:t>
      </w:r>
    </w:p>
    <w:p w14:paraId="0CF87025" w14:textId="77777777" w:rsidR="00C85D67" w:rsidRDefault="00000000">
      <w:pPr>
        <w:widowControl w:val="0"/>
        <w:autoSpaceDE w:val="0"/>
        <w:autoSpaceDN w:val="0"/>
        <w:adjustRightInd w:val="0"/>
        <w:spacing w:line="240" w:lineRule="auto"/>
        <w:ind w:leftChars="-18" w:left="440" w:hanging="480"/>
        <w:jc w:val="both"/>
        <w:rPr>
          <w:rFonts w:ascii="Cambria" w:hAnsi="Cambria" w:cs="Times New Roman"/>
        </w:rPr>
      </w:pPr>
      <w:r>
        <w:rPr>
          <w:rFonts w:ascii="Cambria" w:hAnsi="Cambria" w:cs="Times New Roman"/>
        </w:rPr>
        <w:t>Yasin, M., &amp; Amin, M. (2021). The Impact of Farmer Exchange Rate on Inflation During Covid 19 in Indonesia. International Journal of Multicultural and Multireligious. 780–788. http://ijmmu.com/index.php/ijmmu/article/view/2647</w:t>
      </w:r>
    </w:p>
    <w:p w14:paraId="31F2EB52" w14:textId="77777777" w:rsidR="00C85D67" w:rsidRDefault="00000000">
      <w:pPr>
        <w:widowControl w:val="0"/>
        <w:autoSpaceDE w:val="0"/>
        <w:autoSpaceDN w:val="0"/>
        <w:adjustRightInd w:val="0"/>
        <w:spacing w:line="240" w:lineRule="auto"/>
        <w:ind w:leftChars="-18" w:left="440" w:hanging="480"/>
        <w:jc w:val="both"/>
        <w:rPr>
          <w:rFonts w:ascii="Cambria" w:hAnsi="Cambria" w:cs="Times New Roman"/>
          <w:lang w:val="sv-SE"/>
        </w:rPr>
        <w:sectPr w:rsidR="00C85D67">
          <w:type w:val="continuous"/>
          <w:pgSz w:w="11906" w:h="16838"/>
          <w:pgMar w:top="2268" w:right="1701" w:bottom="1701" w:left="2268" w:header="720" w:footer="720" w:gutter="0"/>
          <w:cols w:num="2" w:space="720"/>
          <w:docGrid w:linePitch="360"/>
        </w:sectPr>
      </w:pPr>
      <w:r>
        <w:rPr>
          <w:rFonts w:ascii="Cambria" w:hAnsi="Cambria" w:cs="Times New Roman"/>
          <w:lang w:val="sv-SE"/>
        </w:rPr>
        <w:fldChar w:fldCharType="end"/>
      </w:r>
    </w:p>
    <w:p w14:paraId="4F3A8540" w14:textId="77777777" w:rsidR="00C85D67" w:rsidRDefault="00C85D67">
      <w:pPr>
        <w:widowControl w:val="0"/>
        <w:autoSpaceDE w:val="0"/>
        <w:autoSpaceDN w:val="0"/>
        <w:adjustRightInd w:val="0"/>
        <w:spacing w:line="240" w:lineRule="auto"/>
        <w:jc w:val="both"/>
        <w:rPr>
          <w:rFonts w:ascii="Cambria" w:hAnsi="Cambria" w:cs="Times New Roman"/>
        </w:rPr>
      </w:pPr>
    </w:p>
    <w:sectPr w:rsidR="00C85D67">
      <w:type w:val="continuous"/>
      <w:pgSz w:w="11906" w:h="16838"/>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91776" w14:textId="77777777" w:rsidR="000E2B28" w:rsidRDefault="000E2B28">
      <w:pPr>
        <w:spacing w:line="240" w:lineRule="auto"/>
      </w:pPr>
      <w:r>
        <w:separator/>
      </w:r>
    </w:p>
  </w:endnote>
  <w:endnote w:type="continuationSeparator" w:id="0">
    <w:p w14:paraId="645022F0" w14:textId="77777777" w:rsidR="000E2B28" w:rsidRDefault="000E2B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default"/>
    <w:sig w:usb0="A00002EF" w:usb1="4000204B" w:usb2="00000000" w:usb3="00000000" w:csb0="2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default"/>
    <w:sig w:usb0="00000287" w:usb1="00000000" w:usb2="00000000" w:usb3="00000000" w:csb0="2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EFF26" w14:textId="77777777" w:rsidR="000E2B28" w:rsidRDefault="000E2B28">
      <w:pPr>
        <w:spacing w:after="0"/>
      </w:pPr>
      <w:r>
        <w:separator/>
      </w:r>
    </w:p>
  </w:footnote>
  <w:footnote w:type="continuationSeparator" w:id="0">
    <w:p w14:paraId="727227CD" w14:textId="77777777" w:rsidR="000E2B28" w:rsidRDefault="000E2B2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F0559C3"/>
    <w:rsid w:val="000E2B28"/>
    <w:rsid w:val="00314ED5"/>
    <w:rsid w:val="00315AC8"/>
    <w:rsid w:val="00380EC8"/>
    <w:rsid w:val="00425903"/>
    <w:rsid w:val="004551FD"/>
    <w:rsid w:val="0071013F"/>
    <w:rsid w:val="00786F3C"/>
    <w:rsid w:val="007F3FFB"/>
    <w:rsid w:val="008107A1"/>
    <w:rsid w:val="00845D84"/>
    <w:rsid w:val="0092576A"/>
    <w:rsid w:val="00A219F0"/>
    <w:rsid w:val="00A246D4"/>
    <w:rsid w:val="00B31360"/>
    <w:rsid w:val="00B41B66"/>
    <w:rsid w:val="00B83BD1"/>
    <w:rsid w:val="00B86272"/>
    <w:rsid w:val="00BE12C7"/>
    <w:rsid w:val="00C85D67"/>
    <w:rsid w:val="00DB3A78"/>
    <w:rsid w:val="00E32E88"/>
    <w:rsid w:val="00FA5A53"/>
    <w:rsid w:val="074A4586"/>
    <w:rsid w:val="1CDB7F56"/>
    <w:rsid w:val="25CB1824"/>
    <w:rsid w:val="26B15C64"/>
    <w:rsid w:val="29DD3F3B"/>
    <w:rsid w:val="2DD15E67"/>
    <w:rsid w:val="36F61DC4"/>
    <w:rsid w:val="5DAA2DCC"/>
    <w:rsid w:val="5F0559C3"/>
    <w:rsid w:val="75861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8CC71F"/>
  <w15:docId w15:val="{1E85B1CE-3ABA-4339-9D46-4506E2113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Calibri" w:eastAsia="Calibri" w:hAnsi="Calibri" w:cs="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5">
    <w:name w:val="_Style 15"/>
    <w:basedOn w:val="TableNormal"/>
    <w:qFormat/>
    <w:pPr>
      <w:ind w:left="-57" w:right="-57"/>
      <w:jc w:val="center"/>
    </w:pPr>
    <w:tblPr/>
  </w:style>
  <w:style w:type="table" w:customStyle="1" w:styleId="Style16">
    <w:name w:val="_Style 16"/>
    <w:basedOn w:val="TableNormal"/>
    <w:qFormat/>
    <w:pPr>
      <w:ind w:left="-57" w:right="-57"/>
      <w:jc w:val="center"/>
    </w:pPr>
    <w:tblPr/>
  </w:style>
  <w:style w:type="table" w:customStyle="1" w:styleId="TableGrid3">
    <w:name w:val="Table Grid3"/>
    <w:basedOn w:val="TableNormal"/>
    <w:uiPriority w:val="39"/>
    <w:qFormat/>
    <w:rPr>
      <w:rFonts w:eastAsiaTheme="minorHAnsi"/>
      <w:kern w:val="2"/>
      <w:lang w:bidi="hi-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17920</Words>
  <Characters>102145</Characters>
  <Application>Microsoft Office Word</Application>
  <DocSecurity>0</DocSecurity>
  <Lines>851</Lines>
  <Paragraphs>239</Paragraphs>
  <ScaleCrop>false</ScaleCrop>
  <Company/>
  <LinksUpToDate>false</LinksUpToDate>
  <CharactersWithSpaces>119826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Faiz Mahfudin</dc:creator>
  <cp:lastModifiedBy>Avi  Budi Setiawan</cp:lastModifiedBy>
  <cp:revision>2</cp:revision>
  <dcterms:created xsi:type="dcterms:W3CDTF">2023-07-12T17:41:00Z</dcterms:created>
  <dcterms:modified xsi:type="dcterms:W3CDTF">2023-07-12T17:41:00Z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21962057CD3046A484F48969FADAA481</vt:lpwstr>
  </property>
</Properties>
</file>