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601" w:rsidRDefault="00376601" w:rsidP="00376601">
      <w:pPr>
        <w:pStyle w:val="ref"/>
        <w:spacing w:after="0"/>
        <w:ind w:left="0" w:firstLine="0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TABLES AND FIGURES</w:t>
      </w:r>
    </w:p>
    <w:p w:rsidR="00376601" w:rsidRDefault="00376601" w:rsidP="00376601">
      <w:pPr>
        <w:pStyle w:val="ref"/>
        <w:spacing w:after="0"/>
        <w:ind w:left="0" w:firstLine="0"/>
        <w:jc w:val="center"/>
        <w:rPr>
          <w:b/>
          <w:sz w:val="22"/>
          <w:szCs w:val="22"/>
          <w:lang w:val="en-US"/>
        </w:rPr>
      </w:pPr>
      <w:bookmarkStart w:id="0" w:name="_GoBack"/>
      <w:bookmarkEnd w:id="0"/>
    </w:p>
    <w:p w:rsidR="00101048" w:rsidRPr="00101048" w:rsidRDefault="00101048" w:rsidP="00101048">
      <w:pPr>
        <w:pStyle w:val="ref"/>
        <w:spacing w:after="0"/>
        <w:ind w:left="0" w:firstLine="0"/>
        <w:rPr>
          <w:b/>
          <w:sz w:val="22"/>
          <w:szCs w:val="22"/>
          <w:lang w:val="en-US"/>
        </w:rPr>
      </w:pPr>
      <w:r w:rsidRPr="00101048">
        <w:rPr>
          <w:b/>
          <w:sz w:val="22"/>
          <w:szCs w:val="22"/>
          <w:lang w:val="en-US"/>
        </w:rPr>
        <w:t>Tables</w:t>
      </w:r>
    </w:p>
    <w:p w:rsidR="00101048" w:rsidRDefault="00101048" w:rsidP="00101048">
      <w:pPr>
        <w:pStyle w:val="ref"/>
        <w:spacing w:after="0"/>
        <w:ind w:left="0" w:firstLine="0"/>
        <w:rPr>
          <w:sz w:val="22"/>
          <w:szCs w:val="22"/>
          <w:lang w:val="en-US"/>
        </w:rPr>
      </w:pPr>
    </w:p>
    <w:p w:rsidR="00101048" w:rsidRPr="004B047E" w:rsidRDefault="00101048" w:rsidP="00101048">
      <w:pPr>
        <w:spacing w:after="0" w:line="240" w:lineRule="auto"/>
        <w:ind w:left="2660" w:right="1955" w:hanging="770"/>
        <w:jc w:val="both"/>
        <w:rPr>
          <w:rFonts w:ascii="Times New Roman" w:eastAsia="Times New Roman" w:hAnsi="Times New Roman" w:cs="Times New Roman"/>
          <w:sz w:val="20"/>
          <w:szCs w:val="20"/>
          <w:lang w:val="id-ID"/>
        </w:rPr>
      </w:pPr>
      <w:r w:rsidRPr="004B047E">
        <w:rPr>
          <w:rFonts w:ascii="Times New Roman" w:eastAsia="Times New Roman" w:hAnsi="Times New Roman" w:cs="Times New Roman"/>
          <w:b/>
          <w:position w:val="-1"/>
          <w:sz w:val="20"/>
          <w:szCs w:val="20"/>
          <w:lang w:val="id-ID"/>
        </w:rPr>
        <w:t>Table 1</w:t>
      </w:r>
      <w:r w:rsidRPr="004B047E">
        <w:rPr>
          <w:rFonts w:ascii="Times New Roman" w:eastAsia="Times New Roman" w:hAnsi="Times New Roman" w:cs="Times New Roman"/>
          <w:position w:val="-1"/>
          <w:sz w:val="20"/>
          <w:szCs w:val="20"/>
          <w:lang w:val="id-ID"/>
        </w:rPr>
        <w:t>. The effect of lime and gypsum application to soil H</w:t>
      </w:r>
      <w:r w:rsidRPr="004B047E">
        <w:rPr>
          <w:rFonts w:ascii="Times New Roman" w:eastAsia="Times New Roman" w:hAnsi="Times New Roman" w:cs="Times New Roman"/>
          <w:position w:val="-2"/>
          <w:sz w:val="20"/>
          <w:szCs w:val="20"/>
          <w:vertAlign w:val="subscript"/>
          <w:lang w:val="id-ID"/>
        </w:rPr>
        <w:t>2</w:t>
      </w:r>
      <w:r w:rsidRPr="004B047E">
        <w:rPr>
          <w:rFonts w:ascii="Times New Roman" w:eastAsia="Times New Roman" w:hAnsi="Times New Roman" w:cs="Times New Roman"/>
          <w:position w:val="-1"/>
          <w:sz w:val="20"/>
          <w:szCs w:val="20"/>
          <w:lang w:val="id-ID"/>
        </w:rPr>
        <w:t>O pH within 0-20 cm depth</w:t>
      </w:r>
    </w:p>
    <w:p w:rsidR="00101048" w:rsidRPr="004B047E" w:rsidRDefault="00101048" w:rsidP="00101048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0"/>
          <w:szCs w:val="20"/>
          <w:lang w:val="id-ID"/>
        </w:rPr>
        <w:sectPr w:rsidR="00101048" w:rsidRPr="004B047E" w:rsidSect="00893DE7">
          <w:type w:val="continuous"/>
          <w:pgSz w:w="12240" w:h="15840" w:code="1"/>
          <w:pgMar w:top="1440" w:right="1440" w:bottom="1440" w:left="1440" w:header="1468" w:footer="0" w:gutter="0"/>
          <w:cols w:space="720"/>
          <w:docGrid w:linePitch="299"/>
        </w:sectPr>
      </w:pPr>
    </w:p>
    <w:tbl>
      <w:tblPr>
        <w:tblW w:w="5455" w:type="dxa"/>
        <w:jc w:val="center"/>
        <w:tblLook w:val="04A0" w:firstRow="1" w:lastRow="0" w:firstColumn="1" w:lastColumn="0" w:noHBand="0" w:noVBand="1"/>
      </w:tblPr>
      <w:tblGrid>
        <w:gridCol w:w="1139"/>
        <w:gridCol w:w="858"/>
        <w:gridCol w:w="858"/>
        <w:gridCol w:w="858"/>
        <w:gridCol w:w="858"/>
        <w:gridCol w:w="884"/>
      </w:tblGrid>
      <w:tr w:rsidR="00101048" w:rsidRPr="004B047E" w:rsidTr="00495B43">
        <w:trPr>
          <w:trHeight w:val="259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lastRenderedPageBreak/>
              <w:t xml:space="preserve">Lime </w:t>
            </w: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br/>
              <w:t>(ton ha</w:t>
            </w: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Gypsum (ton ha</w:t>
            </w: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Rerata</w:t>
            </w:r>
          </w:p>
        </w:tc>
      </w:tr>
      <w:tr w:rsidR="00101048" w:rsidRPr="004B047E" w:rsidTr="00495B43">
        <w:trPr>
          <w:trHeight w:val="25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</w:p>
        </w:tc>
      </w:tr>
      <w:tr w:rsidR="00101048" w:rsidRPr="004B047E" w:rsidTr="00495B43">
        <w:trPr>
          <w:trHeight w:val="25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5.75 a</w:t>
            </w:r>
          </w:p>
        </w:tc>
      </w:tr>
      <w:tr w:rsidR="00101048" w:rsidRPr="004B047E" w:rsidTr="00495B43">
        <w:trPr>
          <w:trHeight w:val="25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5.88 a</w:t>
            </w:r>
          </w:p>
        </w:tc>
      </w:tr>
      <w:tr w:rsidR="00101048" w:rsidRPr="004B047E" w:rsidTr="00495B43">
        <w:trPr>
          <w:trHeight w:val="25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6.11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6.17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6.10 a</w:t>
            </w:r>
          </w:p>
        </w:tc>
      </w:tr>
      <w:tr w:rsidR="00101048" w:rsidRPr="004B047E" w:rsidTr="00495B43">
        <w:trPr>
          <w:trHeight w:val="25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5.92 a</w:t>
            </w:r>
          </w:p>
        </w:tc>
      </w:tr>
      <w:tr w:rsidR="00101048" w:rsidRPr="004B047E" w:rsidTr="00495B43">
        <w:trPr>
          <w:trHeight w:val="259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Rerata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5.92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5.85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5.93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5.93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id-ID"/>
              </w:rPr>
              <w:t>-</w:t>
            </w:r>
          </w:p>
        </w:tc>
      </w:tr>
    </w:tbl>
    <w:p w:rsidR="00101048" w:rsidRPr="004B047E" w:rsidRDefault="00101048" w:rsidP="00101048">
      <w:pPr>
        <w:spacing w:after="0" w:line="240" w:lineRule="auto"/>
        <w:ind w:left="2646" w:right="1989" w:hanging="686"/>
        <w:jc w:val="both"/>
        <w:rPr>
          <w:rFonts w:ascii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hAnsi="Times New Roman" w:cs="Times New Roman"/>
          <w:sz w:val="18"/>
          <w:szCs w:val="18"/>
          <w:lang w:val="id-ID"/>
        </w:rPr>
        <w:t>Remark</w:t>
      </w:r>
      <w:r w:rsidRPr="004B047E">
        <w:rPr>
          <w:rFonts w:ascii="Times New Roman" w:hAnsi="Times New Roman" w:cs="Times New Roman"/>
          <w:sz w:val="18"/>
          <w:szCs w:val="18"/>
          <w:lang w:val="id-ID"/>
        </w:rPr>
        <w:tab/>
        <w:t>: The average number followed by the same letter in row or column shows no significant difference based on DMRT at 5%</w:t>
      </w:r>
    </w:p>
    <w:p w:rsidR="00101048" w:rsidRPr="004B047E" w:rsidRDefault="00101048" w:rsidP="00101048">
      <w:pPr>
        <w:tabs>
          <w:tab w:val="left" w:pos="1360"/>
        </w:tabs>
        <w:spacing w:after="0" w:line="240" w:lineRule="auto"/>
        <w:ind w:left="2646" w:right="40" w:hanging="686"/>
        <w:rPr>
          <w:rFonts w:ascii="Times New Roman" w:eastAsia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>-</w:t>
      </w: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ab/>
        <w:t>: no significant interaction</w:t>
      </w:r>
    </w:p>
    <w:p w:rsidR="00101048" w:rsidRDefault="00101048" w:rsidP="00101048">
      <w:pPr>
        <w:spacing w:after="0" w:line="240" w:lineRule="auto"/>
        <w:ind w:right="40"/>
        <w:rPr>
          <w:rFonts w:ascii="Times New Roman" w:hAnsi="Times New Roman" w:cs="Times New Roman"/>
          <w:sz w:val="20"/>
          <w:szCs w:val="24"/>
          <w:lang w:val="id-ID"/>
        </w:rPr>
      </w:pPr>
    </w:p>
    <w:p w:rsidR="00101048" w:rsidRPr="004B047E" w:rsidRDefault="00101048" w:rsidP="00101048">
      <w:pPr>
        <w:spacing w:after="0" w:line="240" w:lineRule="auto"/>
        <w:ind w:right="40"/>
        <w:rPr>
          <w:rFonts w:ascii="Times New Roman" w:hAnsi="Times New Roman" w:cs="Times New Roman"/>
          <w:sz w:val="20"/>
          <w:szCs w:val="24"/>
          <w:lang w:val="id-ID"/>
        </w:rPr>
      </w:pPr>
    </w:p>
    <w:p w:rsidR="00101048" w:rsidRPr="004B047E" w:rsidRDefault="00101048" w:rsidP="00101048">
      <w:pPr>
        <w:spacing w:after="0" w:line="240" w:lineRule="auto"/>
        <w:ind w:left="2660" w:right="1989" w:hanging="700"/>
        <w:rPr>
          <w:rFonts w:ascii="Times New Roman" w:eastAsia="Times New Roman" w:hAnsi="Times New Roman" w:cs="Times New Roman"/>
          <w:sz w:val="20"/>
          <w:szCs w:val="24"/>
          <w:lang w:val="id-ID"/>
        </w:rPr>
      </w:pPr>
      <w:r w:rsidRPr="004B047E">
        <w:rPr>
          <w:rFonts w:ascii="Times New Roman" w:eastAsia="Times New Roman" w:hAnsi="Times New Roman" w:cs="Times New Roman"/>
          <w:b/>
          <w:position w:val="-1"/>
          <w:sz w:val="20"/>
          <w:szCs w:val="24"/>
          <w:lang w:val="id-ID"/>
        </w:rPr>
        <w:t>Table 2</w:t>
      </w:r>
      <w:r w:rsidRPr="004B047E">
        <w:rPr>
          <w:rFonts w:ascii="Times New Roman" w:eastAsia="Times New Roman" w:hAnsi="Times New Roman" w:cs="Times New Roman"/>
          <w:position w:val="-1"/>
          <w:sz w:val="20"/>
          <w:szCs w:val="24"/>
          <w:lang w:val="id-ID"/>
        </w:rPr>
        <w:t>. The effect of lime and gypsum application to soil H</w:t>
      </w:r>
      <w:r w:rsidRPr="004B047E">
        <w:rPr>
          <w:rFonts w:ascii="Times New Roman" w:eastAsia="Times New Roman" w:hAnsi="Times New Roman" w:cs="Times New Roman"/>
          <w:position w:val="-2"/>
          <w:sz w:val="20"/>
          <w:szCs w:val="24"/>
          <w:vertAlign w:val="subscript"/>
          <w:lang w:val="id-ID"/>
        </w:rPr>
        <w:t>2</w:t>
      </w:r>
      <w:r w:rsidRPr="004B047E">
        <w:rPr>
          <w:rFonts w:ascii="Times New Roman" w:eastAsia="Times New Roman" w:hAnsi="Times New Roman" w:cs="Times New Roman"/>
          <w:position w:val="-1"/>
          <w:sz w:val="20"/>
          <w:szCs w:val="24"/>
          <w:lang w:val="id-ID"/>
        </w:rPr>
        <w:t>O pH within 20-40 cm depth</w:t>
      </w:r>
    </w:p>
    <w:p w:rsidR="00101048" w:rsidRPr="004B047E" w:rsidRDefault="00101048" w:rsidP="00101048">
      <w:pPr>
        <w:spacing w:after="0" w:line="240" w:lineRule="auto"/>
        <w:ind w:right="40"/>
        <w:rPr>
          <w:rFonts w:ascii="Times New Roman" w:hAnsi="Times New Roman" w:cs="Times New Roman"/>
          <w:sz w:val="20"/>
          <w:szCs w:val="24"/>
          <w:lang w:val="id-ID"/>
        </w:rPr>
        <w:sectPr w:rsidR="00101048" w:rsidRPr="004B047E" w:rsidSect="00893DE7">
          <w:type w:val="continuous"/>
          <w:pgSz w:w="12240" w:h="15840" w:code="1"/>
          <w:pgMar w:top="1440" w:right="1440" w:bottom="1440" w:left="1440" w:header="720" w:footer="720" w:gutter="0"/>
          <w:cols w:space="720"/>
        </w:sectPr>
      </w:pPr>
    </w:p>
    <w:tbl>
      <w:tblPr>
        <w:tblW w:w="5425" w:type="dxa"/>
        <w:jc w:val="center"/>
        <w:tblLook w:val="04A0" w:firstRow="1" w:lastRow="0" w:firstColumn="1" w:lastColumn="0" w:noHBand="0" w:noVBand="1"/>
      </w:tblPr>
      <w:tblGrid>
        <w:gridCol w:w="1134"/>
        <w:gridCol w:w="853"/>
        <w:gridCol w:w="853"/>
        <w:gridCol w:w="853"/>
        <w:gridCol w:w="853"/>
        <w:gridCol w:w="879"/>
      </w:tblGrid>
      <w:tr w:rsidR="00101048" w:rsidRPr="004B047E" w:rsidTr="00495B43">
        <w:trPr>
          <w:trHeight w:val="22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lastRenderedPageBreak/>
              <w:t xml:space="preserve">Lime </w:t>
            </w: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br/>
              <w:t>(ton ha</w:t>
            </w: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Gypsum (ton ha</w:t>
            </w: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</w:tr>
      <w:tr w:rsidR="00101048" w:rsidRPr="004B047E" w:rsidTr="00495B43">
        <w:trPr>
          <w:trHeight w:val="2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</w:tr>
      <w:tr w:rsidR="00101048" w:rsidRPr="004B047E" w:rsidTr="00495B43">
        <w:trPr>
          <w:trHeight w:val="2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5.25 a</w:t>
            </w:r>
          </w:p>
        </w:tc>
      </w:tr>
      <w:tr w:rsidR="00101048" w:rsidRPr="004B047E" w:rsidTr="00495B43">
        <w:trPr>
          <w:trHeight w:val="2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5.44 a</w:t>
            </w:r>
          </w:p>
        </w:tc>
      </w:tr>
      <w:tr w:rsidR="00101048" w:rsidRPr="004B047E" w:rsidTr="00495B43">
        <w:trPr>
          <w:trHeight w:val="2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5.65 a</w:t>
            </w:r>
          </w:p>
        </w:tc>
      </w:tr>
      <w:tr w:rsidR="00101048" w:rsidRPr="004B047E" w:rsidTr="00495B43">
        <w:trPr>
          <w:trHeight w:val="2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5.57 a</w:t>
            </w:r>
          </w:p>
        </w:tc>
      </w:tr>
      <w:tr w:rsidR="00101048" w:rsidRPr="004B047E" w:rsidTr="00495B43">
        <w:trPr>
          <w:trHeight w:val="22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5.50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5.45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5.49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5.48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id-ID"/>
              </w:rPr>
              <w:t>-</w:t>
            </w:r>
          </w:p>
        </w:tc>
      </w:tr>
    </w:tbl>
    <w:p w:rsidR="00101048" w:rsidRPr="004B047E" w:rsidRDefault="00101048" w:rsidP="00101048">
      <w:pPr>
        <w:spacing w:after="0" w:line="240" w:lineRule="auto"/>
        <w:ind w:left="2646" w:right="1989" w:hanging="686"/>
        <w:jc w:val="both"/>
        <w:rPr>
          <w:rFonts w:ascii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hAnsi="Times New Roman" w:cs="Times New Roman"/>
          <w:sz w:val="18"/>
          <w:szCs w:val="18"/>
          <w:lang w:val="id-ID"/>
        </w:rPr>
        <w:t>Remark</w:t>
      </w:r>
      <w:r w:rsidRPr="004B047E">
        <w:rPr>
          <w:rFonts w:ascii="Times New Roman" w:hAnsi="Times New Roman" w:cs="Times New Roman"/>
          <w:sz w:val="18"/>
          <w:szCs w:val="18"/>
          <w:lang w:val="id-ID"/>
        </w:rPr>
        <w:tab/>
        <w:t>: The average number followed by the same letter in row or column shows no significant difference based on DMRT at 5%</w:t>
      </w:r>
    </w:p>
    <w:p w:rsidR="00101048" w:rsidRPr="004B047E" w:rsidRDefault="00101048" w:rsidP="00101048">
      <w:pPr>
        <w:tabs>
          <w:tab w:val="left" w:pos="1360"/>
        </w:tabs>
        <w:spacing w:after="0" w:line="240" w:lineRule="auto"/>
        <w:ind w:left="2646" w:right="40" w:hanging="686"/>
        <w:rPr>
          <w:rFonts w:ascii="Times New Roman" w:eastAsia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>-</w:t>
      </w: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ab/>
        <w:t>: no significant interaction</w:t>
      </w:r>
    </w:p>
    <w:p w:rsidR="00101048" w:rsidRDefault="00101048" w:rsidP="00101048">
      <w:pPr>
        <w:pStyle w:val="ref"/>
        <w:spacing w:after="0"/>
        <w:ind w:left="0" w:firstLine="0"/>
        <w:rPr>
          <w:sz w:val="22"/>
          <w:szCs w:val="22"/>
          <w:lang w:val="en-US"/>
        </w:rPr>
      </w:pPr>
    </w:p>
    <w:p w:rsidR="00101048" w:rsidRDefault="00101048" w:rsidP="00101048">
      <w:pPr>
        <w:pStyle w:val="ref"/>
        <w:spacing w:after="0"/>
        <w:ind w:left="0" w:firstLine="0"/>
        <w:rPr>
          <w:sz w:val="22"/>
          <w:szCs w:val="22"/>
          <w:lang w:val="en-US"/>
        </w:rPr>
      </w:pPr>
    </w:p>
    <w:p w:rsidR="00101048" w:rsidRPr="004B047E" w:rsidRDefault="00101048" w:rsidP="00101048">
      <w:pPr>
        <w:spacing w:after="0" w:line="240" w:lineRule="auto"/>
        <w:ind w:left="2142" w:right="1563" w:hanging="724"/>
        <w:jc w:val="both"/>
        <w:rPr>
          <w:rFonts w:ascii="Times New Roman" w:eastAsia="Times New Roman" w:hAnsi="Times New Roman" w:cs="Times New Roman"/>
          <w:sz w:val="20"/>
          <w:szCs w:val="24"/>
          <w:lang w:val="id-ID"/>
        </w:rPr>
      </w:pPr>
      <w:r w:rsidRPr="004B047E">
        <w:rPr>
          <w:rFonts w:ascii="Times New Roman" w:eastAsia="Times New Roman" w:hAnsi="Times New Roman" w:cs="Times New Roman"/>
          <w:b/>
          <w:sz w:val="20"/>
          <w:szCs w:val="24"/>
          <w:lang w:val="id-ID"/>
        </w:rPr>
        <w:t>Table 3</w:t>
      </w:r>
      <w:r w:rsidRPr="004B047E">
        <w:rPr>
          <w:rFonts w:ascii="Times New Roman" w:eastAsia="Times New Roman" w:hAnsi="Times New Roman" w:cs="Times New Roman"/>
          <w:sz w:val="20"/>
          <w:szCs w:val="24"/>
          <w:lang w:val="id-ID"/>
        </w:rPr>
        <w:t>. The effect of lime and gypsum application to available Fe content in soil (ppm) within 0-20 cm depth</w:t>
      </w:r>
    </w:p>
    <w:tbl>
      <w:tblPr>
        <w:tblW w:w="6527" w:type="dxa"/>
        <w:jc w:val="center"/>
        <w:tblLook w:val="04A0" w:firstRow="1" w:lastRow="0" w:firstColumn="1" w:lastColumn="0" w:noHBand="0" w:noVBand="1"/>
      </w:tblPr>
      <w:tblGrid>
        <w:gridCol w:w="1084"/>
        <w:gridCol w:w="1043"/>
        <w:gridCol w:w="1043"/>
        <w:gridCol w:w="1157"/>
        <w:gridCol w:w="1157"/>
        <w:gridCol w:w="1043"/>
      </w:tblGrid>
      <w:tr w:rsidR="00101048" w:rsidRPr="004B047E" w:rsidTr="00495B43">
        <w:trPr>
          <w:trHeight w:val="147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 xml:space="preserve">Lime 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br/>
              <w:t>(ton ha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Gypsum (ton ha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</w:tr>
      <w:tr w:rsidR="00101048" w:rsidRPr="004B047E" w:rsidTr="00495B43">
        <w:trPr>
          <w:trHeight w:val="14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</w:tr>
      <w:tr w:rsidR="00101048" w:rsidRPr="004B047E" w:rsidTr="00495B43">
        <w:trPr>
          <w:trHeight w:val="14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463.34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425.22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451.05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491.09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457.68 c</w:t>
            </w:r>
          </w:p>
        </w:tc>
      </w:tr>
      <w:tr w:rsidR="00101048" w:rsidRPr="004B047E" w:rsidTr="00495B43">
        <w:trPr>
          <w:trHeight w:val="14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392.11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363.54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418.39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405.80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394.96 b</w:t>
            </w:r>
          </w:p>
        </w:tc>
      </w:tr>
      <w:tr w:rsidR="00101048" w:rsidRPr="004B047E" w:rsidTr="00495B43">
        <w:trPr>
          <w:trHeight w:val="14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368.50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343.14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359.89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327.92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349.86 a</w:t>
            </w:r>
          </w:p>
        </w:tc>
      </w:tr>
      <w:tr w:rsidR="00101048" w:rsidRPr="004B047E" w:rsidTr="00495B43">
        <w:trPr>
          <w:trHeight w:val="14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417.42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289.76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292.09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313.00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328.07 a</w:t>
            </w:r>
          </w:p>
        </w:tc>
      </w:tr>
      <w:tr w:rsidR="00101048" w:rsidRPr="004B047E" w:rsidTr="00495B43">
        <w:trPr>
          <w:trHeight w:val="147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410.34 q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355.42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380.36 pq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384.45 pq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-</w:t>
            </w:r>
          </w:p>
        </w:tc>
      </w:tr>
    </w:tbl>
    <w:p w:rsidR="00101048" w:rsidRPr="004B047E" w:rsidRDefault="00101048" w:rsidP="00101048">
      <w:pPr>
        <w:spacing w:after="0" w:line="240" w:lineRule="auto"/>
        <w:ind w:left="2127" w:right="1563" w:hanging="709"/>
        <w:jc w:val="both"/>
        <w:rPr>
          <w:rFonts w:ascii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hAnsi="Times New Roman" w:cs="Times New Roman"/>
          <w:sz w:val="18"/>
          <w:szCs w:val="18"/>
          <w:lang w:val="id-ID"/>
        </w:rPr>
        <w:t>Remark</w:t>
      </w:r>
      <w:r w:rsidRPr="004B047E">
        <w:rPr>
          <w:rFonts w:ascii="Times New Roman" w:hAnsi="Times New Roman" w:cs="Times New Roman"/>
          <w:sz w:val="18"/>
          <w:szCs w:val="18"/>
          <w:lang w:val="id-ID"/>
        </w:rPr>
        <w:tab/>
        <w:t>: The average number followed by the same letter in row or column shows no significant difference based on DMRT at 5%</w:t>
      </w:r>
    </w:p>
    <w:p w:rsidR="00101048" w:rsidRPr="004B047E" w:rsidRDefault="00101048" w:rsidP="00101048">
      <w:pPr>
        <w:tabs>
          <w:tab w:val="left" w:pos="1360"/>
        </w:tabs>
        <w:spacing w:after="0" w:line="240" w:lineRule="auto"/>
        <w:ind w:left="2127" w:right="1563" w:hanging="709"/>
        <w:rPr>
          <w:rFonts w:ascii="Times New Roman" w:eastAsia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>-</w:t>
      </w: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ab/>
        <w:t>: no significant interaction</w:t>
      </w:r>
    </w:p>
    <w:p w:rsidR="00101048" w:rsidRPr="004B047E" w:rsidRDefault="00101048" w:rsidP="00101048">
      <w:pPr>
        <w:spacing w:after="0" w:line="240" w:lineRule="auto"/>
        <w:ind w:right="40"/>
        <w:rPr>
          <w:rFonts w:ascii="Times New Roman" w:hAnsi="Times New Roman" w:cs="Times New Roman"/>
          <w:sz w:val="20"/>
          <w:szCs w:val="24"/>
          <w:lang w:val="id-ID"/>
        </w:rPr>
      </w:pPr>
    </w:p>
    <w:p w:rsidR="00101048" w:rsidRPr="004B047E" w:rsidRDefault="00101048" w:rsidP="00101048">
      <w:pPr>
        <w:spacing w:after="0" w:line="240" w:lineRule="auto"/>
        <w:ind w:left="709" w:right="40" w:hanging="709"/>
        <w:jc w:val="both"/>
        <w:rPr>
          <w:rFonts w:ascii="Times New Roman" w:hAnsi="Times New Roman" w:cs="Times New Roman"/>
          <w:sz w:val="18"/>
          <w:szCs w:val="18"/>
          <w:lang w:val="id-ID"/>
        </w:rPr>
      </w:pPr>
    </w:p>
    <w:p w:rsidR="00101048" w:rsidRPr="004B047E" w:rsidRDefault="00101048" w:rsidP="00101048">
      <w:pPr>
        <w:spacing w:after="0" w:line="240" w:lineRule="auto"/>
        <w:ind w:left="854" w:right="40" w:hanging="854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101048" w:rsidRPr="004B047E" w:rsidRDefault="00101048" w:rsidP="00101048">
      <w:pPr>
        <w:spacing w:after="0" w:line="240" w:lineRule="auto"/>
        <w:ind w:left="854" w:right="40" w:hanging="854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101048" w:rsidRPr="004B047E" w:rsidRDefault="00101048" w:rsidP="00101048">
      <w:pPr>
        <w:spacing w:after="0" w:line="240" w:lineRule="auto"/>
        <w:ind w:left="854" w:right="40" w:hanging="854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101048" w:rsidRDefault="00101048">
      <w:pPr>
        <w:rPr>
          <w:rFonts w:ascii="Times New Roman" w:eastAsia="Times New Roman" w:hAnsi="Times New Roman" w:cs="Times New Roman"/>
          <w:b/>
          <w:sz w:val="20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val="id-ID"/>
        </w:rPr>
        <w:br w:type="page"/>
      </w:r>
    </w:p>
    <w:p w:rsidR="00101048" w:rsidRPr="004B047E" w:rsidRDefault="00101048" w:rsidP="00101048">
      <w:pPr>
        <w:spacing w:after="0" w:line="240" w:lineRule="auto"/>
        <w:ind w:left="2156" w:right="1563" w:hanging="716"/>
        <w:rPr>
          <w:rFonts w:ascii="Times New Roman" w:eastAsia="Times New Roman" w:hAnsi="Times New Roman" w:cs="Times New Roman"/>
          <w:sz w:val="20"/>
          <w:szCs w:val="24"/>
          <w:lang w:val="id-ID"/>
        </w:rPr>
      </w:pPr>
      <w:r w:rsidRPr="004B047E">
        <w:rPr>
          <w:rFonts w:ascii="Times New Roman" w:eastAsia="Times New Roman" w:hAnsi="Times New Roman" w:cs="Times New Roman"/>
          <w:b/>
          <w:sz w:val="20"/>
          <w:szCs w:val="24"/>
          <w:lang w:val="id-ID"/>
        </w:rPr>
        <w:lastRenderedPageBreak/>
        <w:t>Tabel 4</w:t>
      </w:r>
      <w:r w:rsidRPr="004B047E">
        <w:rPr>
          <w:rFonts w:ascii="Times New Roman" w:eastAsia="Times New Roman" w:hAnsi="Times New Roman" w:cs="Times New Roman"/>
          <w:sz w:val="20"/>
          <w:szCs w:val="24"/>
          <w:lang w:val="id-ID"/>
        </w:rPr>
        <w:t>. The effect of lime and gypsum application to available Fe content in soil (ppm) within 20-40 cm depth</w:t>
      </w:r>
    </w:p>
    <w:tbl>
      <w:tblPr>
        <w:tblW w:w="6542" w:type="dxa"/>
        <w:jc w:val="center"/>
        <w:tblLook w:val="04A0" w:firstRow="1" w:lastRow="0" w:firstColumn="1" w:lastColumn="0" w:noHBand="0" w:noVBand="1"/>
      </w:tblPr>
      <w:tblGrid>
        <w:gridCol w:w="1129"/>
        <w:gridCol w:w="1086"/>
        <w:gridCol w:w="1085"/>
        <w:gridCol w:w="1085"/>
        <w:gridCol w:w="1085"/>
        <w:gridCol w:w="1072"/>
      </w:tblGrid>
      <w:tr w:rsidR="00101048" w:rsidRPr="004B047E" w:rsidTr="00495B43">
        <w:trPr>
          <w:trHeight w:val="22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 xml:space="preserve">Lime 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br/>
              <w:t>(ton ha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Gypsum (ton ha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</w:tr>
      <w:tr w:rsidR="00101048" w:rsidRPr="004B047E" w:rsidTr="00495B43">
        <w:trPr>
          <w:trHeight w:val="2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</w:tr>
      <w:tr w:rsidR="00101048" w:rsidRPr="004B047E" w:rsidTr="00495B43">
        <w:trPr>
          <w:trHeight w:val="2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352.30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362.31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305.12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369.67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347.35 a</w:t>
            </w:r>
          </w:p>
        </w:tc>
      </w:tr>
      <w:tr w:rsidR="00101048" w:rsidRPr="004B047E" w:rsidTr="00495B43">
        <w:trPr>
          <w:trHeight w:val="2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364.45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323.40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355.50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326.52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342.47 a</w:t>
            </w:r>
          </w:p>
        </w:tc>
      </w:tr>
      <w:tr w:rsidR="00101048" w:rsidRPr="004B047E" w:rsidTr="00495B43">
        <w:trPr>
          <w:trHeight w:val="2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414.07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291.55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308.27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317.24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332.78 a</w:t>
            </w:r>
          </w:p>
        </w:tc>
      </w:tr>
      <w:tr w:rsidR="00101048" w:rsidRPr="004B047E" w:rsidTr="00495B43">
        <w:trPr>
          <w:trHeight w:val="2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307.24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290.01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242.86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237.02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269.28 a</w:t>
            </w:r>
          </w:p>
        </w:tc>
      </w:tr>
      <w:tr w:rsidR="00101048" w:rsidRPr="004B047E" w:rsidTr="00495B43">
        <w:trPr>
          <w:trHeight w:val="22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359.51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316.82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302.94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312.61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-</w:t>
            </w:r>
          </w:p>
        </w:tc>
      </w:tr>
    </w:tbl>
    <w:p w:rsidR="00101048" w:rsidRPr="004B047E" w:rsidRDefault="00101048" w:rsidP="00101048">
      <w:pPr>
        <w:spacing w:after="0" w:line="240" w:lineRule="auto"/>
        <w:ind w:left="2127" w:right="1563" w:hanging="709"/>
        <w:jc w:val="both"/>
        <w:rPr>
          <w:rFonts w:ascii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hAnsi="Times New Roman" w:cs="Times New Roman"/>
          <w:sz w:val="18"/>
          <w:szCs w:val="18"/>
          <w:lang w:val="id-ID"/>
        </w:rPr>
        <w:t>Remark</w:t>
      </w:r>
      <w:r w:rsidRPr="004B047E">
        <w:rPr>
          <w:rFonts w:ascii="Times New Roman" w:hAnsi="Times New Roman" w:cs="Times New Roman"/>
          <w:sz w:val="18"/>
          <w:szCs w:val="18"/>
          <w:lang w:val="id-ID"/>
        </w:rPr>
        <w:tab/>
        <w:t>: The average number followed by the same letter in row or column shows no significant difference based on DMRT at 5%</w:t>
      </w:r>
    </w:p>
    <w:p w:rsidR="00101048" w:rsidRPr="004B047E" w:rsidRDefault="00101048" w:rsidP="00101048">
      <w:pPr>
        <w:tabs>
          <w:tab w:val="left" w:pos="1360"/>
        </w:tabs>
        <w:spacing w:after="0" w:line="240" w:lineRule="auto"/>
        <w:ind w:left="2127" w:right="1563" w:hanging="709"/>
        <w:rPr>
          <w:rFonts w:ascii="Times New Roman" w:eastAsia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>-</w:t>
      </w: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ab/>
        <w:t>: no significant interaction</w:t>
      </w:r>
    </w:p>
    <w:p w:rsidR="00101048" w:rsidRPr="004B047E" w:rsidRDefault="00101048" w:rsidP="00101048">
      <w:pPr>
        <w:spacing w:after="0" w:line="240" w:lineRule="auto"/>
        <w:ind w:right="40"/>
        <w:rPr>
          <w:rFonts w:ascii="Times New Roman" w:hAnsi="Times New Roman" w:cs="Times New Roman"/>
          <w:sz w:val="20"/>
          <w:szCs w:val="24"/>
          <w:lang w:val="id-ID"/>
        </w:rPr>
      </w:pPr>
    </w:p>
    <w:p w:rsidR="00101048" w:rsidRDefault="00101048" w:rsidP="00101048">
      <w:pPr>
        <w:pStyle w:val="ref"/>
        <w:spacing w:after="0"/>
        <w:ind w:left="0" w:firstLine="0"/>
        <w:rPr>
          <w:sz w:val="22"/>
          <w:szCs w:val="22"/>
          <w:lang w:val="en-US"/>
        </w:rPr>
      </w:pPr>
    </w:p>
    <w:p w:rsidR="00101048" w:rsidRPr="004B047E" w:rsidRDefault="00101048" w:rsidP="00101048">
      <w:pPr>
        <w:spacing w:after="0" w:line="240" w:lineRule="auto"/>
        <w:ind w:left="2410" w:right="1705" w:hanging="709"/>
        <w:jc w:val="both"/>
        <w:rPr>
          <w:rFonts w:ascii="Times New Roman" w:eastAsia="Times New Roman" w:hAnsi="Times New Roman" w:cs="Times New Roman"/>
          <w:sz w:val="20"/>
          <w:szCs w:val="24"/>
          <w:lang w:val="id-ID"/>
        </w:rPr>
      </w:pPr>
      <w:r w:rsidRPr="004B047E">
        <w:rPr>
          <w:rFonts w:ascii="Times New Roman" w:eastAsia="Times New Roman" w:hAnsi="Times New Roman" w:cs="Times New Roman"/>
          <w:b/>
          <w:sz w:val="20"/>
          <w:szCs w:val="24"/>
          <w:lang w:val="id-ID"/>
        </w:rPr>
        <w:t>Table 5</w:t>
      </w:r>
      <w:r w:rsidRPr="004B047E">
        <w:rPr>
          <w:rFonts w:ascii="Times New Roman" w:eastAsia="Times New Roman" w:hAnsi="Times New Roman" w:cs="Times New Roman"/>
          <w:sz w:val="20"/>
          <w:szCs w:val="24"/>
          <w:lang w:val="id-ID"/>
        </w:rPr>
        <w:t>. The effect of lime and gypsum application to available Mn content within 0-20 cm depth</w:t>
      </w:r>
    </w:p>
    <w:tbl>
      <w:tblPr>
        <w:tblW w:w="6009" w:type="dxa"/>
        <w:jc w:val="center"/>
        <w:tblLook w:val="04A0" w:firstRow="1" w:lastRow="0" w:firstColumn="1" w:lastColumn="0" w:noHBand="0" w:noVBand="1"/>
      </w:tblPr>
      <w:tblGrid>
        <w:gridCol w:w="1255"/>
        <w:gridCol w:w="945"/>
        <w:gridCol w:w="945"/>
        <w:gridCol w:w="945"/>
        <w:gridCol w:w="945"/>
        <w:gridCol w:w="974"/>
      </w:tblGrid>
      <w:tr w:rsidR="00101048" w:rsidRPr="004B047E" w:rsidTr="00495B43">
        <w:trPr>
          <w:trHeight w:val="194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 xml:space="preserve">Lime 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br/>
              <w:t>(ton ha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Gypsum (ton ha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</w:tr>
      <w:tr w:rsidR="00101048" w:rsidRPr="004B047E" w:rsidTr="00495B43">
        <w:trPr>
          <w:trHeight w:val="19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</w:tr>
      <w:tr w:rsidR="00101048" w:rsidRPr="004B047E" w:rsidTr="00495B43">
        <w:trPr>
          <w:trHeight w:val="19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7.25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6.97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8.87 a</w:t>
            </w:r>
          </w:p>
        </w:tc>
      </w:tr>
      <w:tr w:rsidR="00101048" w:rsidRPr="004B047E" w:rsidTr="00495B43">
        <w:trPr>
          <w:trHeight w:val="19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8.74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6.30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8.13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7.56 a</w:t>
            </w:r>
          </w:p>
        </w:tc>
      </w:tr>
      <w:tr w:rsidR="00101048" w:rsidRPr="004B047E" w:rsidTr="00495B43">
        <w:trPr>
          <w:trHeight w:val="19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7.69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7.33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4.42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6.63 a</w:t>
            </w:r>
          </w:p>
        </w:tc>
      </w:tr>
      <w:tr w:rsidR="00101048" w:rsidRPr="004B047E" w:rsidTr="00495B43">
        <w:trPr>
          <w:trHeight w:val="19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6.76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5.33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4.64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5.14 a</w:t>
            </w:r>
          </w:p>
        </w:tc>
      </w:tr>
      <w:tr w:rsidR="00101048" w:rsidRPr="004B047E" w:rsidTr="00495B43">
        <w:trPr>
          <w:trHeight w:val="194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8.60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6.56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5.78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7.28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-</w:t>
            </w:r>
          </w:p>
        </w:tc>
      </w:tr>
    </w:tbl>
    <w:p w:rsidR="00101048" w:rsidRPr="004B047E" w:rsidRDefault="00101048" w:rsidP="00101048">
      <w:pPr>
        <w:spacing w:after="0" w:line="240" w:lineRule="auto"/>
        <w:ind w:left="2410" w:right="1705" w:hanging="709"/>
        <w:jc w:val="both"/>
        <w:rPr>
          <w:rFonts w:ascii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hAnsi="Times New Roman" w:cs="Times New Roman"/>
          <w:sz w:val="18"/>
          <w:szCs w:val="18"/>
          <w:lang w:val="id-ID"/>
        </w:rPr>
        <w:t>Remark</w:t>
      </w:r>
      <w:r w:rsidRPr="004B047E">
        <w:rPr>
          <w:rFonts w:ascii="Times New Roman" w:hAnsi="Times New Roman" w:cs="Times New Roman"/>
          <w:sz w:val="18"/>
          <w:szCs w:val="18"/>
          <w:lang w:val="id-ID"/>
        </w:rPr>
        <w:tab/>
        <w:t>: The average number followed by the same letter in row or column shows no significant difference based on DMRT at 5%</w:t>
      </w:r>
    </w:p>
    <w:p w:rsidR="00101048" w:rsidRPr="004B047E" w:rsidRDefault="00101048" w:rsidP="00101048">
      <w:pPr>
        <w:tabs>
          <w:tab w:val="left" w:pos="1360"/>
        </w:tabs>
        <w:spacing w:after="0" w:line="240" w:lineRule="auto"/>
        <w:ind w:left="2410" w:right="1705" w:hanging="709"/>
        <w:rPr>
          <w:rFonts w:ascii="Times New Roman" w:eastAsia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>-</w:t>
      </w: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ab/>
        <w:t>: no significant interaction</w:t>
      </w:r>
    </w:p>
    <w:p w:rsidR="00101048" w:rsidRDefault="00101048" w:rsidP="00101048">
      <w:pPr>
        <w:spacing w:after="0" w:line="240" w:lineRule="auto"/>
        <w:ind w:right="40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101048" w:rsidRPr="004B047E" w:rsidRDefault="00101048" w:rsidP="00101048">
      <w:pPr>
        <w:spacing w:after="0" w:line="240" w:lineRule="auto"/>
        <w:ind w:left="2410" w:right="1705" w:hanging="698"/>
        <w:jc w:val="both"/>
        <w:rPr>
          <w:rFonts w:ascii="Times New Roman" w:eastAsia="Times New Roman" w:hAnsi="Times New Roman" w:cs="Times New Roman"/>
          <w:sz w:val="20"/>
          <w:szCs w:val="24"/>
          <w:lang w:val="id-ID"/>
        </w:rPr>
      </w:pPr>
      <w:r w:rsidRPr="004B047E">
        <w:rPr>
          <w:rFonts w:ascii="Times New Roman" w:eastAsia="Times New Roman" w:hAnsi="Times New Roman" w:cs="Times New Roman"/>
          <w:b/>
          <w:sz w:val="20"/>
          <w:szCs w:val="24"/>
          <w:lang w:val="id-ID"/>
        </w:rPr>
        <w:t>Table 6</w:t>
      </w:r>
      <w:r w:rsidRPr="004B047E">
        <w:rPr>
          <w:rFonts w:ascii="Times New Roman" w:eastAsia="Times New Roman" w:hAnsi="Times New Roman" w:cs="Times New Roman"/>
          <w:sz w:val="20"/>
          <w:szCs w:val="24"/>
          <w:lang w:val="id-ID"/>
        </w:rPr>
        <w:t>. The effect of lime and gypsum application to available Mn content within 20-40 cm depth</w:t>
      </w:r>
    </w:p>
    <w:tbl>
      <w:tblPr>
        <w:tblW w:w="5980" w:type="dxa"/>
        <w:jc w:val="center"/>
        <w:tblLook w:val="04A0" w:firstRow="1" w:lastRow="0" w:firstColumn="1" w:lastColumn="0" w:noHBand="0" w:noVBand="1"/>
      </w:tblPr>
      <w:tblGrid>
        <w:gridCol w:w="1251"/>
        <w:gridCol w:w="940"/>
        <w:gridCol w:w="940"/>
        <w:gridCol w:w="940"/>
        <w:gridCol w:w="940"/>
        <w:gridCol w:w="969"/>
      </w:tblGrid>
      <w:tr w:rsidR="00101048" w:rsidRPr="004B047E" w:rsidTr="00495B43">
        <w:trPr>
          <w:trHeight w:val="6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 xml:space="preserve">Lime 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br/>
              <w:t>(ton ha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Gypsum (ton ha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</w:tr>
      <w:tr w:rsidR="00101048" w:rsidRPr="004B047E" w:rsidTr="00495B43">
        <w:trPr>
          <w:trHeight w:val="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</w:tr>
      <w:tr w:rsidR="00101048" w:rsidRPr="004B047E" w:rsidTr="00495B43">
        <w:trPr>
          <w:trHeight w:val="6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9.21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5.82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5.93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5.84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6.70 b</w:t>
            </w:r>
          </w:p>
        </w:tc>
      </w:tr>
      <w:tr w:rsidR="00101048" w:rsidRPr="004B047E" w:rsidTr="00495B43">
        <w:trPr>
          <w:trHeight w:val="6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6.11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7.00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6.78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5.27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6.29 b</w:t>
            </w:r>
          </w:p>
        </w:tc>
      </w:tr>
      <w:tr w:rsidR="00101048" w:rsidRPr="004B047E" w:rsidTr="00495B43">
        <w:trPr>
          <w:trHeight w:val="6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7.17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6.00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4.54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6.01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5.93 b</w:t>
            </w:r>
          </w:p>
        </w:tc>
      </w:tr>
      <w:tr w:rsidR="00101048" w:rsidRPr="004B047E" w:rsidTr="00495B43">
        <w:trPr>
          <w:trHeight w:val="6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4.04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4.37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3.85 a</w:t>
            </w:r>
          </w:p>
        </w:tc>
      </w:tr>
      <w:tr w:rsidR="00101048" w:rsidRPr="004B047E" w:rsidTr="00495B43">
        <w:trPr>
          <w:trHeight w:val="65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6.56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5.71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5.40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5.09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-</w:t>
            </w:r>
          </w:p>
        </w:tc>
      </w:tr>
    </w:tbl>
    <w:p w:rsidR="00101048" w:rsidRPr="004B047E" w:rsidRDefault="00101048" w:rsidP="00101048">
      <w:pPr>
        <w:spacing w:after="0" w:line="240" w:lineRule="auto"/>
        <w:ind w:left="2410" w:right="1705" w:hanging="709"/>
        <w:jc w:val="both"/>
        <w:rPr>
          <w:rFonts w:ascii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hAnsi="Times New Roman" w:cs="Times New Roman"/>
          <w:sz w:val="18"/>
          <w:szCs w:val="18"/>
          <w:lang w:val="id-ID"/>
        </w:rPr>
        <w:t>Remark</w:t>
      </w:r>
      <w:r w:rsidRPr="004B047E">
        <w:rPr>
          <w:rFonts w:ascii="Times New Roman" w:hAnsi="Times New Roman" w:cs="Times New Roman"/>
          <w:sz w:val="18"/>
          <w:szCs w:val="18"/>
          <w:lang w:val="id-ID"/>
        </w:rPr>
        <w:tab/>
        <w:t>: The average number followed by the same letter in row or column shows no significant difference based on DMRT at 5%</w:t>
      </w:r>
    </w:p>
    <w:p w:rsidR="00101048" w:rsidRPr="004B047E" w:rsidRDefault="00101048" w:rsidP="00101048">
      <w:pPr>
        <w:tabs>
          <w:tab w:val="left" w:pos="1360"/>
        </w:tabs>
        <w:spacing w:after="0" w:line="240" w:lineRule="auto"/>
        <w:ind w:left="2410" w:right="1705" w:hanging="709"/>
        <w:rPr>
          <w:rFonts w:ascii="Times New Roman" w:eastAsia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>-</w:t>
      </w: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ab/>
        <w:t>: no significant interaction</w:t>
      </w:r>
    </w:p>
    <w:p w:rsidR="00101048" w:rsidRPr="004B047E" w:rsidRDefault="00101048" w:rsidP="00101048">
      <w:pPr>
        <w:spacing w:after="0" w:line="240" w:lineRule="auto"/>
        <w:ind w:left="709" w:right="40" w:hanging="709"/>
        <w:jc w:val="both"/>
        <w:rPr>
          <w:rFonts w:ascii="Times New Roman" w:hAnsi="Times New Roman" w:cs="Times New Roman"/>
          <w:sz w:val="18"/>
          <w:szCs w:val="18"/>
          <w:lang w:val="id-ID"/>
        </w:rPr>
      </w:pPr>
    </w:p>
    <w:p w:rsidR="00101048" w:rsidRDefault="00101048" w:rsidP="00101048">
      <w:pPr>
        <w:pStyle w:val="ref"/>
        <w:spacing w:after="0"/>
        <w:ind w:left="0" w:firstLine="0"/>
        <w:rPr>
          <w:sz w:val="22"/>
          <w:szCs w:val="22"/>
          <w:lang w:val="en-US"/>
        </w:rPr>
      </w:pPr>
    </w:p>
    <w:p w:rsidR="00101048" w:rsidRPr="004B047E" w:rsidRDefault="00101048" w:rsidP="00101048">
      <w:pPr>
        <w:spacing w:after="0" w:line="240" w:lineRule="auto"/>
        <w:ind w:left="2410" w:right="1705" w:hanging="714"/>
        <w:jc w:val="both"/>
        <w:rPr>
          <w:rFonts w:ascii="Times New Roman" w:eastAsia="Times New Roman" w:hAnsi="Times New Roman" w:cs="Times New Roman"/>
          <w:sz w:val="20"/>
          <w:szCs w:val="24"/>
          <w:lang w:val="id-ID"/>
        </w:rPr>
      </w:pPr>
      <w:r w:rsidRPr="004B047E">
        <w:rPr>
          <w:rFonts w:ascii="Times New Roman" w:eastAsia="Times New Roman" w:hAnsi="Times New Roman" w:cs="Times New Roman"/>
          <w:b/>
          <w:sz w:val="20"/>
          <w:szCs w:val="24"/>
          <w:lang w:val="id-ID"/>
        </w:rPr>
        <w:t>Table 7</w:t>
      </w:r>
      <w:r w:rsidRPr="004B047E">
        <w:rPr>
          <w:rFonts w:ascii="Times New Roman" w:eastAsia="Times New Roman" w:hAnsi="Times New Roman" w:cs="Times New Roman"/>
          <w:sz w:val="20"/>
          <w:szCs w:val="24"/>
          <w:lang w:val="id-ID"/>
        </w:rPr>
        <w:t>. The effect of lime and gypsum application to available Cu content in soil (ppm) within 0-20 cm depth</w:t>
      </w:r>
    </w:p>
    <w:tbl>
      <w:tblPr>
        <w:tblW w:w="5949" w:type="dxa"/>
        <w:jc w:val="center"/>
        <w:tblLook w:val="04A0" w:firstRow="1" w:lastRow="0" w:firstColumn="1" w:lastColumn="0" w:noHBand="0" w:noVBand="1"/>
      </w:tblPr>
      <w:tblGrid>
        <w:gridCol w:w="1245"/>
        <w:gridCol w:w="935"/>
        <w:gridCol w:w="935"/>
        <w:gridCol w:w="935"/>
        <w:gridCol w:w="935"/>
        <w:gridCol w:w="964"/>
      </w:tblGrid>
      <w:tr w:rsidR="00101048" w:rsidRPr="004B047E" w:rsidTr="00495B43">
        <w:trPr>
          <w:trHeight w:val="222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 xml:space="preserve">Lime 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br/>
              <w:t>(ton ha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Gypsum (ton ha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</w:tr>
      <w:tr w:rsidR="00101048" w:rsidRPr="004B047E" w:rsidTr="00495B43">
        <w:trPr>
          <w:trHeight w:val="22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</w:tr>
      <w:tr w:rsidR="00101048" w:rsidRPr="004B047E" w:rsidTr="00495B43">
        <w:trPr>
          <w:trHeight w:val="22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0.33 a</w:t>
            </w:r>
          </w:p>
        </w:tc>
      </w:tr>
      <w:tr w:rsidR="00101048" w:rsidRPr="004B047E" w:rsidTr="00495B43">
        <w:trPr>
          <w:trHeight w:val="22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0.34 a</w:t>
            </w:r>
          </w:p>
        </w:tc>
      </w:tr>
      <w:tr w:rsidR="00101048" w:rsidRPr="004B047E" w:rsidTr="00495B43">
        <w:trPr>
          <w:trHeight w:val="22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0.30 a</w:t>
            </w:r>
          </w:p>
        </w:tc>
      </w:tr>
      <w:tr w:rsidR="00101048" w:rsidRPr="004B047E" w:rsidTr="00495B43">
        <w:trPr>
          <w:trHeight w:val="22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0.31 a</w:t>
            </w:r>
          </w:p>
        </w:tc>
      </w:tr>
      <w:tr w:rsidR="00101048" w:rsidRPr="004B047E" w:rsidTr="00495B43">
        <w:trPr>
          <w:trHeight w:val="222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0.32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0.32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0.33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0.32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-</w:t>
            </w:r>
          </w:p>
        </w:tc>
      </w:tr>
    </w:tbl>
    <w:p w:rsidR="00101048" w:rsidRPr="004B047E" w:rsidRDefault="00101048" w:rsidP="00101048">
      <w:pPr>
        <w:spacing w:after="0" w:line="240" w:lineRule="auto"/>
        <w:ind w:left="2410" w:right="1705" w:hanging="709"/>
        <w:jc w:val="both"/>
        <w:rPr>
          <w:rFonts w:ascii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hAnsi="Times New Roman" w:cs="Times New Roman"/>
          <w:sz w:val="18"/>
          <w:szCs w:val="18"/>
          <w:lang w:val="id-ID"/>
        </w:rPr>
        <w:t>Remark</w:t>
      </w:r>
      <w:r w:rsidRPr="004B047E">
        <w:rPr>
          <w:rFonts w:ascii="Times New Roman" w:hAnsi="Times New Roman" w:cs="Times New Roman"/>
          <w:sz w:val="18"/>
          <w:szCs w:val="18"/>
          <w:lang w:val="id-ID"/>
        </w:rPr>
        <w:tab/>
        <w:t>: The average number followed by the same letter in row or column shows no significant difference based on DMRT at 5%</w:t>
      </w:r>
    </w:p>
    <w:p w:rsidR="00101048" w:rsidRPr="004B047E" w:rsidRDefault="00101048" w:rsidP="00101048">
      <w:pPr>
        <w:spacing w:after="0" w:line="240" w:lineRule="auto"/>
        <w:ind w:left="2410" w:right="1705" w:hanging="709"/>
        <w:jc w:val="both"/>
        <w:rPr>
          <w:rFonts w:ascii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>-</w:t>
      </w: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ab/>
        <w:t>: no significant interaction</w:t>
      </w:r>
    </w:p>
    <w:p w:rsidR="00101048" w:rsidRDefault="00101048" w:rsidP="00101048">
      <w:pPr>
        <w:spacing w:after="0" w:line="240" w:lineRule="auto"/>
        <w:ind w:left="854" w:right="40" w:hanging="854"/>
        <w:rPr>
          <w:rFonts w:ascii="Times New Roman" w:hAnsi="Times New Roman" w:cs="Times New Roman"/>
          <w:sz w:val="24"/>
          <w:szCs w:val="24"/>
          <w:lang w:val="id-ID"/>
        </w:rPr>
      </w:pPr>
    </w:p>
    <w:p w:rsidR="00101048" w:rsidRPr="004B047E" w:rsidRDefault="00101048" w:rsidP="00101048">
      <w:pPr>
        <w:spacing w:after="0" w:line="240" w:lineRule="auto"/>
        <w:ind w:left="854" w:right="40" w:hanging="854"/>
        <w:rPr>
          <w:rFonts w:ascii="Times New Roman" w:hAnsi="Times New Roman" w:cs="Times New Roman"/>
          <w:sz w:val="24"/>
          <w:szCs w:val="24"/>
          <w:lang w:val="id-ID"/>
        </w:rPr>
      </w:pPr>
    </w:p>
    <w:p w:rsidR="00101048" w:rsidRPr="004B047E" w:rsidRDefault="00101048" w:rsidP="00101048">
      <w:pPr>
        <w:spacing w:after="0" w:line="240" w:lineRule="auto"/>
        <w:ind w:left="2552" w:right="1705" w:hanging="854"/>
        <w:jc w:val="both"/>
        <w:rPr>
          <w:rFonts w:ascii="Times New Roman" w:hAnsi="Times New Roman" w:cs="Times New Roman"/>
          <w:sz w:val="20"/>
          <w:szCs w:val="24"/>
          <w:lang w:val="id-ID"/>
        </w:rPr>
      </w:pPr>
      <w:r w:rsidRPr="004B047E">
        <w:rPr>
          <w:rFonts w:ascii="Times New Roman" w:hAnsi="Times New Roman" w:cs="Times New Roman"/>
          <w:b/>
          <w:sz w:val="20"/>
          <w:szCs w:val="24"/>
          <w:lang w:val="id-ID"/>
        </w:rPr>
        <w:lastRenderedPageBreak/>
        <w:t>Table 8</w:t>
      </w:r>
      <w:r w:rsidRPr="004B047E">
        <w:rPr>
          <w:rFonts w:ascii="Times New Roman" w:hAnsi="Times New Roman" w:cs="Times New Roman"/>
          <w:sz w:val="20"/>
          <w:szCs w:val="24"/>
          <w:lang w:val="id-ID"/>
        </w:rPr>
        <w:t>. The effect of lime and gypsum application to available Cu content in soil (ppm) within 20-40 cm depth</w:t>
      </w:r>
    </w:p>
    <w:tbl>
      <w:tblPr>
        <w:tblW w:w="5965" w:type="dxa"/>
        <w:jc w:val="center"/>
        <w:tblLook w:val="04A0" w:firstRow="1" w:lastRow="0" w:firstColumn="1" w:lastColumn="0" w:noHBand="0" w:noVBand="1"/>
      </w:tblPr>
      <w:tblGrid>
        <w:gridCol w:w="1246"/>
        <w:gridCol w:w="938"/>
        <w:gridCol w:w="938"/>
        <w:gridCol w:w="938"/>
        <w:gridCol w:w="938"/>
        <w:gridCol w:w="967"/>
      </w:tblGrid>
      <w:tr w:rsidR="00101048" w:rsidRPr="004B047E" w:rsidTr="00495B43">
        <w:trPr>
          <w:trHeight w:val="194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 xml:space="preserve">Lime 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br/>
              <w:t>(ton ha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Gypsum (ton ha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</w:tr>
      <w:tr w:rsidR="00101048" w:rsidRPr="004B047E" w:rsidTr="00495B43">
        <w:trPr>
          <w:trHeight w:val="19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</w:tr>
      <w:tr w:rsidR="00101048" w:rsidRPr="004B047E" w:rsidTr="00495B43">
        <w:trPr>
          <w:trHeight w:val="19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0.32 a</w:t>
            </w:r>
          </w:p>
        </w:tc>
      </w:tr>
      <w:tr w:rsidR="00101048" w:rsidRPr="004B047E" w:rsidTr="00495B43">
        <w:trPr>
          <w:trHeight w:val="19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0.33 a</w:t>
            </w:r>
          </w:p>
        </w:tc>
      </w:tr>
      <w:tr w:rsidR="00101048" w:rsidRPr="004B047E" w:rsidTr="00495B43">
        <w:trPr>
          <w:trHeight w:val="19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0.31 a</w:t>
            </w:r>
          </w:p>
        </w:tc>
      </w:tr>
      <w:tr w:rsidR="00101048" w:rsidRPr="004B047E" w:rsidTr="00495B43">
        <w:trPr>
          <w:trHeight w:val="19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0.31 a</w:t>
            </w:r>
          </w:p>
        </w:tc>
      </w:tr>
      <w:tr w:rsidR="00101048" w:rsidRPr="004B047E" w:rsidTr="00495B43">
        <w:trPr>
          <w:trHeight w:val="194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0.31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0.32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0.31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0.32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-</w:t>
            </w:r>
          </w:p>
        </w:tc>
      </w:tr>
    </w:tbl>
    <w:p w:rsidR="00101048" w:rsidRPr="004B047E" w:rsidRDefault="00101048" w:rsidP="00101048">
      <w:pPr>
        <w:spacing w:after="0" w:line="240" w:lineRule="auto"/>
        <w:ind w:left="2410" w:right="1705" w:hanging="709"/>
        <w:jc w:val="both"/>
        <w:rPr>
          <w:rFonts w:ascii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hAnsi="Times New Roman" w:cs="Times New Roman"/>
          <w:sz w:val="18"/>
          <w:szCs w:val="18"/>
          <w:lang w:val="id-ID"/>
        </w:rPr>
        <w:t>Remark</w:t>
      </w:r>
      <w:r w:rsidRPr="004B047E">
        <w:rPr>
          <w:rFonts w:ascii="Times New Roman" w:hAnsi="Times New Roman" w:cs="Times New Roman"/>
          <w:sz w:val="18"/>
          <w:szCs w:val="18"/>
          <w:lang w:val="id-ID"/>
        </w:rPr>
        <w:tab/>
        <w:t>: The average number followed by the same letter in row or column shows no significant difference based on DMRT at 5%</w:t>
      </w:r>
    </w:p>
    <w:p w:rsidR="00101048" w:rsidRPr="004B047E" w:rsidRDefault="00101048" w:rsidP="00101048">
      <w:pPr>
        <w:spacing w:after="0" w:line="240" w:lineRule="auto"/>
        <w:ind w:left="2410" w:right="1705" w:hanging="709"/>
        <w:jc w:val="both"/>
        <w:rPr>
          <w:rFonts w:ascii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>-</w:t>
      </w: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ab/>
        <w:t>: no significant interaction</w:t>
      </w:r>
    </w:p>
    <w:p w:rsidR="00101048" w:rsidRDefault="00101048" w:rsidP="00101048">
      <w:pPr>
        <w:tabs>
          <w:tab w:val="left" w:pos="940"/>
        </w:tabs>
        <w:spacing w:after="0" w:line="240" w:lineRule="auto"/>
        <w:ind w:right="4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</w:p>
    <w:p w:rsidR="00101048" w:rsidRPr="004B047E" w:rsidRDefault="00101048" w:rsidP="00101048">
      <w:pPr>
        <w:tabs>
          <w:tab w:val="left" w:pos="940"/>
        </w:tabs>
        <w:spacing w:after="0" w:line="240" w:lineRule="auto"/>
        <w:ind w:right="4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</w:p>
    <w:p w:rsidR="00101048" w:rsidRPr="004B047E" w:rsidRDefault="00101048" w:rsidP="00101048">
      <w:pPr>
        <w:spacing w:after="0" w:line="240" w:lineRule="auto"/>
        <w:ind w:left="2410" w:right="1705" w:hanging="726"/>
        <w:jc w:val="both"/>
        <w:rPr>
          <w:rFonts w:ascii="Times New Roman" w:eastAsia="Times New Roman" w:hAnsi="Times New Roman" w:cs="Times New Roman"/>
          <w:sz w:val="20"/>
          <w:szCs w:val="24"/>
          <w:lang w:val="id-ID"/>
        </w:rPr>
      </w:pPr>
      <w:r w:rsidRPr="004B047E">
        <w:rPr>
          <w:rFonts w:ascii="Times New Roman" w:eastAsia="Times New Roman" w:hAnsi="Times New Roman" w:cs="Times New Roman"/>
          <w:b/>
          <w:sz w:val="20"/>
          <w:szCs w:val="24"/>
          <w:lang w:val="id-ID"/>
        </w:rPr>
        <w:t>Table 9</w:t>
      </w:r>
      <w:r w:rsidRPr="004B047E">
        <w:rPr>
          <w:rFonts w:ascii="Times New Roman" w:eastAsia="Times New Roman" w:hAnsi="Times New Roman" w:cs="Times New Roman"/>
          <w:sz w:val="20"/>
          <w:szCs w:val="24"/>
          <w:lang w:val="id-ID"/>
        </w:rPr>
        <w:t>. The effect of lime and gypsum application to available Zn content in soil (ppm) within 0-20 cm depth</w:t>
      </w:r>
    </w:p>
    <w:tbl>
      <w:tblPr>
        <w:tblW w:w="5995" w:type="dxa"/>
        <w:jc w:val="center"/>
        <w:tblLook w:val="04A0" w:firstRow="1" w:lastRow="0" w:firstColumn="1" w:lastColumn="0" w:noHBand="0" w:noVBand="1"/>
      </w:tblPr>
      <w:tblGrid>
        <w:gridCol w:w="1252"/>
        <w:gridCol w:w="942"/>
        <w:gridCol w:w="943"/>
        <w:gridCol w:w="943"/>
        <w:gridCol w:w="943"/>
        <w:gridCol w:w="972"/>
      </w:tblGrid>
      <w:tr w:rsidR="00101048" w:rsidRPr="004B047E" w:rsidTr="00495B43">
        <w:trPr>
          <w:trHeight w:val="129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 xml:space="preserve">Lime 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br/>
              <w:t>(ton ha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Gypsum (ton ha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</w:tr>
      <w:tr w:rsidR="00101048" w:rsidRPr="004B047E" w:rsidTr="00495B43">
        <w:trPr>
          <w:trHeight w:val="12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</w:tr>
      <w:tr w:rsidR="00101048" w:rsidRPr="004B047E" w:rsidTr="00495B43">
        <w:trPr>
          <w:trHeight w:val="1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0.41 a</w:t>
            </w:r>
          </w:p>
        </w:tc>
      </w:tr>
      <w:tr w:rsidR="00101048" w:rsidRPr="004B047E" w:rsidTr="00495B43">
        <w:trPr>
          <w:trHeight w:val="1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0.42 a</w:t>
            </w:r>
          </w:p>
        </w:tc>
      </w:tr>
      <w:tr w:rsidR="00101048" w:rsidRPr="004B047E" w:rsidTr="00495B43">
        <w:trPr>
          <w:trHeight w:val="1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0.29 a</w:t>
            </w:r>
          </w:p>
        </w:tc>
      </w:tr>
      <w:tr w:rsidR="00101048" w:rsidRPr="004B047E" w:rsidTr="00495B43">
        <w:trPr>
          <w:trHeight w:val="1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0.27 a</w:t>
            </w:r>
          </w:p>
        </w:tc>
      </w:tr>
      <w:tr w:rsidR="00101048" w:rsidRPr="004B047E" w:rsidTr="00495B43">
        <w:trPr>
          <w:trHeight w:val="129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0.32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0.36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0.35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0.37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-</w:t>
            </w:r>
          </w:p>
        </w:tc>
      </w:tr>
    </w:tbl>
    <w:p w:rsidR="00101048" w:rsidRPr="004B047E" w:rsidRDefault="00101048" w:rsidP="00101048">
      <w:pPr>
        <w:spacing w:after="0" w:line="240" w:lineRule="auto"/>
        <w:ind w:left="2410" w:right="1705" w:hanging="709"/>
        <w:jc w:val="both"/>
        <w:rPr>
          <w:rFonts w:ascii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hAnsi="Times New Roman" w:cs="Times New Roman"/>
          <w:sz w:val="18"/>
          <w:szCs w:val="18"/>
          <w:lang w:val="id-ID"/>
        </w:rPr>
        <w:t>Remark</w:t>
      </w:r>
      <w:r w:rsidRPr="004B047E">
        <w:rPr>
          <w:rFonts w:ascii="Times New Roman" w:hAnsi="Times New Roman" w:cs="Times New Roman"/>
          <w:sz w:val="18"/>
          <w:szCs w:val="18"/>
          <w:lang w:val="id-ID"/>
        </w:rPr>
        <w:tab/>
        <w:t>: The average number followed by the same letter in row or column shows no significant difference based on DMRT at 5%</w:t>
      </w:r>
    </w:p>
    <w:p w:rsidR="00101048" w:rsidRPr="004B047E" w:rsidRDefault="00101048" w:rsidP="00101048">
      <w:pPr>
        <w:spacing w:after="0" w:line="240" w:lineRule="auto"/>
        <w:ind w:left="2410" w:right="1705" w:hanging="709"/>
        <w:jc w:val="both"/>
        <w:rPr>
          <w:rFonts w:ascii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>-</w:t>
      </w: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ab/>
        <w:t>: no significant interaction</w:t>
      </w:r>
    </w:p>
    <w:p w:rsidR="00101048" w:rsidRPr="004B047E" w:rsidRDefault="00101048" w:rsidP="00101048">
      <w:pPr>
        <w:tabs>
          <w:tab w:val="left" w:pos="940"/>
        </w:tabs>
        <w:spacing w:after="0" w:line="240" w:lineRule="auto"/>
        <w:ind w:right="4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</w:p>
    <w:p w:rsidR="00101048" w:rsidRPr="004B047E" w:rsidRDefault="00101048" w:rsidP="00101048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101048" w:rsidRPr="004B047E" w:rsidRDefault="00101048" w:rsidP="00101048">
      <w:pPr>
        <w:spacing w:after="0" w:line="240" w:lineRule="auto"/>
        <w:ind w:left="2410" w:right="1705" w:hanging="710"/>
        <w:jc w:val="both"/>
        <w:rPr>
          <w:rFonts w:ascii="Times New Roman" w:eastAsia="Times New Roman" w:hAnsi="Times New Roman" w:cs="Times New Roman"/>
          <w:sz w:val="20"/>
          <w:szCs w:val="24"/>
          <w:lang w:val="id-ID"/>
        </w:rPr>
      </w:pPr>
      <w:r w:rsidRPr="004B047E">
        <w:rPr>
          <w:rFonts w:ascii="Times New Roman" w:eastAsia="Times New Roman" w:hAnsi="Times New Roman" w:cs="Times New Roman"/>
          <w:b/>
          <w:sz w:val="20"/>
          <w:szCs w:val="24"/>
          <w:lang w:val="id-ID"/>
        </w:rPr>
        <w:t>Table 10</w:t>
      </w:r>
      <w:r w:rsidRPr="004B047E">
        <w:rPr>
          <w:rFonts w:ascii="Times New Roman" w:eastAsia="Times New Roman" w:hAnsi="Times New Roman" w:cs="Times New Roman"/>
          <w:sz w:val="20"/>
          <w:szCs w:val="24"/>
          <w:lang w:val="id-ID"/>
        </w:rPr>
        <w:t>. The effect of lime and gypsum application to available Zn content in soil (ppm) within 20-40 cm depth</w:t>
      </w:r>
    </w:p>
    <w:tbl>
      <w:tblPr>
        <w:tblW w:w="5980" w:type="dxa"/>
        <w:jc w:val="center"/>
        <w:tblLook w:val="04A0" w:firstRow="1" w:lastRow="0" w:firstColumn="1" w:lastColumn="0" w:noHBand="0" w:noVBand="1"/>
      </w:tblPr>
      <w:tblGrid>
        <w:gridCol w:w="1251"/>
        <w:gridCol w:w="940"/>
        <w:gridCol w:w="940"/>
        <w:gridCol w:w="940"/>
        <w:gridCol w:w="940"/>
        <w:gridCol w:w="969"/>
      </w:tblGrid>
      <w:tr w:rsidR="00101048" w:rsidRPr="004B047E" w:rsidTr="00495B43">
        <w:trPr>
          <w:trHeight w:val="194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 xml:space="preserve">Lime 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br/>
              <w:t>(ton ha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Gypsum (ton ha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</w:tr>
      <w:tr w:rsidR="00101048" w:rsidRPr="004B047E" w:rsidTr="00495B43">
        <w:trPr>
          <w:trHeight w:val="19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</w:tr>
      <w:tr w:rsidR="00101048" w:rsidRPr="004B047E" w:rsidTr="00495B43">
        <w:trPr>
          <w:trHeight w:val="19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0.30 a</w:t>
            </w:r>
          </w:p>
        </w:tc>
      </w:tr>
      <w:tr w:rsidR="00101048" w:rsidRPr="004B047E" w:rsidTr="00495B43">
        <w:trPr>
          <w:trHeight w:val="19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0.22 a</w:t>
            </w:r>
          </w:p>
        </w:tc>
      </w:tr>
      <w:tr w:rsidR="00101048" w:rsidRPr="004B047E" w:rsidTr="00495B43">
        <w:trPr>
          <w:trHeight w:val="19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0.26 a</w:t>
            </w:r>
          </w:p>
        </w:tc>
      </w:tr>
      <w:tr w:rsidR="00101048" w:rsidRPr="004B047E" w:rsidTr="00495B43">
        <w:trPr>
          <w:trHeight w:val="19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0.22 a</w:t>
            </w:r>
          </w:p>
        </w:tc>
      </w:tr>
      <w:tr w:rsidR="00101048" w:rsidRPr="004B047E" w:rsidTr="00495B43">
        <w:trPr>
          <w:trHeight w:val="194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0.21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0.25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0.24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0.29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-</w:t>
            </w:r>
          </w:p>
        </w:tc>
      </w:tr>
    </w:tbl>
    <w:p w:rsidR="00101048" w:rsidRPr="004B047E" w:rsidRDefault="00101048" w:rsidP="00101048">
      <w:pPr>
        <w:spacing w:after="0" w:line="240" w:lineRule="auto"/>
        <w:ind w:left="2410" w:right="1705" w:hanging="709"/>
        <w:jc w:val="both"/>
        <w:rPr>
          <w:rFonts w:ascii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hAnsi="Times New Roman" w:cs="Times New Roman"/>
          <w:sz w:val="18"/>
          <w:szCs w:val="18"/>
          <w:lang w:val="id-ID"/>
        </w:rPr>
        <w:t>Remark</w:t>
      </w:r>
      <w:r w:rsidRPr="004B047E">
        <w:rPr>
          <w:rFonts w:ascii="Times New Roman" w:hAnsi="Times New Roman" w:cs="Times New Roman"/>
          <w:sz w:val="18"/>
          <w:szCs w:val="18"/>
          <w:lang w:val="id-ID"/>
        </w:rPr>
        <w:tab/>
        <w:t>: The average number followed by the same letter in row or column shows no significant difference based on DMRT at 5%</w:t>
      </w:r>
    </w:p>
    <w:p w:rsidR="00101048" w:rsidRPr="004B047E" w:rsidRDefault="00101048" w:rsidP="00101048">
      <w:pPr>
        <w:spacing w:after="0" w:line="240" w:lineRule="auto"/>
        <w:ind w:left="2410" w:right="1705" w:hanging="709"/>
        <w:jc w:val="both"/>
        <w:rPr>
          <w:rFonts w:ascii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>-</w:t>
      </w: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ab/>
        <w:t>: no significant interaction</w:t>
      </w:r>
    </w:p>
    <w:p w:rsidR="00101048" w:rsidRDefault="00101048" w:rsidP="00101048">
      <w:pPr>
        <w:pStyle w:val="ref"/>
        <w:spacing w:after="0"/>
        <w:ind w:left="0" w:firstLine="0"/>
        <w:rPr>
          <w:sz w:val="22"/>
          <w:szCs w:val="22"/>
          <w:lang w:val="en-US"/>
        </w:rPr>
      </w:pPr>
    </w:p>
    <w:p w:rsidR="00101048" w:rsidRDefault="00101048" w:rsidP="00101048">
      <w:pPr>
        <w:pStyle w:val="ref"/>
        <w:spacing w:after="0"/>
        <w:ind w:left="0" w:firstLine="0"/>
        <w:rPr>
          <w:sz w:val="22"/>
          <w:szCs w:val="22"/>
          <w:lang w:val="en-US"/>
        </w:rPr>
      </w:pPr>
    </w:p>
    <w:p w:rsidR="00101048" w:rsidRPr="004B047E" w:rsidRDefault="00101048" w:rsidP="00101048">
      <w:pPr>
        <w:spacing w:after="0" w:line="240" w:lineRule="auto"/>
        <w:ind w:left="2410" w:right="1705" w:hanging="709"/>
        <w:rPr>
          <w:rFonts w:ascii="Times New Roman" w:eastAsia="Times New Roman" w:hAnsi="Times New Roman" w:cs="Times New Roman"/>
          <w:sz w:val="20"/>
          <w:szCs w:val="24"/>
          <w:lang w:val="id-ID"/>
        </w:rPr>
      </w:pPr>
      <w:r w:rsidRPr="004B047E">
        <w:rPr>
          <w:rFonts w:ascii="Times New Roman" w:eastAsia="Times New Roman" w:hAnsi="Times New Roman" w:cs="Times New Roman"/>
          <w:b/>
          <w:position w:val="-1"/>
          <w:sz w:val="20"/>
          <w:szCs w:val="24"/>
          <w:lang w:val="id-ID"/>
        </w:rPr>
        <w:t>Table 11</w:t>
      </w:r>
      <w:r w:rsidRPr="004B047E">
        <w:rPr>
          <w:rFonts w:ascii="Times New Roman" w:eastAsia="Times New Roman" w:hAnsi="Times New Roman" w:cs="Times New Roman"/>
          <w:position w:val="-1"/>
          <w:sz w:val="20"/>
          <w:szCs w:val="24"/>
          <w:lang w:val="id-ID"/>
        </w:rPr>
        <w:t>. The effect of lime and gypsum application to the quality of cane juice brix (%)</w:t>
      </w:r>
    </w:p>
    <w:tbl>
      <w:tblPr>
        <w:tblW w:w="5997" w:type="dxa"/>
        <w:jc w:val="center"/>
        <w:tblLook w:val="04A0" w:firstRow="1" w:lastRow="0" w:firstColumn="1" w:lastColumn="0" w:noHBand="0" w:noVBand="1"/>
      </w:tblPr>
      <w:tblGrid>
        <w:gridCol w:w="1136"/>
        <w:gridCol w:w="975"/>
        <w:gridCol w:w="975"/>
        <w:gridCol w:w="975"/>
        <w:gridCol w:w="975"/>
        <w:gridCol w:w="961"/>
      </w:tblGrid>
      <w:tr w:rsidR="00101048" w:rsidRPr="004B047E" w:rsidTr="00495B43">
        <w:trPr>
          <w:trHeight w:val="129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 xml:space="preserve">Lime 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br/>
              <w:t>(ton ha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Gypsum (ton ha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val="id-ID"/>
              </w:rPr>
              <w:t>-1</w:t>
            </w: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</w:tr>
      <w:tr w:rsidR="00101048" w:rsidRPr="004B047E" w:rsidTr="00495B43">
        <w:trPr>
          <w:trHeight w:val="12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</w:p>
        </w:tc>
      </w:tr>
      <w:tr w:rsidR="00101048" w:rsidRPr="004B047E" w:rsidTr="00495B43">
        <w:trPr>
          <w:trHeight w:val="1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20,93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21,61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21,21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21,17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21,23 a</w:t>
            </w:r>
          </w:p>
        </w:tc>
      </w:tr>
      <w:tr w:rsidR="00101048" w:rsidRPr="004B047E" w:rsidTr="00495B43">
        <w:trPr>
          <w:trHeight w:val="1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21,25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21,13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21,20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21,32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21,23 a</w:t>
            </w:r>
          </w:p>
        </w:tc>
      </w:tr>
      <w:tr w:rsidR="00101048" w:rsidRPr="004B047E" w:rsidTr="00495B43">
        <w:trPr>
          <w:trHeight w:val="1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21,17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21,69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20,68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20,96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21,13 a</w:t>
            </w:r>
          </w:p>
        </w:tc>
      </w:tr>
      <w:tr w:rsidR="00101048" w:rsidRPr="004B047E" w:rsidTr="00495B43">
        <w:trPr>
          <w:trHeight w:val="1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21,01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20,64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20,67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20,68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20,75 a</w:t>
            </w:r>
          </w:p>
        </w:tc>
      </w:tr>
      <w:tr w:rsidR="00101048" w:rsidRPr="004B047E" w:rsidTr="00495B43">
        <w:trPr>
          <w:trHeight w:val="129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Rerata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21,09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21,27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20,94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21,03 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1048" w:rsidRPr="004B047E" w:rsidRDefault="00101048" w:rsidP="00495B43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</w:pPr>
            <w:r w:rsidRPr="004B047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id-ID"/>
              </w:rPr>
              <w:t>-</w:t>
            </w:r>
          </w:p>
        </w:tc>
      </w:tr>
    </w:tbl>
    <w:p w:rsidR="00101048" w:rsidRPr="004B047E" w:rsidRDefault="00101048" w:rsidP="00101048">
      <w:pPr>
        <w:spacing w:after="0" w:line="240" w:lineRule="auto"/>
        <w:ind w:left="2410" w:right="1705" w:hanging="709"/>
        <w:jc w:val="both"/>
        <w:rPr>
          <w:rFonts w:ascii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hAnsi="Times New Roman" w:cs="Times New Roman"/>
          <w:sz w:val="18"/>
          <w:szCs w:val="18"/>
          <w:lang w:val="id-ID"/>
        </w:rPr>
        <w:t>Remark</w:t>
      </w:r>
      <w:r w:rsidRPr="004B047E">
        <w:rPr>
          <w:rFonts w:ascii="Times New Roman" w:hAnsi="Times New Roman" w:cs="Times New Roman"/>
          <w:sz w:val="18"/>
          <w:szCs w:val="18"/>
          <w:lang w:val="id-ID"/>
        </w:rPr>
        <w:tab/>
        <w:t>: The average number followed by the same letter in row or column shows no significant difference based on DMRT at 5%</w:t>
      </w:r>
    </w:p>
    <w:p w:rsidR="00101048" w:rsidRPr="00101048" w:rsidRDefault="00101048" w:rsidP="00101048">
      <w:pPr>
        <w:spacing w:after="0" w:line="240" w:lineRule="auto"/>
        <w:ind w:left="2410" w:right="1705" w:hanging="709"/>
        <w:jc w:val="both"/>
        <w:rPr>
          <w:rFonts w:ascii="Times New Roman" w:hAnsi="Times New Roman" w:cs="Times New Roman"/>
          <w:sz w:val="18"/>
          <w:szCs w:val="18"/>
          <w:lang w:val="id-ID"/>
        </w:rPr>
      </w:pP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>-</w:t>
      </w:r>
      <w:r w:rsidRPr="004B047E">
        <w:rPr>
          <w:rFonts w:ascii="Times New Roman" w:eastAsia="Times New Roman" w:hAnsi="Times New Roman" w:cs="Times New Roman"/>
          <w:sz w:val="18"/>
          <w:szCs w:val="18"/>
          <w:lang w:val="id-ID"/>
        </w:rPr>
        <w:tab/>
        <w:t>: no significant interaction</w:t>
      </w:r>
    </w:p>
    <w:p w:rsidR="00101048" w:rsidRDefault="00101048" w:rsidP="00101048">
      <w:pPr>
        <w:pStyle w:val="ref"/>
        <w:spacing w:after="0"/>
        <w:rPr>
          <w:sz w:val="22"/>
          <w:szCs w:val="22"/>
          <w:lang w:val="en-US"/>
        </w:rPr>
      </w:pPr>
    </w:p>
    <w:p w:rsidR="00101048" w:rsidRPr="00101048" w:rsidRDefault="00101048" w:rsidP="00101048">
      <w:pPr>
        <w:rPr>
          <w:b/>
        </w:rPr>
      </w:pPr>
      <w:r>
        <w:br w:type="page"/>
      </w:r>
      <w:r w:rsidRPr="00101048">
        <w:rPr>
          <w:b/>
        </w:rPr>
        <w:lastRenderedPageBreak/>
        <w:t>Figures</w:t>
      </w:r>
    </w:p>
    <w:p w:rsidR="00101048" w:rsidRDefault="00101048" w:rsidP="00101048">
      <w:pPr>
        <w:pStyle w:val="ref"/>
        <w:spacing w:after="0"/>
        <w:rPr>
          <w:sz w:val="22"/>
          <w:szCs w:val="22"/>
          <w:lang w:val="en-US"/>
        </w:rPr>
      </w:pPr>
    </w:p>
    <w:p w:rsidR="00101048" w:rsidRPr="004B047E" w:rsidRDefault="00101048" w:rsidP="00101048">
      <w:pPr>
        <w:spacing w:after="0" w:line="240" w:lineRule="auto"/>
        <w:ind w:left="2410" w:right="1705" w:hanging="709"/>
        <w:jc w:val="both"/>
        <w:rPr>
          <w:rFonts w:ascii="Times New Roman" w:eastAsia="Times New Roman" w:hAnsi="Times New Roman" w:cs="Times New Roman"/>
          <w:sz w:val="18"/>
          <w:szCs w:val="18"/>
          <w:lang w:val="id-ID"/>
        </w:rPr>
      </w:pPr>
    </w:p>
    <w:p w:rsidR="00101048" w:rsidRPr="004B047E" w:rsidRDefault="00101048" w:rsidP="00101048">
      <w:pPr>
        <w:spacing w:after="0" w:line="240" w:lineRule="auto"/>
        <w:ind w:left="2410" w:right="1705" w:hanging="709"/>
        <w:jc w:val="both"/>
        <w:rPr>
          <w:rFonts w:ascii="Times New Roman" w:hAnsi="Times New Roman" w:cs="Times New Roman"/>
          <w:lang w:val="id-ID"/>
        </w:rPr>
      </w:pPr>
    </w:p>
    <w:p w:rsidR="00101048" w:rsidRPr="004B047E" w:rsidRDefault="00101048" w:rsidP="00101048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4B047E">
        <w:rPr>
          <w:noProof/>
        </w:rPr>
        <w:drawing>
          <wp:inline distT="0" distB="0" distL="0" distR="0" wp14:anchorId="4EB9B558" wp14:editId="456EC051">
            <wp:extent cx="3780000" cy="21600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01048" w:rsidRPr="004B047E" w:rsidRDefault="00101048" w:rsidP="00101048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Cs w:val="24"/>
          <w:lang w:val="id-ID"/>
        </w:rPr>
      </w:pPr>
      <w:r w:rsidRPr="004B047E">
        <w:rPr>
          <w:rFonts w:ascii="Times New Roman" w:eastAsia="Times New Roman" w:hAnsi="Times New Roman" w:cs="Times New Roman"/>
          <w:szCs w:val="24"/>
          <w:lang w:val="id-ID"/>
        </w:rPr>
        <w:t>Figure 1. The correlation between Cu and cane juice quality within 0-20 cm depth</w:t>
      </w:r>
    </w:p>
    <w:p w:rsidR="00101048" w:rsidRPr="004B047E" w:rsidRDefault="00101048" w:rsidP="00101048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101048" w:rsidRDefault="00101048" w:rsidP="00101048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101048" w:rsidRPr="004B047E" w:rsidRDefault="00101048" w:rsidP="00101048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101048" w:rsidRPr="004B047E" w:rsidRDefault="00101048" w:rsidP="00101048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101048" w:rsidRPr="004B047E" w:rsidRDefault="00101048" w:rsidP="00101048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101048" w:rsidRPr="004B047E" w:rsidRDefault="00101048" w:rsidP="00101048">
      <w:pPr>
        <w:spacing w:after="0" w:line="240" w:lineRule="auto"/>
        <w:ind w:right="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4B047E">
        <w:rPr>
          <w:noProof/>
        </w:rPr>
        <w:drawing>
          <wp:inline distT="0" distB="0" distL="0" distR="0" wp14:anchorId="44D4CAFA" wp14:editId="327BB3B6">
            <wp:extent cx="3780000" cy="21600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01048" w:rsidRPr="004B047E" w:rsidRDefault="00101048" w:rsidP="00101048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Cs w:val="24"/>
          <w:lang w:val="id-ID"/>
        </w:rPr>
      </w:pPr>
      <w:r w:rsidRPr="004B047E">
        <w:rPr>
          <w:rFonts w:ascii="Times New Roman" w:eastAsia="Times New Roman" w:hAnsi="Times New Roman" w:cs="Times New Roman"/>
          <w:szCs w:val="24"/>
          <w:lang w:val="id-ID"/>
        </w:rPr>
        <w:t>Figure 2. The correlation between Cu and cane juice quality within 20-40 cm depth</w:t>
      </w:r>
    </w:p>
    <w:p w:rsidR="00101048" w:rsidRPr="00101048" w:rsidRDefault="00101048" w:rsidP="00101048">
      <w:pPr>
        <w:pStyle w:val="ref"/>
        <w:spacing w:after="0"/>
        <w:rPr>
          <w:sz w:val="22"/>
          <w:szCs w:val="22"/>
          <w:lang w:val="en-US"/>
        </w:rPr>
      </w:pPr>
    </w:p>
    <w:sectPr w:rsidR="00101048" w:rsidRPr="00101048" w:rsidSect="00893DE7">
      <w:headerReference w:type="default" r:id="rId10"/>
      <w:type w:val="continuous"/>
      <w:pgSz w:w="12240" w:h="15840" w:code="1"/>
      <w:pgMar w:top="1440" w:right="1440" w:bottom="1440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58F" w:rsidRDefault="0097158F">
      <w:pPr>
        <w:spacing w:after="0" w:line="240" w:lineRule="auto"/>
      </w:pPr>
      <w:r>
        <w:separator/>
      </w:r>
    </w:p>
  </w:endnote>
  <w:endnote w:type="continuationSeparator" w:id="0">
    <w:p w:rsidR="0097158F" w:rsidRDefault="00971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58F" w:rsidRDefault="0097158F">
      <w:pPr>
        <w:spacing w:after="0" w:line="240" w:lineRule="auto"/>
      </w:pPr>
      <w:r>
        <w:separator/>
      </w:r>
    </w:p>
  </w:footnote>
  <w:footnote w:type="continuationSeparator" w:id="0">
    <w:p w:rsidR="0097158F" w:rsidRDefault="00971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50F" w:rsidRDefault="00F8050F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BE0A01"/>
    <w:multiLevelType w:val="hybridMultilevel"/>
    <w:tmpl w:val="D43A6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B77"/>
    <w:rsid w:val="00004CA5"/>
    <w:rsid w:val="000144F2"/>
    <w:rsid w:val="00016604"/>
    <w:rsid w:val="00025829"/>
    <w:rsid w:val="00050787"/>
    <w:rsid w:val="000507FA"/>
    <w:rsid w:val="00071F1C"/>
    <w:rsid w:val="0007480D"/>
    <w:rsid w:val="00077BDC"/>
    <w:rsid w:val="00081B76"/>
    <w:rsid w:val="00084845"/>
    <w:rsid w:val="0008576D"/>
    <w:rsid w:val="000A0346"/>
    <w:rsid w:val="000A7290"/>
    <w:rsid w:val="000B1422"/>
    <w:rsid w:val="000B25FB"/>
    <w:rsid w:val="000B2F09"/>
    <w:rsid w:val="000D57A0"/>
    <w:rsid w:val="000E004D"/>
    <w:rsid w:val="000E37FD"/>
    <w:rsid w:val="000F0C1E"/>
    <w:rsid w:val="00101048"/>
    <w:rsid w:val="00101475"/>
    <w:rsid w:val="00102A7A"/>
    <w:rsid w:val="00111C21"/>
    <w:rsid w:val="00112CDD"/>
    <w:rsid w:val="0013577D"/>
    <w:rsid w:val="001605AA"/>
    <w:rsid w:val="00163307"/>
    <w:rsid w:val="00191854"/>
    <w:rsid w:val="00192225"/>
    <w:rsid w:val="001A6595"/>
    <w:rsid w:val="001A7D17"/>
    <w:rsid w:val="001B2B07"/>
    <w:rsid w:val="001C462A"/>
    <w:rsid w:val="001C6863"/>
    <w:rsid w:val="001E6FEC"/>
    <w:rsid w:val="001E7639"/>
    <w:rsid w:val="001F2DD6"/>
    <w:rsid w:val="00203ACA"/>
    <w:rsid w:val="00204D3B"/>
    <w:rsid w:val="00213384"/>
    <w:rsid w:val="00234454"/>
    <w:rsid w:val="002442F5"/>
    <w:rsid w:val="002506B9"/>
    <w:rsid w:val="0025103E"/>
    <w:rsid w:val="002623DE"/>
    <w:rsid w:val="00277928"/>
    <w:rsid w:val="002916FC"/>
    <w:rsid w:val="00291D16"/>
    <w:rsid w:val="002B08C4"/>
    <w:rsid w:val="002D683A"/>
    <w:rsid w:val="002E1AD0"/>
    <w:rsid w:val="002E571F"/>
    <w:rsid w:val="002E7B7D"/>
    <w:rsid w:val="002F517E"/>
    <w:rsid w:val="003130B6"/>
    <w:rsid w:val="00320AA6"/>
    <w:rsid w:val="0032512F"/>
    <w:rsid w:val="00341CC8"/>
    <w:rsid w:val="00350E6A"/>
    <w:rsid w:val="0035136D"/>
    <w:rsid w:val="0035406E"/>
    <w:rsid w:val="00363E47"/>
    <w:rsid w:val="00371106"/>
    <w:rsid w:val="00376601"/>
    <w:rsid w:val="003813CE"/>
    <w:rsid w:val="00381424"/>
    <w:rsid w:val="003847E3"/>
    <w:rsid w:val="00390202"/>
    <w:rsid w:val="0039229B"/>
    <w:rsid w:val="003A4C8E"/>
    <w:rsid w:val="003A6225"/>
    <w:rsid w:val="003A6F1B"/>
    <w:rsid w:val="003B674E"/>
    <w:rsid w:val="003C2A7A"/>
    <w:rsid w:val="003C3315"/>
    <w:rsid w:val="003C665F"/>
    <w:rsid w:val="003D3B92"/>
    <w:rsid w:val="003D7CF3"/>
    <w:rsid w:val="004034E4"/>
    <w:rsid w:val="00407ECC"/>
    <w:rsid w:val="00413AA5"/>
    <w:rsid w:val="00427624"/>
    <w:rsid w:val="004308DD"/>
    <w:rsid w:val="00436956"/>
    <w:rsid w:val="00437AFE"/>
    <w:rsid w:val="00443E3B"/>
    <w:rsid w:val="00444823"/>
    <w:rsid w:val="00454DFF"/>
    <w:rsid w:val="004621D8"/>
    <w:rsid w:val="00495619"/>
    <w:rsid w:val="004A2A93"/>
    <w:rsid w:val="004B047E"/>
    <w:rsid w:val="004C4A82"/>
    <w:rsid w:val="004D1B28"/>
    <w:rsid w:val="004E4A1B"/>
    <w:rsid w:val="004E5532"/>
    <w:rsid w:val="004E7A7A"/>
    <w:rsid w:val="004F5F4E"/>
    <w:rsid w:val="004F7FCA"/>
    <w:rsid w:val="00500D4B"/>
    <w:rsid w:val="00501A66"/>
    <w:rsid w:val="00505F16"/>
    <w:rsid w:val="0051708D"/>
    <w:rsid w:val="00520FAF"/>
    <w:rsid w:val="00530CD5"/>
    <w:rsid w:val="00537E7A"/>
    <w:rsid w:val="00555910"/>
    <w:rsid w:val="0057308C"/>
    <w:rsid w:val="0057318C"/>
    <w:rsid w:val="005840B6"/>
    <w:rsid w:val="00584A45"/>
    <w:rsid w:val="005970E9"/>
    <w:rsid w:val="005B1C07"/>
    <w:rsid w:val="005C2DC1"/>
    <w:rsid w:val="005F004B"/>
    <w:rsid w:val="005F60B8"/>
    <w:rsid w:val="005F6D17"/>
    <w:rsid w:val="0060315E"/>
    <w:rsid w:val="00610E10"/>
    <w:rsid w:val="0061447C"/>
    <w:rsid w:val="00614EEE"/>
    <w:rsid w:val="00620775"/>
    <w:rsid w:val="006233B8"/>
    <w:rsid w:val="00627EDE"/>
    <w:rsid w:val="006467B9"/>
    <w:rsid w:val="00646D9B"/>
    <w:rsid w:val="006702CB"/>
    <w:rsid w:val="00670936"/>
    <w:rsid w:val="0067217A"/>
    <w:rsid w:val="00672BC7"/>
    <w:rsid w:val="00685EAC"/>
    <w:rsid w:val="00694D6E"/>
    <w:rsid w:val="00695F79"/>
    <w:rsid w:val="006963AE"/>
    <w:rsid w:val="006A4AA1"/>
    <w:rsid w:val="006C04C3"/>
    <w:rsid w:val="006D3942"/>
    <w:rsid w:val="006D5D6A"/>
    <w:rsid w:val="006E3932"/>
    <w:rsid w:val="006E62BE"/>
    <w:rsid w:val="006F3986"/>
    <w:rsid w:val="0070604B"/>
    <w:rsid w:val="00714CBD"/>
    <w:rsid w:val="00715C95"/>
    <w:rsid w:val="00722331"/>
    <w:rsid w:val="00722E28"/>
    <w:rsid w:val="0072512D"/>
    <w:rsid w:val="00725D58"/>
    <w:rsid w:val="00733D7A"/>
    <w:rsid w:val="007356CE"/>
    <w:rsid w:val="007456F8"/>
    <w:rsid w:val="00745E04"/>
    <w:rsid w:val="00746E15"/>
    <w:rsid w:val="007670A5"/>
    <w:rsid w:val="00772B32"/>
    <w:rsid w:val="00797AAE"/>
    <w:rsid w:val="007B38B2"/>
    <w:rsid w:val="007C421E"/>
    <w:rsid w:val="007D3B9A"/>
    <w:rsid w:val="007D74E2"/>
    <w:rsid w:val="007E6621"/>
    <w:rsid w:val="008129CD"/>
    <w:rsid w:val="00812A88"/>
    <w:rsid w:val="00815973"/>
    <w:rsid w:val="00825502"/>
    <w:rsid w:val="00836AF8"/>
    <w:rsid w:val="0085120E"/>
    <w:rsid w:val="00856A7E"/>
    <w:rsid w:val="00865723"/>
    <w:rsid w:val="008933CC"/>
    <w:rsid w:val="00893DE7"/>
    <w:rsid w:val="008962EE"/>
    <w:rsid w:val="008B4B52"/>
    <w:rsid w:val="008B5739"/>
    <w:rsid w:val="008D063E"/>
    <w:rsid w:val="008D0950"/>
    <w:rsid w:val="008D13D7"/>
    <w:rsid w:val="008E7463"/>
    <w:rsid w:val="00911189"/>
    <w:rsid w:val="00916553"/>
    <w:rsid w:val="009222A7"/>
    <w:rsid w:val="00925D2B"/>
    <w:rsid w:val="00925FE2"/>
    <w:rsid w:val="00927480"/>
    <w:rsid w:val="00931549"/>
    <w:rsid w:val="00936D39"/>
    <w:rsid w:val="00937677"/>
    <w:rsid w:val="00944F7C"/>
    <w:rsid w:val="00946183"/>
    <w:rsid w:val="009535F2"/>
    <w:rsid w:val="0097158F"/>
    <w:rsid w:val="009717BC"/>
    <w:rsid w:val="00974901"/>
    <w:rsid w:val="00982527"/>
    <w:rsid w:val="009A2CE3"/>
    <w:rsid w:val="009A5468"/>
    <w:rsid w:val="009A644E"/>
    <w:rsid w:val="009B0F3E"/>
    <w:rsid w:val="009B5E81"/>
    <w:rsid w:val="009C24DD"/>
    <w:rsid w:val="009C38B1"/>
    <w:rsid w:val="009C6797"/>
    <w:rsid w:val="009E0807"/>
    <w:rsid w:val="009E6011"/>
    <w:rsid w:val="00A229E2"/>
    <w:rsid w:val="00A24041"/>
    <w:rsid w:val="00A276A7"/>
    <w:rsid w:val="00A42163"/>
    <w:rsid w:val="00A45D04"/>
    <w:rsid w:val="00A45DA6"/>
    <w:rsid w:val="00A510A4"/>
    <w:rsid w:val="00A563AC"/>
    <w:rsid w:val="00A76737"/>
    <w:rsid w:val="00A76E5C"/>
    <w:rsid w:val="00A77A04"/>
    <w:rsid w:val="00A85605"/>
    <w:rsid w:val="00A93B88"/>
    <w:rsid w:val="00A97D0B"/>
    <w:rsid w:val="00AA058D"/>
    <w:rsid w:val="00AB0939"/>
    <w:rsid w:val="00AC48F1"/>
    <w:rsid w:val="00AC7B77"/>
    <w:rsid w:val="00AD58C4"/>
    <w:rsid w:val="00AE4A6C"/>
    <w:rsid w:val="00AF27A8"/>
    <w:rsid w:val="00AF686E"/>
    <w:rsid w:val="00B2500D"/>
    <w:rsid w:val="00B321C1"/>
    <w:rsid w:val="00B45E94"/>
    <w:rsid w:val="00B51C4D"/>
    <w:rsid w:val="00B55183"/>
    <w:rsid w:val="00B67183"/>
    <w:rsid w:val="00B72770"/>
    <w:rsid w:val="00B75355"/>
    <w:rsid w:val="00B754EA"/>
    <w:rsid w:val="00B8686B"/>
    <w:rsid w:val="00B8792C"/>
    <w:rsid w:val="00B9156D"/>
    <w:rsid w:val="00BA2FF2"/>
    <w:rsid w:val="00BC04B4"/>
    <w:rsid w:val="00BC09AB"/>
    <w:rsid w:val="00BC59B5"/>
    <w:rsid w:val="00BD0F66"/>
    <w:rsid w:val="00BE1178"/>
    <w:rsid w:val="00BF2AE5"/>
    <w:rsid w:val="00BF6A62"/>
    <w:rsid w:val="00C00B1C"/>
    <w:rsid w:val="00C072D7"/>
    <w:rsid w:val="00C15F11"/>
    <w:rsid w:val="00C16F97"/>
    <w:rsid w:val="00C17B37"/>
    <w:rsid w:val="00C260B0"/>
    <w:rsid w:val="00C322C5"/>
    <w:rsid w:val="00C365DB"/>
    <w:rsid w:val="00C401A7"/>
    <w:rsid w:val="00C61AF2"/>
    <w:rsid w:val="00C74A2A"/>
    <w:rsid w:val="00C802C4"/>
    <w:rsid w:val="00C86204"/>
    <w:rsid w:val="00C97C99"/>
    <w:rsid w:val="00C97EDC"/>
    <w:rsid w:val="00CA304B"/>
    <w:rsid w:val="00CD590C"/>
    <w:rsid w:val="00CE1BEF"/>
    <w:rsid w:val="00CE4376"/>
    <w:rsid w:val="00CF03B0"/>
    <w:rsid w:val="00CF56B9"/>
    <w:rsid w:val="00CF66A9"/>
    <w:rsid w:val="00D02FEB"/>
    <w:rsid w:val="00D13372"/>
    <w:rsid w:val="00D16D1C"/>
    <w:rsid w:val="00D2186C"/>
    <w:rsid w:val="00D30E5D"/>
    <w:rsid w:val="00D81575"/>
    <w:rsid w:val="00D86E2C"/>
    <w:rsid w:val="00DA5E00"/>
    <w:rsid w:val="00DA7C1C"/>
    <w:rsid w:val="00DB1A6D"/>
    <w:rsid w:val="00DB3C3E"/>
    <w:rsid w:val="00DC697F"/>
    <w:rsid w:val="00DD01A6"/>
    <w:rsid w:val="00DD7C9C"/>
    <w:rsid w:val="00DE254C"/>
    <w:rsid w:val="00DE5582"/>
    <w:rsid w:val="00E06CA4"/>
    <w:rsid w:val="00E072B1"/>
    <w:rsid w:val="00E10E81"/>
    <w:rsid w:val="00E1726C"/>
    <w:rsid w:val="00E37032"/>
    <w:rsid w:val="00E4691E"/>
    <w:rsid w:val="00E7272A"/>
    <w:rsid w:val="00E73CDE"/>
    <w:rsid w:val="00E74D6C"/>
    <w:rsid w:val="00E8213A"/>
    <w:rsid w:val="00E94C39"/>
    <w:rsid w:val="00E95D24"/>
    <w:rsid w:val="00EA009B"/>
    <w:rsid w:val="00EA4DE8"/>
    <w:rsid w:val="00EB6217"/>
    <w:rsid w:val="00EB71F5"/>
    <w:rsid w:val="00EC215B"/>
    <w:rsid w:val="00EE4580"/>
    <w:rsid w:val="00EE5D07"/>
    <w:rsid w:val="00EE5EDF"/>
    <w:rsid w:val="00F028EF"/>
    <w:rsid w:val="00F035AA"/>
    <w:rsid w:val="00F049AF"/>
    <w:rsid w:val="00F26DE2"/>
    <w:rsid w:val="00F31455"/>
    <w:rsid w:val="00F3173A"/>
    <w:rsid w:val="00F336D2"/>
    <w:rsid w:val="00F377EC"/>
    <w:rsid w:val="00F4176E"/>
    <w:rsid w:val="00F516B3"/>
    <w:rsid w:val="00F745DB"/>
    <w:rsid w:val="00F8050F"/>
    <w:rsid w:val="00F8589F"/>
    <w:rsid w:val="00F87AEB"/>
    <w:rsid w:val="00F97D1C"/>
    <w:rsid w:val="00FA61CB"/>
    <w:rsid w:val="00FB1568"/>
    <w:rsid w:val="00FB73FD"/>
    <w:rsid w:val="00FD70FC"/>
    <w:rsid w:val="00FE2042"/>
    <w:rsid w:val="00FE5996"/>
    <w:rsid w:val="00FF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8FC576"/>
  <w15:docId w15:val="{3C9DCFF2-D5C3-46C6-9FE3-E3D51B9D5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1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1D16"/>
  </w:style>
  <w:style w:type="paragraph" w:styleId="Footer">
    <w:name w:val="footer"/>
    <w:basedOn w:val="Normal"/>
    <w:link w:val="FooterChar"/>
    <w:uiPriority w:val="99"/>
    <w:unhideWhenUsed/>
    <w:rsid w:val="00291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1D16"/>
  </w:style>
  <w:style w:type="paragraph" w:styleId="BalloonText">
    <w:name w:val="Balloon Text"/>
    <w:basedOn w:val="Normal"/>
    <w:link w:val="BalloonTextChar"/>
    <w:uiPriority w:val="99"/>
    <w:semiHidden/>
    <w:unhideWhenUsed/>
    <w:rsid w:val="00262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3DE"/>
    <w:rPr>
      <w:rFonts w:ascii="Tahoma" w:hAnsi="Tahoma" w:cs="Tahoma"/>
      <w:sz w:val="16"/>
      <w:szCs w:val="16"/>
    </w:rPr>
  </w:style>
  <w:style w:type="paragraph" w:customStyle="1" w:styleId="ref">
    <w:name w:val="ref"/>
    <w:basedOn w:val="Normal"/>
    <w:link w:val="refChar"/>
    <w:uiPriority w:val="1"/>
    <w:qFormat/>
    <w:rsid w:val="00722E28"/>
    <w:pPr>
      <w:spacing w:after="240" w:line="240" w:lineRule="auto"/>
      <w:ind w:left="567" w:hanging="567"/>
      <w:jc w:val="both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refChar">
    <w:name w:val="ref Char"/>
    <w:basedOn w:val="DefaultParagraphFont"/>
    <w:link w:val="ref"/>
    <w:uiPriority w:val="1"/>
    <w:rsid w:val="00722E28"/>
    <w:rPr>
      <w:rFonts w:ascii="Times New Roman" w:eastAsia="Times New Roman" w:hAnsi="Times New Roman" w:cs="Times New Roman"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0B2F0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74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838360863574042"/>
          <c:y val="5.2824074074074072E-2"/>
          <c:w val="0.81853132271858664"/>
          <c:h val="0.75362678623505397"/>
        </c:manualLayout>
      </c:layout>
      <c:scatterChart>
        <c:scatterStyle val="lineMarker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ysClr val="windowText" lastClr="000000"/>
              </a:solidFill>
              <a:ln w="9525">
                <a:noFill/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36938579502159002"/>
                  <c:y val="0.49995439044097728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9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3.1621x + 20.07</a:t>
                    </a:r>
                    <a:br>
                      <a:rPr lang="en-US" sz="9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</a:br>
                    <a:r>
                      <a:rPr lang="en-US" sz="9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R² = 0.1762</a:t>
                    </a:r>
                  </a:p>
                  <a:p>
                    <a:pPr>
                      <a:defRPr sz="9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9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R = 0.4198</a:t>
                    </a:r>
                    <a:endParaRPr lang="en-US" sz="90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  <c:spPr>
                <a:solidFill>
                  <a:schemeClr val="bg1">
                    <a:lumMod val="95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'regresi 0-20'!$H$3:$H$50</c:f>
              <c:numCache>
                <c:formatCode>0.00</c:formatCode>
                <c:ptCount val="48"/>
                <c:pt idx="0">
                  <c:v>0.28416750483559</c:v>
                </c:pt>
                <c:pt idx="1">
                  <c:v>0.364806455478768</c:v>
                </c:pt>
                <c:pt idx="2">
                  <c:v>0.32085806558301955</c:v>
                </c:pt>
                <c:pt idx="3">
                  <c:v>0.26439172689254259</c:v>
                </c:pt>
                <c:pt idx="4">
                  <c:v>0.38223852993245044</c:v>
                </c:pt>
                <c:pt idx="5">
                  <c:v>0.32410602784569681</c:v>
                </c:pt>
                <c:pt idx="6">
                  <c:v>0.33312139298574456</c:v>
                </c:pt>
                <c:pt idx="7">
                  <c:v>0.3620122334985445</c:v>
                </c:pt>
                <c:pt idx="8">
                  <c:v>0.30499347074895533</c:v>
                </c:pt>
                <c:pt idx="9">
                  <c:v>0.29928640152370478</c:v>
                </c:pt>
                <c:pt idx="10">
                  <c:v>0.36014517218095876</c:v>
                </c:pt>
                <c:pt idx="11">
                  <c:v>0.31649516716684561</c:v>
                </c:pt>
                <c:pt idx="12">
                  <c:v>0.24619515953136098</c:v>
                </c:pt>
                <c:pt idx="13">
                  <c:v>0.36395472416758817</c:v>
                </c:pt>
                <c:pt idx="14">
                  <c:v>0.45397257007696784</c:v>
                </c:pt>
                <c:pt idx="15">
                  <c:v>0.23551870873074102</c:v>
                </c:pt>
                <c:pt idx="16">
                  <c:v>0.36728824914731201</c:v>
                </c:pt>
                <c:pt idx="17">
                  <c:v>0.47642155201626568</c:v>
                </c:pt>
                <c:pt idx="18">
                  <c:v>0.28436660268714009</c:v>
                </c:pt>
                <c:pt idx="19">
                  <c:v>0.34205518992006062</c:v>
                </c:pt>
                <c:pt idx="20">
                  <c:v>0.47662999949308049</c:v>
                </c:pt>
                <c:pt idx="21">
                  <c:v>0.23642166268551515</c:v>
                </c:pt>
                <c:pt idx="22">
                  <c:v>0.34760779920617296</c:v>
                </c:pt>
                <c:pt idx="23">
                  <c:v>0.29846243906377734</c:v>
                </c:pt>
                <c:pt idx="24">
                  <c:v>0.18860588265073658</c:v>
                </c:pt>
                <c:pt idx="25">
                  <c:v>0.37172813916547204</c:v>
                </c:pt>
                <c:pt idx="26">
                  <c:v>0.28729395063810648</c:v>
                </c:pt>
                <c:pt idx="27">
                  <c:v>0.21876210133895466</c:v>
                </c:pt>
                <c:pt idx="28">
                  <c:v>0.36451191892825635</c:v>
                </c:pt>
                <c:pt idx="29">
                  <c:v>0.35449744506898329</c:v>
                </c:pt>
                <c:pt idx="30">
                  <c:v>0.20418125164397147</c:v>
                </c:pt>
                <c:pt idx="31">
                  <c:v>0.37934923276021443</c:v>
                </c:pt>
                <c:pt idx="32">
                  <c:v>0.34425026505780792</c:v>
                </c:pt>
                <c:pt idx="33">
                  <c:v>0.25726828358575204</c:v>
                </c:pt>
                <c:pt idx="34">
                  <c:v>0.34354816921774384</c:v>
                </c:pt>
                <c:pt idx="35">
                  <c:v>0.32571904347565189</c:v>
                </c:pt>
                <c:pt idx="36">
                  <c:v>0.21971965766874765</c:v>
                </c:pt>
                <c:pt idx="37">
                  <c:v>0.21764751262849621</c:v>
                </c:pt>
                <c:pt idx="38">
                  <c:v>0.47569724571676425</c:v>
                </c:pt>
                <c:pt idx="39">
                  <c:v>0.19983385264652528</c:v>
                </c:pt>
                <c:pt idx="40">
                  <c:v>0.20534396732743843</c:v>
                </c:pt>
                <c:pt idx="41">
                  <c:v>0.48497618678850779</c:v>
                </c:pt>
                <c:pt idx="42">
                  <c:v>0.20650443788395575</c:v>
                </c:pt>
                <c:pt idx="43">
                  <c:v>0.20675835849817545</c:v>
                </c:pt>
                <c:pt idx="44">
                  <c:v>0.46338711497235691</c:v>
                </c:pt>
                <c:pt idx="45">
                  <c:v>0.18574212131480855</c:v>
                </c:pt>
                <c:pt idx="46">
                  <c:v>0.3561105950180527</c:v>
                </c:pt>
                <c:pt idx="47">
                  <c:v>0.47454911873206718</c:v>
                </c:pt>
              </c:numCache>
            </c:numRef>
          </c:xVal>
          <c:yVal>
            <c:numRef>
              <c:f>'regresi 0-20'!$P$3:$P$50</c:f>
              <c:numCache>
                <c:formatCode>General</c:formatCode>
                <c:ptCount val="48"/>
                <c:pt idx="0">
                  <c:v>20.759999999999998</c:v>
                </c:pt>
                <c:pt idx="1">
                  <c:v>21.3</c:v>
                </c:pt>
                <c:pt idx="2">
                  <c:v>20.72</c:v>
                </c:pt>
                <c:pt idx="3">
                  <c:v>21.46</c:v>
                </c:pt>
                <c:pt idx="4">
                  <c:v>21.98</c:v>
                </c:pt>
                <c:pt idx="5">
                  <c:v>21.400000000000002</c:v>
                </c:pt>
                <c:pt idx="6">
                  <c:v>21.04</c:v>
                </c:pt>
                <c:pt idx="7">
                  <c:v>21.52</c:v>
                </c:pt>
                <c:pt idx="8">
                  <c:v>21.06</c:v>
                </c:pt>
                <c:pt idx="9">
                  <c:v>21.050000000000004</c:v>
                </c:pt>
                <c:pt idx="10">
                  <c:v>21.28</c:v>
                </c:pt>
                <c:pt idx="11">
                  <c:v>21.180000000000003</c:v>
                </c:pt>
                <c:pt idx="12">
                  <c:v>21.219999999999995</c:v>
                </c:pt>
                <c:pt idx="13">
                  <c:v>21.339999999999996</c:v>
                </c:pt>
                <c:pt idx="14">
                  <c:v>21.199999999999996</c:v>
                </c:pt>
                <c:pt idx="15">
                  <c:v>21.26</c:v>
                </c:pt>
                <c:pt idx="16">
                  <c:v>20.7</c:v>
                </c:pt>
                <c:pt idx="17">
                  <c:v>21.439999999999998</c:v>
                </c:pt>
                <c:pt idx="18">
                  <c:v>21.9</c:v>
                </c:pt>
                <c:pt idx="19">
                  <c:v>21.16</c:v>
                </c:pt>
                <c:pt idx="20">
                  <c:v>20.529999999999998</c:v>
                </c:pt>
                <c:pt idx="21">
                  <c:v>21.54</c:v>
                </c:pt>
                <c:pt idx="22">
                  <c:v>20.74</c:v>
                </c:pt>
                <c:pt idx="23">
                  <c:v>21.68</c:v>
                </c:pt>
                <c:pt idx="24">
                  <c:v>20.52</c:v>
                </c:pt>
                <c:pt idx="25">
                  <c:v>21.659999999999997</c:v>
                </c:pt>
                <c:pt idx="26">
                  <c:v>21.34</c:v>
                </c:pt>
                <c:pt idx="27">
                  <c:v>21.68</c:v>
                </c:pt>
                <c:pt idx="28">
                  <c:v>21.98</c:v>
                </c:pt>
                <c:pt idx="29">
                  <c:v>21.419999999999995</c:v>
                </c:pt>
                <c:pt idx="30">
                  <c:v>20.169999999999998</c:v>
                </c:pt>
                <c:pt idx="31">
                  <c:v>20.839999999999996</c:v>
                </c:pt>
                <c:pt idx="32">
                  <c:v>21.029999999999998</c:v>
                </c:pt>
                <c:pt idx="33">
                  <c:v>20.9</c:v>
                </c:pt>
                <c:pt idx="34">
                  <c:v>21.54</c:v>
                </c:pt>
                <c:pt idx="35">
                  <c:v>20.440000000000001</c:v>
                </c:pt>
                <c:pt idx="36">
                  <c:v>19.580000000000002</c:v>
                </c:pt>
                <c:pt idx="37">
                  <c:v>20.799999999999997</c:v>
                </c:pt>
                <c:pt idx="38">
                  <c:v>22.639999999999997</c:v>
                </c:pt>
                <c:pt idx="39">
                  <c:v>19.64</c:v>
                </c:pt>
                <c:pt idx="40">
                  <c:v>20.139999999999997</c:v>
                </c:pt>
                <c:pt idx="41">
                  <c:v>22.14</c:v>
                </c:pt>
                <c:pt idx="42">
                  <c:v>19.399999999999999</c:v>
                </c:pt>
                <c:pt idx="43">
                  <c:v>21.559999999999995</c:v>
                </c:pt>
                <c:pt idx="44">
                  <c:v>21.06</c:v>
                </c:pt>
                <c:pt idx="45">
                  <c:v>20.5</c:v>
                </c:pt>
                <c:pt idx="46">
                  <c:v>21.24</c:v>
                </c:pt>
                <c:pt idx="47">
                  <c:v>20.3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604-4366-8653-E3552B43CE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5411648"/>
        <c:axId val="405418864"/>
      </c:scatterChart>
      <c:valAx>
        <c:axId val="4054116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0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Cu content in soil (ppm) within 0-20 cm depth</a:t>
                </a:r>
              </a:p>
            </c:rich>
          </c:tx>
          <c:layout>
            <c:manualLayout>
              <c:xMode val="edge"/>
              <c:yMode val="edge"/>
              <c:x val="0.22089974388282113"/>
              <c:y val="0.897198832210072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05418864"/>
        <c:crosses val="autoZero"/>
        <c:crossBetween val="midCat"/>
      </c:valAx>
      <c:valAx>
        <c:axId val="405418864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Quality of cane juice brix (%)</a:t>
                </a:r>
              </a:p>
            </c:rich>
          </c:tx>
          <c:layout>
            <c:manualLayout>
              <c:xMode val="edge"/>
              <c:yMode val="edge"/>
              <c:x val="1.95342203586952E-2"/>
              <c:y val="0.1388156167979002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0541164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838360863574042"/>
          <c:y val="5.2824074074074072E-2"/>
          <c:w val="0.81527145356325526"/>
          <c:h val="0.73973789734616502"/>
        </c:manualLayout>
      </c:layout>
      <c:scatterChart>
        <c:scatterStyle val="lineMarker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36189225086783505"/>
                  <c:y val="0.49995439044097728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900"/>
                      <a:t>y = 3.5155x + 19.975</a:t>
                    </a:r>
                    <a:br>
                      <a:rPr lang="en-US" sz="900"/>
                    </a:br>
                    <a:r>
                      <a:rPr lang="en-US" sz="900"/>
                      <a:t>R² = 0.2217</a:t>
                    </a:r>
                  </a:p>
                  <a:p>
                    <a:pPr>
                      <a:defRPr sz="900"/>
                    </a:pPr>
                    <a:r>
                      <a:rPr lang="en-US" sz="900"/>
                      <a:t>R = 0.4708</a:t>
                    </a:r>
                  </a:p>
                </c:rich>
              </c:tx>
              <c:numFmt formatCode="General" sourceLinked="0"/>
              <c:spPr>
                <a:solidFill>
                  <a:sysClr val="window" lastClr="FFFFFF">
                    <a:lumMod val="95000"/>
                  </a:sys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'regresi 20-40'!$H$3:$H$50</c:f>
              <c:numCache>
                <c:formatCode>0.00</c:formatCode>
                <c:ptCount val="48"/>
                <c:pt idx="0">
                  <c:v>0.2646540140257958</c:v>
                </c:pt>
                <c:pt idx="1">
                  <c:v>0.35407358462231575</c:v>
                </c:pt>
                <c:pt idx="2">
                  <c:v>0.30594816598215546</c:v>
                </c:pt>
                <c:pt idx="3">
                  <c:v>0.25264526374194041</c:v>
                </c:pt>
                <c:pt idx="4">
                  <c:v>0.37873890995027326</c:v>
                </c:pt>
                <c:pt idx="5">
                  <c:v>0.32722782310722004</c:v>
                </c:pt>
                <c:pt idx="6">
                  <c:v>0.31641066682475233</c:v>
                </c:pt>
                <c:pt idx="7">
                  <c:v>0.37085119593176241</c:v>
                </c:pt>
                <c:pt idx="8">
                  <c:v>0.28889067016564229</c:v>
                </c:pt>
                <c:pt idx="9">
                  <c:v>0.28952485180118565</c:v>
                </c:pt>
                <c:pt idx="10">
                  <c:v>0.35744109998447449</c:v>
                </c:pt>
                <c:pt idx="11">
                  <c:v>0.31531430219146483</c:v>
                </c:pt>
                <c:pt idx="12">
                  <c:v>0.22413696847386341</c:v>
                </c:pt>
                <c:pt idx="13">
                  <c:v>0.35001793642859247</c:v>
                </c:pt>
                <c:pt idx="14">
                  <c:v>0.46895979300210822</c:v>
                </c:pt>
                <c:pt idx="15">
                  <c:v>0.22294249919691614</c:v>
                </c:pt>
                <c:pt idx="16">
                  <c:v>0.347044397419777</c:v>
                </c:pt>
                <c:pt idx="17">
                  <c:v>0.47260700024956337</c:v>
                </c:pt>
                <c:pt idx="18">
                  <c:v>0.26948463673781947</c:v>
                </c:pt>
                <c:pt idx="19">
                  <c:v>0.3423767540168699</c:v>
                </c:pt>
                <c:pt idx="20">
                  <c:v>0.3265905771623302</c:v>
                </c:pt>
                <c:pt idx="21">
                  <c:v>0.23843798549974099</c:v>
                </c:pt>
                <c:pt idx="22">
                  <c:v>0.35434853420195439</c:v>
                </c:pt>
                <c:pt idx="23">
                  <c:v>0.29338909305960376</c:v>
                </c:pt>
                <c:pt idx="24">
                  <c:v>0.18442646738736118</c:v>
                </c:pt>
                <c:pt idx="25">
                  <c:v>0.37741579692820759</c:v>
                </c:pt>
                <c:pt idx="26">
                  <c:v>0.3332484150413782</c:v>
                </c:pt>
                <c:pt idx="27">
                  <c:v>0.22102732896504004</c:v>
                </c:pt>
                <c:pt idx="28">
                  <c:v>0.34942357880403951</c:v>
                </c:pt>
                <c:pt idx="29">
                  <c:v>0.34421038206151883</c:v>
                </c:pt>
                <c:pt idx="30">
                  <c:v>0.19536030811325253</c:v>
                </c:pt>
                <c:pt idx="31">
                  <c:v>0.37319378763476702</c:v>
                </c:pt>
                <c:pt idx="32">
                  <c:v>0.34640472296850072</c:v>
                </c:pt>
                <c:pt idx="33">
                  <c:v>0.27514540588760039</c:v>
                </c:pt>
                <c:pt idx="34">
                  <c:v>0.36696364567332307</c:v>
                </c:pt>
                <c:pt idx="35">
                  <c:v>0.32978204446987652</c:v>
                </c:pt>
                <c:pt idx="36">
                  <c:v>0.20317768760358917</c:v>
                </c:pt>
                <c:pt idx="37">
                  <c:v>0.20197656414275614</c:v>
                </c:pt>
                <c:pt idx="38">
                  <c:v>0.49252877396145972</c:v>
                </c:pt>
                <c:pt idx="39">
                  <c:v>0.20434273232724387</c:v>
                </c:pt>
                <c:pt idx="40">
                  <c:v>0.20479918344551332</c:v>
                </c:pt>
                <c:pt idx="41">
                  <c:v>0.48947779105408085</c:v>
                </c:pt>
                <c:pt idx="42">
                  <c:v>0.19461496709410409</c:v>
                </c:pt>
                <c:pt idx="43">
                  <c:v>0.19712669220198245</c:v>
                </c:pt>
                <c:pt idx="44">
                  <c:v>0.46863062535347827</c:v>
                </c:pt>
                <c:pt idx="45">
                  <c:v>0.19665981131133628</c:v>
                </c:pt>
                <c:pt idx="46">
                  <c:v>0.36231218167421025</c:v>
                </c:pt>
                <c:pt idx="47">
                  <c:v>0.48227558905371043</c:v>
                </c:pt>
              </c:numCache>
            </c:numRef>
          </c:xVal>
          <c:yVal>
            <c:numRef>
              <c:f>'regresi 20-40'!$P$3:$P$50</c:f>
              <c:numCache>
                <c:formatCode>General</c:formatCode>
                <c:ptCount val="48"/>
                <c:pt idx="0">
                  <c:v>20.759999999999998</c:v>
                </c:pt>
                <c:pt idx="1">
                  <c:v>21.3</c:v>
                </c:pt>
                <c:pt idx="2">
                  <c:v>20.72</c:v>
                </c:pt>
                <c:pt idx="3">
                  <c:v>21.46</c:v>
                </c:pt>
                <c:pt idx="4">
                  <c:v>21.98</c:v>
                </c:pt>
                <c:pt idx="5">
                  <c:v>21.400000000000002</c:v>
                </c:pt>
                <c:pt idx="6">
                  <c:v>21.04</c:v>
                </c:pt>
                <c:pt idx="7">
                  <c:v>21.52</c:v>
                </c:pt>
                <c:pt idx="8">
                  <c:v>21.06</c:v>
                </c:pt>
                <c:pt idx="9">
                  <c:v>21.050000000000004</c:v>
                </c:pt>
                <c:pt idx="10">
                  <c:v>21.28</c:v>
                </c:pt>
                <c:pt idx="11">
                  <c:v>21.180000000000003</c:v>
                </c:pt>
                <c:pt idx="12">
                  <c:v>21.219999999999995</c:v>
                </c:pt>
                <c:pt idx="13">
                  <c:v>21.339999999999996</c:v>
                </c:pt>
                <c:pt idx="14">
                  <c:v>21.199999999999996</c:v>
                </c:pt>
                <c:pt idx="15">
                  <c:v>21.26</c:v>
                </c:pt>
                <c:pt idx="16">
                  <c:v>20.7</c:v>
                </c:pt>
                <c:pt idx="17">
                  <c:v>21.439999999999998</c:v>
                </c:pt>
                <c:pt idx="18">
                  <c:v>21.9</c:v>
                </c:pt>
                <c:pt idx="19">
                  <c:v>21.16</c:v>
                </c:pt>
                <c:pt idx="20">
                  <c:v>20.529999999999998</c:v>
                </c:pt>
                <c:pt idx="21">
                  <c:v>21.54</c:v>
                </c:pt>
                <c:pt idx="22">
                  <c:v>20.74</c:v>
                </c:pt>
                <c:pt idx="23">
                  <c:v>21.68</c:v>
                </c:pt>
                <c:pt idx="24">
                  <c:v>20.52</c:v>
                </c:pt>
                <c:pt idx="25">
                  <c:v>21.659999999999997</c:v>
                </c:pt>
                <c:pt idx="26">
                  <c:v>21.34</c:v>
                </c:pt>
                <c:pt idx="27">
                  <c:v>21.68</c:v>
                </c:pt>
                <c:pt idx="28">
                  <c:v>21.98</c:v>
                </c:pt>
                <c:pt idx="29">
                  <c:v>21.419999999999995</c:v>
                </c:pt>
                <c:pt idx="30">
                  <c:v>20.169999999999998</c:v>
                </c:pt>
                <c:pt idx="31">
                  <c:v>20.839999999999996</c:v>
                </c:pt>
                <c:pt idx="32">
                  <c:v>21.029999999999998</c:v>
                </c:pt>
                <c:pt idx="33">
                  <c:v>20.9</c:v>
                </c:pt>
                <c:pt idx="34">
                  <c:v>21.54</c:v>
                </c:pt>
                <c:pt idx="35">
                  <c:v>20.440000000000001</c:v>
                </c:pt>
                <c:pt idx="36">
                  <c:v>19.580000000000002</c:v>
                </c:pt>
                <c:pt idx="37">
                  <c:v>20.799999999999997</c:v>
                </c:pt>
                <c:pt idx="38">
                  <c:v>22.639999999999997</c:v>
                </c:pt>
                <c:pt idx="39">
                  <c:v>19.64</c:v>
                </c:pt>
                <c:pt idx="40">
                  <c:v>20.139999999999997</c:v>
                </c:pt>
                <c:pt idx="41">
                  <c:v>22.14</c:v>
                </c:pt>
                <c:pt idx="42">
                  <c:v>19.399999999999999</c:v>
                </c:pt>
                <c:pt idx="43">
                  <c:v>21.559999999999995</c:v>
                </c:pt>
                <c:pt idx="44">
                  <c:v>21.06</c:v>
                </c:pt>
                <c:pt idx="45">
                  <c:v>20.5</c:v>
                </c:pt>
                <c:pt idx="46">
                  <c:v>21.24</c:v>
                </c:pt>
                <c:pt idx="47">
                  <c:v>20.3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E3C-4FC8-8DC7-33B15444BE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5411648"/>
        <c:axId val="405418864"/>
      </c:scatterChart>
      <c:valAx>
        <c:axId val="4054116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000"/>
                  <a:t>Cu content in soil (ppm) within 20-40 cm depth</a:t>
                </a:r>
              </a:p>
            </c:rich>
          </c:tx>
          <c:layout>
            <c:manualLayout>
              <c:xMode val="edge"/>
              <c:yMode val="edge"/>
              <c:x val="0.19788756244179154"/>
              <c:y val="0.897198832210072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05418864"/>
        <c:crosses val="autoZero"/>
        <c:crossBetween val="midCat"/>
      </c:valAx>
      <c:valAx>
        <c:axId val="405418864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000"/>
                  <a:t>Quality of cane juice brix (%)</a:t>
                </a:r>
              </a:p>
            </c:rich>
          </c:tx>
          <c:layout>
            <c:manualLayout>
              <c:xMode val="edge"/>
              <c:yMode val="edge"/>
              <c:x val="2.1770489374312078E-2"/>
              <c:y val="0.1037189154648817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0541164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295EA-88BD-439C-B2DB-52999A559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Valensi Kautsar</dc:creator>
  <cp:lastModifiedBy>Valensi Kautsar</cp:lastModifiedBy>
  <cp:revision>23</cp:revision>
  <dcterms:created xsi:type="dcterms:W3CDTF">2017-05-11T07:34:00Z</dcterms:created>
  <dcterms:modified xsi:type="dcterms:W3CDTF">2017-06-13T02:37:00Z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2017-03-26T00:00:00Z</vt:filetime>
  </property>
  <property fmtid="{D5CDD505-2E9C-101B-9397-08002B2CF9AE}" pid="3" name="LastSaved">
    <vt:filetime>2017-04-11T00:00:00Z</vt:filetime>
  </property>
</Properties>
</file>