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A32" w:rsidRDefault="00827B03" w:rsidP="00827B03">
      <w:pPr>
        <w:spacing w:after="0" w:line="240" w:lineRule="auto"/>
        <w:ind w:right="-12"/>
        <w:jc w:val="center"/>
        <w:rPr>
          <w:rFonts w:ascii="Times New Roman" w:hAnsi="Times New Roman" w:cs="Times New Roman"/>
          <w:b/>
          <w:i/>
          <w:sz w:val="24"/>
        </w:rPr>
      </w:pPr>
      <w:r w:rsidRPr="00E75372">
        <w:rPr>
          <w:rFonts w:ascii="Times New Roman" w:hAnsi="Times New Roman" w:cs="Times New Roman"/>
          <w:b/>
          <w:sz w:val="24"/>
        </w:rPr>
        <w:t xml:space="preserve">Genetic Diversity </w:t>
      </w:r>
      <w:proofErr w:type="gramStart"/>
      <w:r w:rsidR="0000107A">
        <w:rPr>
          <w:rFonts w:ascii="Times New Roman" w:hAnsi="Times New Roman" w:cs="Times New Roman"/>
          <w:b/>
          <w:sz w:val="24"/>
        </w:rPr>
        <w:t>Of</w:t>
      </w:r>
      <w:proofErr w:type="gramEnd"/>
      <w:r w:rsidR="0000107A">
        <w:rPr>
          <w:rFonts w:ascii="Times New Roman" w:hAnsi="Times New Roman" w:cs="Times New Roman"/>
          <w:b/>
          <w:sz w:val="24"/>
        </w:rPr>
        <w:t xml:space="preserve"> Local Maize Germplasm </w:t>
      </w:r>
      <w:r w:rsidR="00E75372">
        <w:rPr>
          <w:rFonts w:ascii="Times New Roman" w:hAnsi="Times New Roman" w:cs="Times New Roman"/>
          <w:b/>
          <w:sz w:val="24"/>
        </w:rPr>
        <w:t xml:space="preserve">Of Tana </w:t>
      </w:r>
      <w:proofErr w:type="spellStart"/>
      <w:r w:rsidR="00E75372">
        <w:rPr>
          <w:rFonts w:ascii="Times New Roman" w:hAnsi="Times New Roman" w:cs="Times New Roman"/>
          <w:b/>
          <w:sz w:val="24"/>
        </w:rPr>
        <w:t>Toraja</w:t>
      </w:r>
      <w:proofErr w:type="spellEnd"/>
      <w:r w:rsidR="0000107A">
        <w:rPr>
          <w:rFonts w:ascii="Times New Roman" w:hAnsi="Times New Roman" w:cs="Times New Roman"/>
          <w:b/>
          <w:sz w:val="24"/>
        </w:rPr>
        <w:t xml:space="preserve"> South Sulawesi</w:t>
      </w:r>
      <w:r w:rsidR="00E75372">
        <w:rPr>
          <w:rFonts w:ascii="Times New Roman" w:hAnsi="Times New Roman" w:cs="Times New Roman"/>
          <w:b/>
          <w:sz w:val="24"/>
        </w:rPr>
        <w:t xml:space="preserve"> Using SSR</w:t>
      </w:r>
      <w:r w:rsidRPr="00E75372">
        <w:rPr>
          <w:rFonts w:ascii="Times New Roman" w:hAnsi="Times New Roman" w:cs="Times New Roman"/>
          <w:b/>
          <w:sz w:val="24"/>
        </w:rPr>
        <w:t xml:space="preserve"> </w:t>
      </w:r>
      <w:r w:rsidR="0000107A" w:rsidRPr="00E75372">
        <w:rPr>
          <w:rFonts w:ascii="Times New Roman" w:hAnsi="Times New Roman" w:cs="Times New Roman"/>
          <w:b/>
          <w:i/>
          <w:sz w:val="24"/>
        </w:rPr>
        <w:t>(Simple Sequence Repeat)</w:t>
      </w:r>
      <w:r w:rsidR="0000107A">
        <w:rPr>
          <w:rFonts w:ascii="Times New Roman" w:hAnsi="Times New Roman" w:cs="Times New Roman"/>
          <w:b/>
          <w:i/>
          <w:sz w:val="24"/>
        </w:rPr>
        <w:t xml:space="preserve"> </w:t>
      </w:r>
      <w:r w:rsidRPr="00E75372">
        <w:rPr>
          <w:rFonts w:ascii="Times New Roman" w:hAnsi="Times New Roman" w:cs="Times New Roman"/>
          <w:b/>
          <w:sz w:val="24"/>
        </w:rPr>
        <w:t>Marker</w:t>
      </w:r>
      <w:r w:rsidR="0000107A">
        <w:rPr>
          <w:rFonts w:ascii="Times New Roman" w:hAnsi="Times New Roman" w:cs="Times New Roman"/>
          <w:b/>
          <w:sz w:val="24"/>
        </w:rPr>
        <w:t>s</w:t>
      </w:r>
      <w:r w:rsidRPr="00E75372">
        <w:rPr>
          <w:rFonts w:ascii="Times New Roman" w:hAnsi="Times New Roman" w:cs="Times New Roman"/>
          <w:b/>
          <w:sz w:val="24"/>
        </w:rPr>
        <w:t xml:space="preserve"> </w:t>
      </w:r>
    </w:p>
    <w:p w:rsidR="00E75372" w:rsidRPr="00E75372" w:rsidRDefault="00E75372" w:rsidP="00827B03">
      <w:pPr>
        <w:spacing w:after="0" w:line="240" w:lineRule="auto"/>
        <w:ind w:right="-12"/>
        <w:jc w:val="center"/>
        <w:rPr>
          <w:rFonts w:ascii="Times New Roman" w:hAnsi="Times New Roman" w:cs="Times New Roman"/>
          <w:b/>
          <w:i/>
          <w:sz w:val="24"/>
        </w:rPr>
      </w:pPr>
    </w:p>
    <w:p w:rsidR="002249E5" w:rsidRPr="00E75372" w:rsidRDefault="002249E5" w:rsidP="00E75372">
      <w:pPr>
        <w:spacing w:after="0" w:line="240" w:lineRule="auto"/>
        <w:ind w:right="-12"/>
        <w:jc w:val="center"/>
        <w:rPr>
          <w:rFonts w:ascii="Times New Roman" w:hAnsi="Times New Roman" w:cs="Times New Roman"/>
          <w:b/>
          <w:sz w:val="24"/>
        </w:rPr>
      </w:pPr>
      <w:r w:rsidRPr="00E75372">
        <w:rPr>
          <w:rFonts w:ascii="Times New Roman" w:hAnsi="Times New Roman" w:cs="Times New Roman"/>
          <w:b/>
          <w:sz w:val="24"/>
        </w:rPr>
        <w:t>Ramlah</w:t>
      </w:r>
      <w:r w:rsidRPr="00E75372">
        <w:rPr>
          <w:rFonts w:ascii="Times New Roman" w:hAnsi="Times New Roman" w:cs="Times New Roman"/>
          <w:sz w:val="24"/>
          <w:vertAlign w:val="superscript"/>
        </w:rPr>
        <w:t>1</w:t>
      </w:r>
      <w:r w:rsidR="00827B03" w:rsidRPr="00E75372">
        <w:rPr>
          <w:rFonts w:ascii="Times New Roman" w:hAnsi="Times New Roman" w:cs="Times New Roman"/>
          <w:sz w:val="24"/>
          <w:vertAlign w:val="superscript"/>
        </w:rPr>
        <w:t>*</w:t>
      </w:r>
      <w:r w:rsidRPr="00E75372">
        <w:rPr>
          <w:rFonts w:ascii="Times New Roman" w:hAnsi="Times New Roman" w:cs="Times New Roman"/>
          <w:b/>
          <w:sz w:val="24"/>
        </w:rPr>
        <w:t xml:space="preserve">, </w:t>
      </w:r>
      <w:proofErr w:type="spellStart"/>
      <w:r w:rsidR="00D50679" w:rsidRPr="00E75372">
        <w:rPr>
          <w:rFonts w:ascii="Times New Roman" w:hAnsi="Times New Roman" w:cs="Times New Roman"/>
          <w:b/>
          <w:sz w:val="24"/>
        </w:rPr>
        <w:t>I</w:t>
      </w:r>
      <w:r w:rsidR="0000107A">
        <w:rPr>
          <w:rFonts w:ascii="Times New Roman" w:hAnsi="Times New Roman" w:cs="Times New Roman"/>
          <w:b/>
          <w:sz w:val="24"/>
        </w:rPr>
        <w:t>sna</w:t>
      </w:r>
      <w:proofErr w:type="spellEnd"/>
      <w:r w:rsidR="0000107A">
        <w:rPr>
          <w:rFonts w:ascii="Times New Roman" w:hAnsi="Times New Roman" w:cs="Times New Roman"/>
          <w:b/>
          <w:sz w:val="24"/>
        </w:rPr>
        <w:t xml:space="preserve"> </w:t>
      </w:r>
      <w:proofErr w:type="spellStart"/>
      <w:r w:rsidR="0000107A">
        <w:rPr>
          <w:rFonts w:ascii="Times New Roman" w:hAnsi="Times New Roman" w:cs="Times New Roman"/>
          <w:b/>
          <w:sz w:val="24"/>
        </w:rPr>
        <w:t>Rasdianah</w:t>
      </w:r>
      <w:proofErr w:type="spellEnd"/>
      <w:r w:rsidR="00D50679" w:rsidRPr="00E75372">
        <w:rPr>
          <w:rFonts w:ascii="Times New Roman" w:hAnsi="Times New Roman" w:cs="Times New Roman"/>
          <w:b/>
          <w:sz w:val="24"/>
        </w:rPr>
        <w:t xml:space="preserve"> Aziz</w:t>
      </w:r>
      <w:r w:rsidR="00D50679" w:rsidRPr="00E75372">
        <w:rPr>
          <w:rFonts w:ascii="Times New Roman" w:hAnsi="Times New Roman" w:cs="Times New Roman"/>
          <w:sz w:val="24"/>
          <w:vertAlign w:val="superscript"/>
        </w:rPr>
        <w:t>2</w:t>
      </w:r>
      <w:r w:rsidR="00D50679" w:rsidRPr="00E75372">
        <w:rPr>
          <w:rFonts w:ascii="Times New Roman" w:hAnsi="Times New Roman" w:cs="Times New Roman"/>
          <w:b/>
          <w:sz w:val="24"/>
        </w:rPr>
        <w:t>, C</w:t>
      </w:r>
      <w:r w:rsidR="0000107A">
        <w:rPr>
          <w:rFonts w:ascii="Times New Roman" w:hAnsi="Times New Roman" w:cs="Times New Roman"/>
          <w:b/>
          <w:sz w:val="24"/>
        </w:rPr>
        <w:t xml:space="preserve">ut </w:t>
      </w:r>
      <w:r w:rsidR="00D50679" w:rsidRPr="00E75372">
        <w:rPr>
          <w:rFonts w:ascii="Times New Roman" w:hAnsi="Times New Roman" w:cs="Times New Roman"/>
          <w:b/>
          <w:sz w:val="24"/>
        </w:rPr>
        <w:t>Muthiadin</w:t>
      </w:r>
      <w:r w:rsidR="00D50679" w:rsidRPr="00E75372">
        <w:rPr>
          <w:rFonts w:ascii="Times New Roman" w:hAnsi="Times New Roman" w:cs="Times New Roman"/>
          <w:sz w:val="24"/>
          <w:vertAlign w:val="superscript"/>
        </w:rPr>
        <w:t>2</w:t>
      </w:r>
      <w:r w:rsidR="0000107A">
        <w:rPr>
          <w:rFonts w:ascii="Times New Roman" w:hAnsi="Times New Roman" w:cs="Times New Roman"/>
          <w:b/>
          <w:sz w:val="24"/>
        </w:rPr>
        <w:t xml:space="preserve">, </w:t>
      </w:r>
      <w:proofErr w:type="spellStart"/>
      <w:r w:rsidR="0000107A">
        <w:rPr>
          <w:rFonts w:ascii="Times New Roman" w:hAnsi="Times New Roman" w:cs="Times New Roman"/>
          <w:b/>
          <w:sz w:val="24"/>
        </w:rPr>
        <w:t>Mashuri</w:t>
      </w:r>
      <w:proofErr w:type="spellEnd"/>
      <w:r w:rsidR="0000107A">
        <w:rPr>
          <w:rFonts w:ascii="Times New Roman" w:hAnsi="Times New Roman" w:cs="Times New Roman"/>
          <w:b/>
          <w:sz w:val="24"/>
        </w:rPr>
        <w:t xml:space="preserve"> </w:t>
      </w:r>
      <w:r w:rsidR="00D50679" w:rsidRPr="00E75372">
        <w:rPr>
          <w:rFonts w:ascii="Times New Roman" w:hAnsi="Times New Roman" w:cs="Times New Roman"/>
          <w:b/>
          <w:sz w:val="24"/>
        </w:rPr>
        <w:t>Masri</w:t>
      </w:r>
      <w:r w:rsidR="00D50679" w:rsidRPr="00E75372">
        <w:rPr>
          <w:rFonts w:ascii="Times New Roman" w:hAnsi="Times New Roman" w:cs="Times New Roman"/>
          <w:sz w:val="24"/>
          <w:vertAlign w:val="superscript"/>
        </w:rPr>
        <w:t>2</w:t>
      </w:r>
      <w:r w:rsidR="00D50679" w:rsidRPr="00E75372">
        <w:rPr>
          <w:rFonts w:ascii="Times New Roman" w:hAnsi="Times New Roman" w:cs="Times New Roman"/>
          <w:b/>
          <w:sz w:val="24"/>
        </w:rPr>
        <w:t xml:space="preserve">, </w:t>
      </w:r>
      <w:r w:rsidRPr="00E75372">
        <w:rPr>
          <w:rFonts w:ascii="Times New Roman" w:hAnsi="Times New Roman" w:cs="Times New Roman"/>
          <w:b/>
          <w:sz w:val="24"/>
        </w:rPr>
        <w:t>M</w:t>
      </w:r>
      <w:r w:rsidR="0000107A">
        <w:rPr>
          <w:rFonts w:ascii="Times New Roman" w:hAnsi="Times New Roman" w:cs="Times New Roman"/>
          <w:b/>
          <w:sz w:val="24"/>
        </w:rPr>
        <w:t xml:space="preserve">uhammad </w:t>
      </w:r>
      <w:proofErr w:type="spellStart"/>
      <w:r w:rsidR="0000107A">
        <w:rPr>
          <w:rFonts w:ascii="Times New Roman" w:hAnsi="Times New Roman" w:cs="Times New Roman"/>
          <w:b/>
          <w:sz w:val="24"/>
        </w:rPr>
        <w:t>Khalifah</w:t>
      </w:r>
      <w:proofErr w:type="spellEnd"/>
      <w:r w:rsidRPr="00E75372">
        <w:rPr>
          <w:rFonts w:ascii="Times New Roman" w:hAnsi="Times New Roman" w:cs="Times New Roman"/>
          <w:b/>
          <w:sz w:val="24"/>
        </w:rPr>
        <w:t xml:space="preserve"> Mustami</w:t>
      </w:r>
      <w:r w:rsidR="00903F94" w:rsidRPr="00E75372">
        <w:rPr>
          <w:rFonts w:ascii="Times New Roman" w:hAnsi="Times New Roman" w:cs="Times New Roman"/>
          <w:sz w:val="24"/>
          <w:vertAlign w:val="superscript"/>
        </w:rPr>
        <w:t>2</w:t>
      </w:r>
      <w:r w:rsidR="00D50679" w:rsidRPr="00E75372">
        <w:rPr>
          <w:rFonts w:ascii="Times New Roman" w:hAnsi="Times New Roman" w:cs="Times New Roman"/>
          <w:b/>
          <w:sz w:val="24"/>
        </w:rPr>
        <w:t xml:space="preserve">, </w:t>
      </w:r>
      <w:r w:rsidR="00E729DD">
        <w:rPr>
          <w:rFonts w:ascii="Times New Roman" w:hAnsi="Times New Roman" w:cs="Times New Roman"/>
          <w:b/>
          <w:sz w:val="24"/>
        </w:rPr>
        <w:t xml:space="preserve">Marcia </w:t>
      </w:r>
      <w:proofErr w:type="spellStart"/>
      <w:r w:rsidR="00E729DD">
        <w:rPr>
          <w:rFonts w:ascii="Times New Roman" w:hAnsi="Times New Roman" w:cs="Times New Roman"/>
          <w:b/>
          <w:sz w:val="24"/>
        </w:rPr>
        <w:t>Bunga</w:t>
      </w:r>
      <w:proofErr w:type="spellEnd"/>
      <w:r w:rsidR="00E729DD">
        <w:rPr>
          <w:rFonts w:ascii="Times New Roman" w:hAnsi="Times New Roman" w:cs="Times New Roman"/>
          <w:b/>
          <w:sz w:val="24"/>
        </w:rPr>
        <w:t xml:space="preserve"> </w:t>
      </w:r>
      <w:r w:rsidRPr="00E75372">
        <w:rPr>
          <w:rFonts w:ascii="Times New Roman" w:hAnsi="Times New Roman" w:cs="Times New Roman"/>
          <w:b/>
          <w:sz w:val="24"/>
        </w:rPr>
        <w:t>Pabendon</w:t>
      </w:r>
      <w:r w:rsidRPr="00E75372">
        <w:rPr>
          <w:rFonts w:ascii="Times New Roman" w:hAnsi="Times New Roman" w:cs="Times New Roman"/>
          <w:sz w:val="24"/>
          <w:vertAlign w:val="superscript"/>
        </w:rPr>
        <w:t>3</w:t>
      </w:r>
    </w:p>
    <w:p w:rsidR="002249E5" w:rsidRPr="00E75372" w:rsidRDefault="00D50679" w:rsidP="002249E5">
      <w:pPr>
        <w:spacing w:after="0" w:line="240" w:lineRule="auto"/>
        <w:ind w:right="-12"/>
        <w:jc w:val="center"/>
        <w:rPr>
          <w:rFonts w:ascii="Times New Roman" w:hAnsi="Times New Roman" w:cs="Times New Roman"/>
        </w:rPr>
      </w:pPr>
      <w:r w:rsidRPr="00E75372">
        <w:rPr>
          <w:rFonts w:ascii="Times New Roman" w:hAnsi="Times New Roman" w:cs="Times New Roman"/>
          <w:vertAlign w:val="superscript"/>
        </w:rPr>
        <w:t xml:space="preserve">1 </w:t>
      </w:r>
      <w:r w:rsidR="003D5EBA" w:rsidRPr="00E75372">
        <w:rPr>
          <w:rFonts w:ascii="Times New Roman" w:hAnsi="Times New Roman" w:cs="Times New Roman"/>
        </w:rPr>
        <w:t>Department of Biology Faculty of Biology</w:t>
      </w:r>
      <w:r w:rsidR="001B1A47" w:rsidRPr="00E75372">
        <w:rPr>
          <w:rFonts w:ascii="Times New Roman" w:hAnsi="Times New Roman" w:cs="Times New Roman"/>
        </w:rPr>
        <w:t>,</w:t>
      </w:r>
      <w:r w:rsidR="003D5EBA" w:rsidRPr="00E75372">
        <w:rPr>
          <w:rFonts w:ascii="Times New Roman" w:hAnsi="Times New Roman" w:cs="Times New Roman"/>
        </w:rPr>
        <w:t xml:space="preserve"> </w:t>
      </w:r>
      <w:proofErr w:type="spellStart"/>
      <w:r w:rsidR="003D5EBA" w:rsidRPr="00E75372">
        <w:rPr>
          <w:rFonts w:ascii="Times New Roman" w:hAnsi="Times New Roman" w:cs="Times New Roman"/>
        </w:rPr>
        <w:t>Gadjah</w:t>
      </w:r>
      <w:proofErr w:type="spellEnd"/>
      <w:r w:rsidR="003D5EBA" w:rsidRPr="00E75372">
        <w:rPr>
          <w:rFonts w:ascii="Times New Roman" w:hAnsi="Times New Roman" w:cs="Times New Roman"/>
        </w:rPr>
        <w:t xml:space="preserve"> </w:t>
      </w:r>
      <w:proofErr w:type="spellStart"/>
      <w:r w:rsidR="003D5EBA" w:rsidRPr="00E75372">
        <w:rPr>
          <w:rFonts w:ascii="Times New Roman" w:hAnsi="Times New Roman" w:cs="Times New Roman"/>
        </w:rPr>
        <w:t>Mada</w:t>
      </w:r>
      <w:proofErr w:type="spellEnd"/>
      <w:r w:rsidR="003D5EBA" w:rsidRPr="00E75372">
        <w:rPr>
          <w:rFonts w:ascii="Times New Roman" w:hAnsi="Times New Roman" w:cs="Times New Roman"/>
        </w:rPr>
        <w:t xml:space="preserve"> University</w:t>
      </w:r>
    </w:p>
    <w:p w:rsidR="00827B03" w:rsidRPr="00E75372" w:rsidRDefault="00827B03" w:rsidP="002249E5">
      <w:pPr>
        <w:spacing w:after="0" w:line="240" w:lineRule="auto"/>
        <w:ind w:right="-12"/>
        <w:jc w:val="center"/>
        <w:rPr>
          <w:rFonts w:ascii="Times New Roman" w:hAnsi="Times New Roman" w:cs="Times New Roman"/>
        </w:rPr>
      </w:pPr>
      <w:r w:rsidRPr="00E75372">
        <w:rPr>
          <w:rFonts w:ascii="Times New Roman" w:hAnsi="Times New Roman" w:cs="Times New Roman"/>
          <w:color w:val="222222"/>
          <w:shd w:val="clear" w:color="auto" w:fill="FFFFFF"/>
        </w:rPr>
        <w:t xml:space="preserve">Jl. </w:t>
      </w:r>
      <w:proofErr w:type="spellStart"/>
      <w:r w:rsidRPr="00E75372">
        <w:rPr>
          <w:rFonts w:ascii="Times New Roman" w:hAnsi="Times New Roman" w:cs="Times New Roman"/>
          <w:color w:val="222222"/>
          <w:shd w:val="clear" w:color="auto" w:fill="FFFFFF"/>
        </w:rPr>
        <w:t>Teknika</w:t>
      </w:r>
      <w:proofErr w:type="spellEnd"/>
      <w:r w:rsidRPr="00E75372">
        <w:rPr>
          <w:rFonts w:ascii="Times New Roman" w:hAnsi="Times New Roman" w:cs="Times New Roman"/>
          <w:color w:val="222222"/>
          <w:shd w:val="clear" w:color="auto" w:fill="FFFFFF"/>
        </w:rPr>
        <w:t xml:space="preserve"> Selatan, </w:t>
      </w:r>
      <w:proofErr w:type="spellStart"/>
      <w:r w:rsidRPr="00E75372">
        <w:rPr>
          <w:rFonts w:ascii="Times New Roman" w:hAnsi="Times New Roman" w:cs="Times New Roman"/>
          <w:color w:val="222222"/>
          <w:shd w:val="clear" w:color="auto" w:fill="FFFFFF"/>
        </w:rPr>
        <w:t>Sekip</w:t>
      </w:r>
      <w:proofErr w:type="spellEnd"/>
      <w:r w:rsidRPr="00E75372">
        <w:rPr>
          <w:rFonts w:ascii="Times New Roman" w:hAnsi="Times New Roman" w:cs="Times New Roman"/>
          <w:color w:val="222222"/>
          <w:shd w:val="clear" w:color="auto" w:fill="FFFFFF"/>
        </w:rPr>
        <w:t xml:space="preserve"> Utara, </w:t>
      </w:r>
      <w:proofErr w:type="spellStart"/>
      <w:r w:rsidRPr="00E75372">
        <w:rPr>
          <w:rFonts w:ascii="Times New Roman" w:hAnsi="Times New Roman" w:cs="Times New Roman"/>
          <w:color w:val="222222"/>
          <w:shd w:val="clear" w:color="auto" w:fill="FFFFFF"/>
        </w:rPr>
        <w:t>Sinduadi</w:t>
      </w:r>
      <w:proofErr w:type="spellEnd"/>
      <w:r w:rsidRPr="00E75372">
        <w:rPr>
          <w:rFonts w:ascii="Times New Roman" w:hAnsi="Times New Roman" w:cs="Times New Roman"/>
          <w:color w:val="222222"/>
          <w:shd w:val="clear" w:color="auto" w:fill="FFFFFF"/>
        </w:rPr>
        <w:t xml:space="preserve">, </w:t>
      </w:r>
      <w:proofErr w:type="spellStart"/>
      <w:r w:rsidRPr="00E75372">
        <w:rPr>
          <w:rFonts w:ascii="Times New Roman" w:hAnsi="Times New Roman" w:cs="Times New Roman"/>
          <w:color w:val="222222"/>
          <w:shd w:val="clear" w:color="auto" w:fill="FFFFFF"/>
        </w:rPr>
        <w:t>Mlati</w:t>
      </w:r>
      <w:proofErr w:type="spellEnd"/>
      <w:r w:rsidRPr="00E75372">
        <w:rPr>
          <w:rFonts w:ascii="Times New Roman" w:hAnsi="Times New Roman" w:cs="Times New Roman"/>
          <w:color w:val="222222"/>
          <w:shd w:val="clear" w:color="auto" w:fill="FFFFFF"/>
        </w:rPr>
        <w:t xml:space="preserve">, </w:t>
      </w:r>
      <w:proofErr w:type="spellStart"/>
      <w:r w:rsidRPr="00E75372">
        <w:rPr>
          <w:rFonts w:ascii="Times New Roman" w:hAnsi="Times New Roman" w:cs="Times New Roman"/>
          <w:color w:val="222222"/>
          <w:shd w:val="clear" w:color="auto" w:fill="FFFFFF"/>
        </w:rPr>
        <w:t>Kabupaten</w:t>
      </w:r>
      <w:proofErr w:type="spellEnd"/>
      <w:r w:rsidRPr="00E75372">
        <w:rPr>
          <w:rFonts w:ascii="Times New Roman" w:hAnsi="Times New Roman" w:cs="Times New Roman"/>
          <w:color w:val="222222"/>
          <w:shd w:val="clear" w:color="auto" w:fill="FFFFFF"/>
        </w:rPr>
        <w:t xml:space="preserve"> </w:t>
      </w:r>
      <w:proofErr w:type="spellStart"/>
      <w:r w:rsidRPr="00E75372">
        <w:rPr>
          <w:rFonts w:ascii="Times New Roman" w:hAnsi="Times New Roman" w:cs="Times New Roman"/>
          <w:color w:val="222222"/>
          <w:shd w:val="clear" w:color="auto" w:fill="FFFFFF"/>
        </w:rPr>
        <w:t>Sleman</w:t>
      </w:r>
      <w:proofErr w:type="spellEnd"/>
      <w:r w:rsidRPr="00E75372">
        <w:rPr>
          <w:rFonts w:ascii="Times New Roman" w:hAnsi="Times New Roman" w:cs="Times New Roman"/>
          <w:color w:val="222222"/>
          <w:shd w:val="clear" w:color="auto" w:fill="FFFFFF"/>
        </w:rPr>
        <w:t>, Yogyakarta 55281, Indonesia</w:t>
      </w:r>
    </w:p>
    <w:p w:rsidR="00D50679" w:rsidRPr="00E75372" w:rsidRDefault="00D50679" w:rsidP="00D50679">
      <w:pPr>
        <w:spacing w:after="0" w:line="240" w:lineRule="auto"/>
        <w:ind w:right="-12"/>
        <w:jc w:val="center"/>
        <w:rPr>
          <w:rFonts w:ascii="Times New Roman" w:hAnsi="Times New Roman" w:cs="Times New Roman"/>
        </w:rPr>
      </w:pPr>
      <w:r w:rsidRPr="00E75372">
        <w:rPr>
          <w:rFonts w:ascii="Times New Roman" w:hAnsi="Times New Roman" w:cs="Times New Roman"/>
          <w:vertAlign w:val="superscript"/>
        </w:rPr>
        <w:t xml:space="preserve">2 </w:t>
      </w:r>
      <w:r w:rsidR="003D5EBA" w:rsidRPr="00E75372">
        <w:rPr>
          <w:rFonts w:ascii="Times New Roman" w:hAnsi="Times New Roman" w:cs="Times New Roman"/>
        </w:rPr>
        <w:t xml:space="preserve">Department of Biology </w:t>
      </w:r>
      <w:proofErr w:type="gramStart"/>
      <w:r w:rsidR="003D5EBA" w:rsidRPr="00E75372">
        <w:rPr>
          <w:rFonts w:ascii="Times New Roman" w:hAnsi="Times New Roman" w:cs="Times New Roman"/>
        </w:rPr>
        <w:t>Faculty</w:t>
      </w:r>
      <w:proofErr w:type="gramEnd"/>
      <w:r w:rsidR="003D5EBA" w:rsidRPr="00E75372">
        <w:rPr>
          <w:rFonts w:ascii="Times New Roman" w:hAnsi="Times New Roman" w:cs="Times New Roman"/>
        </w:rPr>
        <w:t xml:space="preserve"> of Science and Technology</w:t>
      </w:r>
      <w:r w:rsidR="001B1A47" w:rsidRPr="00E75372">
        <w:rPr>
          <w:rFonts w:ascii="Times New Roman" w:hAnsi="Times New Roman" w:cs="Times New Roman"/>
        </w:rPr>
        <w:t>,</w:t>
      </w:r>
      <w:r w:rsidR="003D5EBA" w:rsidRPr="00E75372">
        <w:rPr>
          <w:rFonts w:ascii="Times New Roman" w:hAnsi="Times New Roman" w:cs="Times New Roman"/>
        </w:rPr>
        <w:t xml:space="preserve"> UIN </w:t>
      </w:r>
      <w:proofErr w:type="spellStart"/>
      <w:r w:rsidR="003D5EBA" w:rsidRPr="00E75372">
        <w:rPr>
          <w:rFonts w:ascii="Times New Roman" w:hAnsi="Times New Roman" w:cs="Times New Roman"/>
        </w:rPr>
        <w:t>Alauddin</w:t>
      </w:r>
      <w:proofErr w:type="spellEnd"/>
      <w:r w:rsidR="003D5EBA" w:rsidRPr="00E75372">
        <w:rPr>
          <w:rFonts w:ascii="Times New Roman" w:hAnsi="Times New Roman" w:cs="Times New Roman"/>
        </w:rPr>
        <w:t xml:space="preserve"> Makassar</w:t>
      </w:r>
    </w:p>
    <w:p w:rsidR="00827B03" w:rsidRPr="00E75372" w:rsidRDefault="00827B03" w:rsidP="00827B03">
      <w:pPr>
        <w:spacing w:after="0" w:line="240" w:lineRule="auto"/>
        <w:ind w:right="-12"/>
        <w:jc w:val="center"/>
        <w:rPr>
          <w:rFonts w:ascii="Times New Roman" w:hAnsi="Times New Roman" w:cs="Times New Roman"/>
        </w:rPr>
      </w:pPr>
      <w:r w:rsidRPr="00E75372">
        <w:rPr>
          <w:rFonts w:ascii="Times New Roman" w:hAnsi="Times New Roman" w:cs="Times New Roman"/>
        </w:rPr>
        <w:t xml:space="preserve">Jl. H.M. </w:t>
      </w:r>
      <w:proofErr w:type="spellStart"/>
      <w:r w:rsidRPr="00E75372">
        <w:rPr>
          <w:rFonts w:ascii="Times New Roman" w:hAnsi="Times New Roman" w:cs="Times New Roman"/>
        </w:rPr>
        <w:t>Yasin</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Limpo</w:t>
      </w:r>
      <w:proofErr w:type="spellEnd"/>
      <w:r w:rsidRPr="00E75372">
        <w:rPr>
          <w:rFonts w:ascii="Times New Roman" w:hAnsi="Times New Roman" w:cs="Times New Roman"/>
        </w:rPr>
        <w:t xml:space="preserve">, No 36, </w:t>
      </w:r>
      <w:proofErr w:type="spellStart"/>
      <w:r w:rsidRPr="00E75372">
        <w:rPr>
          <w:rFonts w:ascii="Times New Roman" w:hAnsi="Times New Roman" w:cs="Times New Roman"/>
        </w:rPr>
        <w:t>Romangpolong</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Somba</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Opu</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Kabupaten</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Gowa</w:t>
      </w:r>
      <w:proofErr w:type="spellEnd"/>
      <w:r w:rsidRPr="00E75372">
        <w:rPr>
          <w:rFonts w:ascii="Times New Roman" w:hAnsi="Times New Roman" w:cs="Times New Roman"/>
        </w:rPr>
        <w:t>, South Sulawesi 92113, Indonesia</w:t>
      </w:r>
    </w:p>
    <w:p w:rsidR="003D5EBA" w:rsidRPr="00E75372" w:rsidRDefault="002249E5" w:rsidP="00827B03">
      <w:pPr>
        <w:spacing w:after="0" w:line="240" w:lineRule="auto"/>
        <w:ind w:right="-12"/>
        <w:jc w:val="center"/>
        <w:rPr>
          <w:rFonts w:ascii="Times New Roman" w:hAnsi="Times New Roman" w:cs="Times New Roman"/>
        </w:rPr>
      </w:pPr>
      <w:r w:rsidRPr="00E75372">
        <w:rPr>
          <w:rFonts w:ascii="Times New Roman" w:hAnsi="Times New Roman" w:cs="Times New Roman"/>
          <w:vertAlign w:val="superscript"/>
        </w:rPr>
        <w:t xml:space="preserve">3 </w:t>
      </w:r>
      <w:r w:rsidR="003D5EBA" w:rsidRPr="00E75372">
        <w:rPr>
          <w:rFonts w:ascii="Times New Roman" w:hAnsi="Times New Roman" w:cs="Times New Roman"/>
        </w:rPr>
        <w:t>Cereals Plant Research Institute, Agricultural Research and Development Agency</w:t>
      </w:r>
    </w:p>
    <w:p w:rsidR="00827B03" w:rsidRPr="00E75372" w:rsidRDefault="00827B03" w:rsidP="00E75372">
      <w:pPr>
        <w:spacing w:after="0" w:line="240" w:lineRule="auto"/>
        <w:ind w:right="-12"/>
        <w:jc w:val="center"/>
        <w:rPr>
          <w:rFonts w:ascii="Times New Roman" w:hAnsi="Times New Roman" w:cs="Times New Roman"/>
        </w:rPr>
      </w:pPr>
      <w:r w:rsidRPr="00E75372">
        <w:rPr>
          <w:rFonts w:ascii="Times New Roman" w:hAnsi="Times New Roman" w:cs="Times New Roman"/>
        </w:rPr>
        <w:t xml:space="preserve">Jl. Dr. </w:t>
      </w:r>
      <w:proofErr w:type="spellStart"/>
      <w:r w:rsidRPr="00E75372">
        <w:rPr>
          <w:rFonts w:ascii="Times New Roman" w:hAnsi="Times New Roman" w:cs="Times New Roman"/>
        </w:rPr>
        <w:t>Ratulagi</w:t>
      </w:r>
      <w:proofErr w:type="spellEnd"/>
      <w:r w:rsidRPr="00E75372">
        <w:rPr>
          <w:rFonts w:ascii="Times New Roman" w:hAnsi="Times New Roman" w:cs="Times New Roman"/>
        </w:rPr>
        <w:t xml:space="preserve"> No.274 </w:t>
      </w:r>
      <w:proofErr w:type="spellStart"/>
      <w:r w:rsidRPr="00E75372">
        <w:rPr>
          <w:rFonts w:ascii="Times New Roman" w:hAnsi="Times New Roman" w:cs="Times New Roman"/>
        </w:rPr>
        <w:t>Maros</w:t>
      </w:r>
      <w:proofErr w:type="spellEnd"/>
      <w:r w:rsidRPr="00E75372">
        <w:rPr>
          <w:rFonts w:ascii="Times New Roman" w:hAnsi="Times New Roman" w:cs="Times New Roman"/>
        </w:rPr>
        <w:t>, South Sulawesi 90541, Indonesia</w:t>
      </w:r>
    </w:p>
    <w:p w:rsidR="00827B03" w:rsidRPr="003848EF" w:rsidRDefault="00827B03" w:rsidP="003D5EBA">
      <w:pPr>
        <w:spacing w:line="240" w:lineRule="auto"/>
        <w:ind w:right="-12"/>
        <w:jc w:val="center"/>
        <w:rPr>
          <w:rFonts w:ascii="Times New Roman" w:hAnsi="Times New Roman" w:cs="Times New Roman"/>
          <w:b/>
        </w:rPr>
      </w:pPr>
      <w:r w:rsidRPr="00827B03">
        <w:rPr>
          <w:rFonts w:ascii="Times New Roman" w:hAnsi="Times New Roman" w:cs="Times New Roman"/>
          <w:b/>
        </w:rPr>
        <w:t>*Corresponding email</w:t>
      </w:r>
      <w:r w:rsidRPr="003848EF">
        <w:rPr>
          <w:rFonts w:ascii="Times New Roman" w:hAnsi="Times New Roman" w:cs="Times New Roman"/>
          <w:b/>
        </w:rPr>
        <w:t xml:space="preserve">: </w:t>
      </w:r>
      <w:hyperlink r:id="rId8" w:history="1">
        <w:r w:rsidR="00E75372" w:rsidRPr="003848EF">
          <w:rPr>
            <w:rStyle w:val="Hyperlink"/>
            <w:rFonts w:ascii="Times New Roman" w:hAnsi="Times New Roman" w:cs="Times New Roman"/>
            <w:b/>
            <w:color w:val="auto"/>
            <w:u w:val="none"/>
          </w:rPr>
          <w:t>ramlahganis@gmail.com</w:t>
        </w:r>
      </w:hyperlink>
    </w:p>
    <w:p w:rsidR="00E75372" w:rsidRPr="00827B03" w:rsidRDefault="00E75372" w:rsidP="003D5EBA">
      <w:pPr>
        <w:spacing w:line="240" w:lineRule="auto"/>
        <w:ind w:right="-12"/>
        <w:jc w:val="center"/>
        <w:rPr>
          <w:rFonts w:ascii="Times New Roman" w:hAnsi="Times New Roman" w:cs="Times New Roman"/>
          <w:b/>
        </w:rPr>
      </w:pPr>
    </w:p>
    <w:p w:rsidR="002249E5" w:rsidRPr="003D5EBA" w:rsidRDefault="009D512F" w:rsidP="00E75372">
      <w:pPr>
        <w:spacing w:line="240" w:lineRule="auto"/>
        <w:ind w:right="-12"/>
        <w:jc w:val="both"/>
        <w:rPr>
          <w:rFonts w:ascii="Times New Roman" w:hAnsi="Times New Roman" w:cs="Times New Roman"/>
          <w:b/>
        </w:rPr>
      </w:pPr>
      <w:r w:rsidRPr="003D5EBA">
        <w:rPr>
          <w:rFonts w:ascii="Times New Roman" w:hAnsi="Times New Roman" w:cs="Times New Roman"/>
          <w:b/>
        </w:rPr>
        <w:t>ABSTRACT</w:t>
      </w:r>
    </w:p>
    <w:p w:rsidR="009D512F" w:rsidRPr="003D5EBA" w:rsidRDefault="009D512F" w:rsidP="009D512F">
      <w:pPr>
        <w:spacing w:line="240" w:lineRule="auto"/>
        <w:ind w:right="-12"/>
        <w:jc w:val="both"/>
        <w:rPr>
          <w:rFonts w:ascii="Times New Roman" w:hAnsi="Times New Roman" w:cs="Times New Roman"/>
        </w:rPr>
      </w:pPr>
      <w:r w:rsidRPr="003D5EBA">
        <w:rPr>
          <w:rFonts w:ascii="Times New Roman" w:hAnsi="Times New Roman" w:cs="Times New Roman"/>
        </w:rPr>
        <w:t xml:space="preserve">Plant genetic diversity is an emerging variation in a crop group caused by its genetic factors. Local corn germplasm as a source of plant genes </w:t>
      </w:r>
      <w:proofErr w:type="gramStart"/>
      <w:r w:rsidRPr="003D5EBA">
        <w:rPr>
          <w:rFonts w:ascii="Times New Roman" w:hAnsi="Times New Roman" w:cs="Times New Roman"/>
        </w:rPr>
        <w:t>that are</w:t>
      </w:r>
      <w:proofErr w:type="gramEnd"/>
      <w:r w:rsidRPr="003D5EBA">
        <w:rPr>
          <w:rFonts w:ascii="Times New Roman" w:hAnsi="Times New Roman" w:cs="Times New Roman"/>
        </w:rPr>
        <w:t xml:space="preserve"> able to adapt to the local environment. The purpose of this research is to obtain information on genetic variation of Tana </w:t>
      </w:r>
      <w:proofErr w:type="spellStart"/>
      <w:r w:rsidRPr="003D5EBA">
        <w:rPr>
          <w:rFonts w:ascii="Times New Roman" w:hAnsi="Times New Roman" w:cs="Times New Roman"/>
        </w:rPr>
        <w:t>Toraja</w:t>
      </w:r>
      <w:proofErr w:type="spellEnd"/>
      <w:r w:rsidRPr="003D5EBA">
        <w:rPr>
          <w:rFonts w:ascii="Times New Roman" w:hAnsi="Times New Roman" w:cs="Times New Roman"/>
        </w:rPr>
        <w:t xml:space="preserve"> local maize germ plasm using SSR (</w:t>
      </w:r>
      <w:r w:rsidRPr="003D5EBA">
        <w:rPr>
          <w:rFonts w:ascii="Times New Roman" w:hAnsi="Times New Roman" w:cs="Times New Roman"/>
          <w:i/>
        </w:rPr>
        <w:t>Simple Sequence Repeat</w:t>
      </w:r>
      <w:r w:rsidRPr="003D5EBA">
        <w:rPr>
          <w:rFonts w:ascii="Times New Roman" w:hAnsi="Times New Roman" w:cs="Times New Roman"/>
        </w:rPr>
        <w:t xml:space="preserve">) marker. This research was conducted at </w:t>
      </w:r>
      <w:proofErr w:type="spellStart"/>
      <w:r w:rsidRPr="003D5EBA">
        <w:rPr>
          <w:rFonts w:ascii="Times New Roman" w:hAnsi="Times New Roman" w:cs="Times New Roman"/>
        </w:rPr>
        <w:t>Balitsereal</w:t>
      </w:r>
      <w:proofErr w:type="spellEnd"/>
      <w:r w:rsidRPr="003D5EBA">
        <w:rPr>
          <w:rFonts w:ascii="Times New Roman" w:hAnsi="Times New Roman" w:cs="Times New Roman"/>
        </w:rPr>
        <w:t xml:space="preserve"> Molecular Biology Laboratory, Agricultural Research Agency in </w:t>
      </w:r>
      <w:proofErr w:type="spellStart"/>
      <w:r w:rsidRPr="003D5EBA">
        <w:rPr>
          <w:rFonts w:ascii="Times New Roman" w:hAnsi="Times New Roman" w:cs="Times New Roman"/>
        </w:rPr>
        <w:t>Maros</w:t>
      </w:r>
      <w:proofErr w:type="spellEnd"/>
      <w:r w:rsidRPr="003D5EBA">
        <w:rPr>
          <w:rFonts w:ascii="Times New Roman" w:hAnsi="Times New Roman" w:cs="Times New Roman"/>
        </w:rPr>
        <w:t xml:space="preserve"> Regency, South Sulawesi. A total of 4 local maize populations were analyzed by laboratory experimental method with observation with NTSYS pc 2.1 </w:t>
      </w:r>
      <w:proofErr w:type="gramStart"/>
      <w:r w:rsidRPr="003D5EBA">
        <w:rPr>
          <w:rFonts w:ascii="Times New Roman" w:hAnsi="Times New Roman" w:cs="Times New Roman"/>
        </w:rPr>
        <w:t>program</w:t>
      </w:r>
      <w:proofErr w:type="gramEnd"/>
      <w:r w:rsidRPr="003D5EBA">
        <w:rPr>
          <w:rFonts w:ascii="Times New Roman" w:hAnsi="Times New Roman" w:cs="Times New Roman"/>
        </w:rPr>
        <w:t xml:space="preserve">. The results showed that the average number of alleles was 3.72 alleles per locus and the polymorphism rate of 0.53 with the genetic similarity coefficient was in the range of 0.47 to 0.85. 2 main clusters formed in the genetic similarity coefficient 0.47. </w:t>
      </w:r>
      <w:proofErr w:type="spellStart"/>
      <w:r w:rsidRPr="003D5EBA">
        <w:rPr>
          <w:rFonts w:ascii="Times New Roman" w:hAnsi="Times New Roman" w:cs="Times New Roman"/>
        </w:rPr>
        <w:t>Klaster</w:t>
      </w:r>
      <w:proofErr w:type="spellEnd"/>
      <w:r w:rsidRPr="003D5EBA">
        <w:rPr>
          <w:rFonts w:ascii="Times New Roman" w:hAnsi="Times New Roman" w:cs="Times New Roman"/>
        </w:rPr>
        <w:t xml:space="preserve"> I is Local </w:t>
      </w:r>
      <w:proofErr w:type="spellStart"/>
      <w:r w:rsidRPr="003D5EBA">
        <w:rPr>
          <w:rFonts w:ascii="Times New Roman" w:hAnsi="Times New Roman" w:cs="Times New Roman"/>
        </w:rPr>
        <w:t>Dalle</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Pondan</w:t>
      </w:r>
      <w:proofErr w:type="spellEnd"/>
      <w:r w:rsidRPr="003D5EBA">
        <w:rPr>
          <w:rFonts w:ascii="Times New Roman" w:hAnsi="Times New Roman" w:cs="Times New Roman"/>
        </w:rPr>
        <w:t xml:space="preserve"> and Local Purple. </w:t>
      </w:r>
      <w:proofErr w:type="spellStart"/>
      <w:r w:rsidRPr="003D5EBA">
        <w:rPr>
          <w:rFonts w:ascii="Times New Roman" w:hAnsi="Times New Roman" w:cs="Times New Roman"/>
        </w:rPr>
        <w:t>Klaster</w:t>
      </w:r>
      <w:proofErr w:type="spellEnd"/>
      <w:r w:rsidRPr="003D5EBA">
        <w:rPr>
          <w:rFonts w:ascii="Times New Roman" w:hAnsi="Times New Roman" w:cs="Times New Roman"/>
        </w:rPr>
        <w:t xml:space="preserve"> II is Local </w:t>
      </w:r>
      <w:proofErr w:type="spellStart"/>
      <w:r w:rsidRPr="003D5EBA">
        <w:rPr>
          <w:rFonts w:ascii="Times New Roman" w:hAnsi="Times New Roman" w:cs="Times New Roman"/>
        </w:rPr>
        <w:t>Bebo</w:t>
      </w:r>
      <w:proofErr w:type="spellEnd"/>
      <w:r w:rsidRPr="003D5EBA">
        <w:rPr>
          <w:rFonts w:ascii="Times New Roman" w:hAnsi="Times New Roman" w:cs="Times New Roman"/>
        </w:rPr>
        <w:t xml:space="preserve"> and </w:t>
      </w:r>
      <w:proofErr w:type="spellStart"/>
      <w:r w:rsidRPr="003D5EBA">
        <w:rPr>
          <w:rFonts w:ascii="Times New Roman" w:hAnsi="Times New Roman" w:cs="Times New Roman"/>
        </w:rPr>
        <w:t>Kandora</w:t>
      </w:r>
      <w:proofErr w:type="spellEnd"/>
      <w:r w:rsidRPr="003D5EBA">
        <w:rPr>
          <w:rFonts w:ascii="Times New Roman" w:hAnsi="Times New Roman" w:cs="Times New Roman"/>
        </w:rPr>
        <w:t xml:space="preserve">. The genetic distance is in the range of 0.15 to 0.74 with an average genetic distance of 0.46. From the data obtained shows that the 4th germplasm of the population of Tana </w:t>
      </w:r>
      <w:proofErr w:type="spellStart"/>
      <w:r w:rsidRPr="003D5EBA">
        <w:rPr>
          <w:rFonts w:ascii="Times New Roman" w:hAnsi="Times New Roman" w:cs="Times New Roman"/>
        </w:rPr>
        <w:t>Toraja</w:t>
      </w:r>
      <w:proofErr w:type="spellEnd"/>
      <w:r w:rsidRPr="003D5EBA">
        <w:rPr>
          <w:rFonts w:ascii="Times New Roman" w:hAnsi="Times New Roman" w:cs="Times New Roman"/>
        </w:rPr>
        <w:t xml:space="preserve"> Local maize </w:t>
      </w:r>
      <w:proofErr w:type="spellStart"/>
      <w:r w:rsidRPr="003D5EBA">
        <w:rPr>
          <w:rFonts w:ascii="Times New Roman" w:hAnsi="Times New Roman" w:cs="Times New Roman"/>
        </w:rPr>
        <w:t>diteleti</w:t>
      </w:r>
      <w:proofErr w:type="spellEnd"/>
      <w:r w:rsidRPr="003D5EBA">
        <w:rPr>
          <w:rFonts w:ascii="Times New Roman" w:hAnsi="Times New Roman" w:cs="Times New Roman"/>
        </w:rPr>
        <w:t xml:space="preserve"> has a very informative level of genetic diversity. Genetic diversity of local maize germplasm of Tana </w:t>
      </w:r>
      <w:proofErr w:type="spellStart"/>
      <w:proofErr w:type="gramStart"/>
      <w:r w:rsidRPr="003D5EBA">
        <w:rPr>
          <w:rFonts w:ascii="Times New Roman" w:hAnsi="Times New Roman" w:cs="Times New Roman"/>
        </w:rPr>
        <w:t>Toraja</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can be used as a source of genes in the assembly of improved varieties in the future.</w:t>
      </w:r>
    </w:p>
    <w:p w:rsidR="002249E5" w:rsidRPr="00E75372" w:rsidRDefault="009D512F" w:rsidP="002249E5">
      <w:pPr>
        <w:spacing w:line="240" w:lineRule="auto"/>
        <w:ind w:right="-12"/>
        <w:jc w:val="both"/>
        <w:rPr>
          <w:rFonts w:ascii="Times New Roman" w:hAnsi="Times New Roman" w:cs="Times New Roman"/>
        </w:rPr>
      </w:pPr>
      <w:r w:rsidRPr="00E75372">
        <w:rPr>
          <w:rFonts w:ascii="Times New Roman" w:hAnsi="Times New Roman" w:cs="Times New Roman"/>
          <w:b/>
        </w:rPr>
        <w:t>Keywords:</w:t>
      </w:r>
      <w:r w:rsidRPr="00E75372">
        <w:rPr>
          <w:rFonts w:ascii="Times New Roman" w:hAnsi="Times New Roman" w:cs="Times New Roman"/>
        </w:rPr>
        <w:t xml:space="preserve"> Local Maize Tana </w:t>
      </w:r>
      <w:proofErr w:type="spellStart"/>
      <w:r w:rsidRPr="00E75372">
        <w:rPr>
          <w:rFonts w:ascii="Times New Roman" w:hAnsi="Times New Roman" w:cs="Times New Roman"/>
        </w:rPr>
        <w:t>Toraja</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Bebo</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Kandora</w:t>
      </w:r>
      <w:proofErr w:type="spellEnd"/>
      <w:r w:rsidRPr="00E75372">
        <w:rPr>
          <w:rFonts w:ascii="Times New Roman" w:hAnsi="Times New Roman" w:cs="Times New Roman"/>
        </w:rPr>
        <w:t xml:space="preserve">, Purple, </w:t>
      </w:r>
      <w:proofErr w:type="spellStart"/>
      <w:r w:rsidRPr="00E75372">
        <w:rPr>
          <w:rFonts w:ascii="Times New Roman" w:hAnsi="Times New Roman" w:cs="Times New Roman"/>
        </w:rPr>
        <w:t>Dalle</w:t>
      </w:r>
      <w:proofErr w:type="spellEnd"/>
      <w:r w:rsidRPr="00E75372">
        <w:rPr>
          <w:rFonts w:ascii="Times New Roman" w:hAnsi="Times New Roman" w:cs="Times New Roman"/>
        </w:rPr>
        <w:t xml:space="preserve"> </w:t>
      </w:r>
      <w:proofErr w:type="spellStart"/>
      <w:r w:rsidRPr="00E75372">
        <w:rPr>
          <w:rFonts w:ascii="Times New Roman" w:hAnsi="Times New Roman" w:cs="Times New Roman"/>
        </w:rPr>
        <w:t>pondan</w:t>
      </w:r>
      <w:proofErr w:type="spellEnd"/>
      <w:r w:rsidRPr="00E75372">
        <w:rPr>
          <w:rFonts w:ascii="Times New Roman" w:hAnsi="Times New Roman" w:cs="Times New Roman"/>
        </w:rPr>
        <w:t>, Genetic Diversity, Germplasm, SSR.</w:t>
      </w:r>
    </w:p>
    <w:p w:rsidR="00CC0A32" w:rsidRPr="003D5EBA" w:rsidRDefault="00CC0A32" w:rsidP="00CC0A32">
      <w:pPr>
        <w:tabs>
          <w:tab w:val="left" w:pos="1515"/>
        </w:tabs>
        <w:spacing w:line="360" w:lineRule="auto"/>
        <w:jc w:val="both"/>
        <w:rPr>
          <w:rFonts w:ascii="Times New Roman" w:hAnsi="Times New Roman" w:cs="Times New Roman"/>
          <w:i/>
        </w:rPr>
      </w:pPr>
      <w:r w:rsidRPr="003D5EBA">
        <w:rPr>
          <w:rFonts w:ascii="Times New Roman" w:hAnsi="Times New Roman" w:cs="Times New Roman"/>
          <w:i/>
        </w:rPr>
        <w:tab/>
      </w:r>
    </w:p>
    <w:p w:rsidR="00CC0A32" w:rsidRPr="003D5EBA" w:rsidRDefault="00CC0A32" w:rsidP="003D5EBA">
      <w:pPr>
        <w:spacing w:after="0" w:line="360" w:lineRule="auto"/>
        <w:jc w:val="center"/>
        <w:rPr>
          <w:rFonts w:ascii="Times New Roman" w:eastAsia="Times New Roman" w:hAnsi="Times New Roman" w:cs="Times New Roman"/>
          <w:b/>
          <w:lang w:val="en"/>
        </w:rPr>
      </w:pPr>
      <w:r w:rsidRPr="003D5EBA">
        <w:rPr>
          <w:rFonts w:ascii="Times New Roman" w:eastAsia="Times New Roman" w:hAnsi="Times New Roman" w:cs="Times New Roman"/>
          <w:b/>
          <w:lang w:val="en"/>
        </w:rPr>
        <w:t>INTRODUCTION</w:t>
      </w:r>
    </w:p>
    <w:p w:rsidR="00E75372" w:rsidRDefault="00CC0A32" w:rsidP="00E75372">
      <w:pPr>
        <w:spacing w:after="0" w:line="360" w:lineRule="auto"/>
        <w:ind w:firstLine="360"/>
        <w:jc w:val="both"/>
        <w:rPr>
          <w:rFonts w:ascii="Times New Roman" w:hAnsi="Times New Roman" w:cs="Times New Roman"/>
        </w:rPr>
      </w:pPr>
      <w:r w:rsidRPr="003D5EBA">
        <w:rPr>
          <w:rFonts w:ascii="Times New Roman" w:eastAsia="Times New Roman" w:hAnsi="Times New Roman" w:cs="Times New Roman"/>
          <w:lang w:val="en"/>
        </w:rPr>
        <w:t xml:space="preserve">The diversity of regions in Indonesia creates a variety of areas that can be seen with the variation of regional character, topography, soil, water availability and climate. This diversity has established plants to grow and adapt to specific locations. </w:t>
      </w:r>
      <w:proofErr w:type="gramStart"/>
      <w:r w:rsidRPr="003D5EBA">
        <w:rPr>
          <w:rFonts w:ascii="Times New Roman" w:eastAsia="Times New Roman" w:hAnsi="Times New Roman" w:cs="Times New Roman"/>
          <w:lang w:val="en"/>
        </w:rPr>
        <w:t>Cultivars of plants that have a good tolerance in local conditions known as Local germplasm (landrace).</w:t>
      </w:r>
      <w:proofErr w:type="gramEnd"/>
      <w:r w:rsidRPr="003D5EBA">
        <w:rPr>
          <w:rFonts w:ascii="Times New Roman" w:eastAsia="Times New Roman" w:hAnsi="Times New Roman" w:cs="Times New Roman"/>
          <w:lang w:val="en"/>
        </w:rPr>
        <w:t xml:space="preserve"> In general, Local germplasm is generally less productive than commercial cultivars, but germplasm is extremely important in detecting genes or specific traits for tolerance or resistance to biotic and abiotic factors in nature (Araujo and Nass, 2002). The occurrence of genetic erosion and human-caused habitat damage has increased the important role of germ plasm (</w:t>
      </w:r>
      <w:proofErr w:type="spellStart"/>
      <w:r w:rsidRPr="003D5EBA">
        <w:rPr>
          <w:rFonts w:ascii="Times New Roman" w:eastAsia="Times New Roman" w:hAnsi="Times New Roman" w:cs="Times New Roman"/>
          <w:lang w:val="en"/>
        </w:rPr>
        <w:t>Carvalho</w:t>
      </w:r>
      <w:proofErr w:type="spellEnd"/>
      <w:r w:rsidRPr="003D5EBA">
        <w:rPr>
          <w:rFonts w:ascii="Times New Roman" w:eastAsia="Times New Roman" w:hAnsi="Times New Roman" w:cs="Times New Roman"/>
          <w:lang w:val="en"/>
        </w:rPr>
        <w:t xml:space="preserve"> et al., 2004). The germ plasm of maize has a high potential to adapt to certain environmental conditions, a source of genetic variation that will be needed in the future (</w:t>
      </w:r>
      <w:proofErr w:type="spellStart"/>
      <w:r w:rsidRPr="003D5EBA">
        <w:rPr>
          <w:rFonts w:ascii="Times New Roman" w:eastAsia="Times New Roman" w:hAnsi="Times New Roman" w:cs="Times New Roman"/>
          <w:lang w:val="en"/>
        </w:rPr>
        <w:t>Paterniani</w:t>
      </w:r>
      <w:proofErr w:type="spellEnd"/>
      <w:r w:rsidRPr="003D5EBA">
        <w:rPr>
          <w:rFonts w:ascii="Times New Roman" w:eastAsia="Times New Roman" w:hAnsi="Times New Roman" w:cs="Times New Roman"/>
          <w:lang w:val="en"/>
        </w:rPr>
        <w:t xml:space="preserve"> et al. 2000).</w:t>
      </w:r>
    </w:p>
    <w:p w:rsidR="00E75372" w:rsidRDefault="00CC0A32" w:rsidP="00E75372">
      <w:pPr>
        <w:spacing w:after="0" w:line="360" w:lineRule="auto"/>
        <w:ind w:firstLine="360"/>
        <w:jc w:val="both"/>
        <w:rPr>
          <w:rFonts w:ascii="Times New Roman" w:hAnsi="Times New Roman" w:cs="Times New Roman"/>
        </w:rPr>
      </w:pPr>
      <w:r w:rsidRPr="003D5EBA">
        <w:rPr>
          <w:rFonts w:ascii="Times New Roman" w:hAnsi="Times New Roman" w:cs="Times New Roman"/>
          <w:lang w:val="en"/>
        </w:rPr>
        <w:t xml:space="preserve">Farmers have cultivated maize and made their selection in a narrow area. Gradually emerging genotypes Local white seed, yellow, white and yellow mixture, mature early, pest resistant and able to adapt well in their </w:t>
      </w:r>
      <w:r w:rsidRPr="003D5EBA">
        <w:rPr>
          <w:rFonts w:ascii="Times New Roman" w:hAnsi="Times New Roman" w:cs="Times New Roman"/>
          <w:lang w:val="en"/>
        </w:rPr>
        <w:lastRenderedPageBreak/>
        <w:t>respective areas (</w:t>
      </w:r>
      <w:proofErr w:type="spellStart"/>
      <w:r w:rsidRPr="003D5EBA">
        <w:rPr>
          <w:rFonts w:ascii="Times New Roman" w:hAnsi="Times New Roman" w:cs="Times New Roman"/>
          <w:lang w:val="en"/>
        </w:rPr>
        <w:t>Baihaki</w:t>
      </w:r>
      <w:proofErr w:type="spellEnd"/>
      <w:r w:rsidRPr="003D5EBA">
        <w:rPr>
          <w:rFonts w:ascii="Times New Roman" w:hAnsi="Times New Roman" w:cs="Times New Roman"/>
          <w:lang w:val="en"/>
        </w:rPr>
        <w:t>, 2004). The high genetic diversity in the population is very useful, especially in the assembling of hybrid varieties with high yield potential (</w:t>
      </w:r>
      <w:proofErr w:type="spellStart"/>
      <w:r w:rsidRPr="003D5EBA">
        <w:rPr>
          <w:rFonts w:ascii="Times New Roman" w:hAnsi="Times New Roman" w:cs="Times New Roman"/>
          <w:lang w:val="en"/>
        </w:rPr>
        <w:t>Hoxha</w:t>
      </w:r>
      <w:proofErr w:type="spellEnd"/>
      <w:r w:rsidRPr="003D5EBA">
        <w:rPr>
          <w:rFonts w:ascii="Times New Roman" w:hAnsi="Times New Roman" w:cs="Times New Roman"/>
          <w:lang w:val="en"/>
        </w:rPr>
        <w:t xml:space="preserve"> et al., 2004).</w:t>
      </w:r>
    </w:p>
    <w:p w:rsidR="00E75372" w:rsidRDefault="00CC0A32" w:rsidP="00E75372">
      <w:pPr>
        <w:spacing w:after="0" w:line="360" w:lineRule="auto"/>
        <w:ind w:firstLine="360"/>
        <w:jc w:val="both"/>
        <w:rPr>
          <w:rFonts w:ascii="Times New Roman" w:hAnsi="Times New Roman" w:cs="Times New Roman"/>
        </w:rPr>
      </w:pPr>
      <w:proofErr w:type="spellStart"/>
      <w:r w:rsidRPr="003D5EBA">
        <w:rPr>
          <w:rFonts w:ascii="Times New Roman" w:hAnsi="Times New Roman" w:cs="Times New Roman"/>
          <w:lang w:val="en"/>
        </w:rPr>
        <w:t>Juhriah</w:t>
      </w:r>
      <w:proofErr w:type="spellEnd"/>
      <w:r w:rsidRPr="003D5EBA">
        <w:rPr>
          <w:rFonts w:ascii="Times New Roman" w:hAnsi="Times New Roman" w:cs="Times New Roman"/>
          <w:lang w:val="en"/>
        </w:rPr>
        <w:t xml:space="preserve"> et al. (2012</w:t>
      </w:r>
      <w:proofErr w:type="gramStart"/>
      <w:r w:rsidRPr="003D5EBA">
        <w:rPr>
          <w:rFonts w:ascii="Times New Roman" w:hAnsi="Times New Roman" w:cs="Times New Roman"/>
          <w:lang w:val="en"/>
        </w:rPr>
        <w:t>),</w:t>
      </w:r>
      <w:proofErr w:type="gramEnd"/>
      <w:r w:rsidRPr="003D5EBA">
        <w:rPr>
          <w:rFonts w:ascii="Times New Roman" w:hAnsi="Times New Roman" w:cs="Times New Roman"/>
          <w:lang w:val="en"/>
        </w:rPr>
        <w:t xml:space="preserve"> confirmed that the collection of germplasm of maize in </w:t>
      </w:r>
      <w:proofErr w:type="spellStart"/>
      <w:r w:rsidRPr="003D5EBA">
        <w:rPr>
          <w:rFonts w:ascii="Times New Roman" w:hAnsi="Times New Roman" w:cs="Times New Roman"/>
          <w:lang w:val="en"/>
        </w:rPr>
        <w:t>Balitsereal</w:t>
      </w:r>
      <w:proofErr w:type="spellEnd"/>
      <w:r w:rsidRPr="003D5EBA">
        <w:rPr>
          <w:rFonts w:ascii="Times New Roman" w:hAnsi="Times New Roman" w:cs="Times New Roman"/>
          <w:lang w:val="en"/>
        </w:rPr>
        <w:t xml:space="preserve"> continues to increase the number of its access through exploration activities both in production centers, isolated areas, endemic areas and others. The germplasm material is only issued when it is reproduced or </w:t>
      </w:r>
      <w:proofErr w:type="spellStart"/>
      <w:r w:rsidRPr="003D5EBA">
        <w:rPr>
          <w:rFonts w:ascii="Times New Roman" w:hAnsi="Times New Roman" w:cs="Times New Roman"/>
          <w:lang w:val="en"/>
        </w:rPr>
        <w:t>rejuvinated</w:t>
      </w:r>
      <w:proofErr w:type="spellEnd"/>
      <w:r w:rsidRPr="003D5EBA">
        <w:rPr>
          <w:rFonts w:ascii="Times New Roman" w:hAnsi="Times New Roman" w:cs="Times New Roman"/>
          <w:lang w:val="en"/>
        </w:rPr>
        <w:t>, has not been used, or characterized to obtain important characters. The conservation of germplasm in gene banks is an effective way to maintain germplasm plants that can be used by future generations and for future plant breeding.</w:t>
      </w:r>
    </w:p>
    <w:p w:rsidR="00E75372" w:rsidRDefault="00CC0A32" w:rsidP="00E75372">
      <w:pPr>
        <w:spacing w:after="0" w:line="360" w:lineRule="auto"/>
        <w:ind w:firstLine="360"/>
        <w:jc w:val="both"/>
        <w:rPr>
          <w:rFonts w:ascii="Times New Roman" w:hAnsi="Times New Roman" w:cs="Times New Roman"/>
        </w:rPr>
      </w:pPr>
      <w:r w:rsidRPr="003D5EBA">
        <w:rPr>
          <w:rFonts w:ascii="Times New Roman" w:hAnsi="Times New Roman" w:cs="Times New Roman"/>
          <w:shd w:val="clear" w:color="auto" w:fill="FFFFFF"/>
        </w:rPr>
        <w:t xml:space="preserve">In South Sulawesi maize has a varied Local population. Some of them are from Tana </w:t>
      </w:r>
      <w:proofErr w:type="spellStart"/>
      <w:r w:rsidRPr="003D5EBA">
        <w:rPr>
          <w:rFonts w:ascii="Times New Roman" w:hAnsi="Times New Roman" w:cs="Times New Roman"/>
          <w:shd w:val="clear" w:color="auto" w:fill="FFFFFF"/>
        </w:rPr>
        <w:t>Toraja</w:t>
      </w:r>
      <w:proofErr w:type="spellEnd"/>
      <w:r w:rsidRPr="003D5EBA">
        <w:rPr>
          <w:rFonts w:ascii="Times New Roman" w:hAnsi="Times New Roman" w:cs="Times New Roman"/>
          <w:shd w:val="clear" w:color="auto" w:fill="FFFFFF"/>
        </w:rPr>
        <w:t xml:space="preserve"> area. The results of screening of resistance to </w:t>
      </w:r>
      <w:proofErr w:type="spellStart"/>
      <w:r w:rsidRPr="003D5EBA">
        <w:rPr>
          <w:rFonts w:ascii="Times New Roman" w:hAnsi="Times New Roman" w:cs="Times New Roman"/>
          <w:shd w:val="clear" w:color="auto" w:fill="FFFFFF"/>
        </w:rPr>
        <w:t>bulai</w:t>
      </w:r>
      <w:proofErr w:type="spellEnd"/>
      <w:r w:rsidRPr="003D5EBA">
        <w:rPr>
          <w:rFonts w:ascii="Times New Roman" w:hAnsi="Times New Roman" w:cs="Times New Roman"/>
          <w:shd w:val="clear" w:color="auto" w:fill="FFFFFF"/>
        </w:rPr>
        <w:t xml:space="preserve"> diseases indicate that Local </w:t>
      </w:r>
      <w:proofErr w:type="spellStart"/>
      <w:r w:rsidRPr="003D5EBA">
        <w:rPr>
          <w:rFonts w:ascii="Times New Roman" w:hAnsi="Times New Roman" w:cs="Times New Roman"/>
          <w:shd w:val="clear" w:color="auto" w:fill="FFFFFF"/>
        </w:rPr>
        <w:t>Bebo</w:t>
      </w:r>
      <w:proofErr w:type="spellEnd"/>
      <w:r w:rsidRPr="003D5EBA">
        <w:rPr>
          <w:rFonts w:ascii="Times New Roman" w:hAnsi="Times New Roman" w:cs="Times New Roman"/>
          <w:shd w:val="clear" w:color="auto" w:fill="FFFFFF"/>
        </w:rPr>
        <w:t xml:space="preserve"> and Local </w:t>
      </w:r>
      <w:proofErr w:type="spellStart"/>
      <w:r w:rsidRPr="003D5EBA">
        <w:rPr>
          <w:rFonts w:ascii="Times New Roman" w:hAnsi="Times New Roman" w:cs="Times New Roman"/>
          <w:shd w:val="clear" w:color="auto" w:fill="FFFFFF"/>
        </w:rPr>
        <w:t>Kandora</w:t>
      </w:r>
      <w:proofErr w:type="spellEnd"/>
      <w:r w:rsidRPr="003D5EBA">
        <w:rPr>
          <w:rFonts w:ascii="Times New Roman" w:hAnsi="Times New Roman" w:cs="Times New Roman"/>
          <w:shd w:val="clear" w:color="auto" w:fill="FFFFFF"/>
        </w:rPr>
        <w:t xml:space="preserve"> are somewhat resistant to stabbing diseases (</w:t>
      </w:r>
      <w:proofErr w:type="spellStart"/>
      <w:r w:rsidRPr="003D5EBA">
        <w:rPr>
          <w:rFonts w:ascii="Times New Roman" w:hAnsi="Times New Roman" w:cs="Times New Roman"/>
          <w:shd w:val="clear" w:color="auto" w:fill="FFFFFF"/>
        </w:rPr>
        <w:t>Muis</w:t>
      </w:r>
      <w:proofErr w:type="spellEnd"/>
      <w:r w:rsidRPr="003D5EBA">
        <w:rPr>
          <w:rFonts w:ascii="Times New Roman" w:hAnsi="Times New Roman" w:cs="Times New Roman"/>
          <w:shd w:val="clear" w:color="auto" w:fill="FFFFFF"/>
        </w:rPr>
        <w:t xml:space="preserve"> et al., 2015), while Local Purple and Local </w:t>
      </w:r>
      <w:proofErr w:type="spellStart"/>
      <w:r w:rsidRPr="003D5EBA">
        <w:rPr>
          <w:rFonts w:ascii="Times New Roman" w:hAnsi="Times New Roman" w:cs="Times New Roman"/>
          <w:shd w:val="clear" w:color="auto" w:fill="FFFFFF"/>
        </w:rPr>
        <w:t>Dalle</w:t>
      </w:r>
      <w:proofErr w:type="spellEnd"/>
      <w:r w:rsidRPr="003D5EBA">
        <w:rPr>
          <w:rFonts w:ascii="Times New Roman" w:hAnsi="Times New Roman" w:cs="Times New Roman"/>
          <w:shd w:val="clear" w:color="auto" w:fill="FFFFFF"/>
        </w:rPr>
        <w:t xml:space="preserve"> </w:t>
      </w:r>
      <w:proofErr w:type="spellStart"/>
      <w:r w:rsidRPr="003D5EBA">
        <w:rPr>
          <w:rFonts w:ascii="Times New Roman" w:hAnsi="Times New Roman" w:cs="Times New Roman"/>
          <w:shd w:val="clear" w:color="auto" w:fill="FFFFFF"/>
        </w:rPr>
        <w:t>Pondan</w:t>
      </w:r>
      <w:proofErr w:type="spellEnd"/>
      <w:r w:rsidRPr="003D5EBA">
        <w:rPr>
          <w:rFonts w:ascii="Times New Roman" w:hAnsi="Times New Roman" w:cs="Times New Roman"/>
          <w:shd w:val="clear" w:color="auto" w:fill="FFFFFF"/>
        </w:rPr>
        <w:t xml:space="preserve"> are favored by farmers, so it is always planted every growing season of maize. These four populations are important germplasm that can serve as an important source of genes in the assembling of superior varieties. Given the government's recommendation to plant the recommended superior varieties such as hybrids, the important germplasm can become extinct. Therefore, there is a need to maintain the population. Based on the above, it is necessary to characterize, as the basis for protecting the important germplasm.</w:t>
      </w:r>
    </w:p>
    <w:p w:rsidR="00CC0A32" w:rsidRPr="00E75372" w:rsidRDefault="00CC0A32" w:rsidP="00E75372">
      <w:pPr>
        <w:spacing w:after="0" w:line="360" w:lineRule="auto"/>
        <w:ind w:firstLine="360"/>
        <w:jc w:val="both"/>
        <w:rPr>
          <w:rFonts w:ascii="Times New Roman" w:hAnsi="Times New Roman" w:cs="Times New Roman"/>
        </w:rPr>
      </w:pPr>
      <w:r w:rsidRPr="003D5EBA">
        <w:rPr>
          <w:rFonts w:ascii="Times New Roman" w:hAnsi="Times New Roman" w:cs="Times New Roman"/>
          <w:shd w:val="clear" w:color="auto" w:fill="FFFFFF"/>
        </w:rPr>
        <w:t xml:space="preserve">In addition to morphological characterization, important molecular characterization is performed because it is not influenced by the environment so the data produced is more accurate (Molin et al., 2013). One of the most widely used molecular markers in estimating genetic relationships, analysis of genetic diversity levels and has been widely used in corn crops is the Simple Sequence Repeats (SSR) </w:t>
      </w:r>
      <w:r w:rsidR="00E75372">
        <w:rPr>
          <w:rFonts w:ascii="Times New Roman" w:hAnsi="Times New Roman" w:cs="Times New Roman"/>
          <w:shd w:val="clear" w:color="auto" w:fill="FFFFFF"/>
        </w:rPr>
        <w:t>(</w:t>
      </w:r>
      <w:proofErr w:type="spellStart"/>
      <w:r w:rsidRPr="003D5EBA">
        <w:rPr>
          <w:rFonts w:ascii="Times New Roman" w:hAnsi="Times New Roman" w:cs="Times New Roman"/>
          <w:shd w:val="clear" w:color="auto" w:fill="FFFFFF"/>
        </w:rPr>
        <w:t>Adeyemo</w:t>
      </w:r>
      <w:proofErr w:type="spellEnd"/>
      <w:r w:rsidRPr="003D5EBA">
        <w:rPr>
          <w:rFonts w:ascii="Times New Roman" w:hAnsi="Times New Roman" w:cs="Times New Roman"/>
          <w:shd w:val="clear" w:color="auto" w:fill="FFFFFF"/>
        </w:rPr>
        <w:t xml:space="preserve"> et al. 2011, Terra et al., 2011, Liu et al., 2003, Senior et al., 1998). SSR is a marker based on polymerase chain reaction (Polymerase Chain Reaction PCR) using nucleotide sequences as primers (Gupta et al. 1996), DNA sequences containing short, repetitive (1-6 nucleotide) tandem repetitive motifs throughout the genome codominant, more specific and has a high degree of polymorphism (</w:t>
      </w:r>
      <w:proofErr w:type="spellStart"/>
      <w:r w:rsidRPr="003D5EBA">
        <w:rPr>
          <w:rFonts w:ascii="Times New Roman" w:hAnsi="Times New Roman" w:cs="Times New Roman"/>
          <w:shd w:val="clear" w:color="auto" w:fill="FFFFFF"/>
        </w:rPr>
        <w:t>Filippi</w:t>
      </w:r>
      <w:proofErr w:type="spellEnd"/>
      <w:r w:rsidRPr="003D5EBA">
        <w:rPr>
          <w:rFonts w:ascii="Times New Roman" w:hAnsi="Times New Roman" w:cs="Times New Roman"/>
          <w:shd w:val="clear" w:color="auto" w:fill="FFFFFF"/>
        </w:rPr>
        <w:t xml:space="preserve"> et al., 2015, </w:t>
      </w:r>
      <w:proofErr w:type="spellStart"/>
      <w:r w:rsidRPr="003D5EBA">
        <w:rPr>
          <w:rFonts w:ascii="Times New Roman" w:hAnsi="Times New Roman" w:cs="Times New Roman"/>
          <w:shd w:val="clear" w:color="auto" w:fill="FFFFFF"/>
        </w:rPr>
        <w:t>Prasanna</w:t>
      </w:r>
      <w:proofErr w:type="spellEnd"/>
      <w:r w:rsidR="00E75372">
        <w:rPr>
          <w:rFonts w:ascii="Times New Roman" w:hAnsi="Times New Roman" w:cs="Times New Roman"/>
          <w:shd w:val="clear" w:color="auto" w:fill="FFFFFF"/>
        </w:rPr>
        <w:t xml:space="preserve">, 2010, </w:t>
      </w:r>
      <w:proofErr w:type="spellStart"/>
      <w:r w:rsidR="00E75372">
        <w:rPr>
          <w:rFonts w:ascii="Times New Roman" w:hAnsi="Times New Roman" w:cs="Times New Roman"/>
          <w:shd w:val="clear" w:color="auto" w:fill="FFFFFF"/>
        </w:rPr>
        <w:t>Vigouroux</w:t>
      </w:r>
      <w:proofErr w:type="spellEnd"/>
      <w:r w:rsidR="00E75372">
        <w:rPr>
          <w:rFonts w:ascii="Times New Roman" w:hAnsi="Times New Roman" w:cs="Times New Roman"/>
          <w:shd w:val="clear" w:color="auto" w:fill="FFFFFF"/>
        </w:rPr>
        <w:t xml:space="preserve"> et al., 2002</w:t>
      </w:r>
      <w:r w:rsidRPr="003D5EBA">
        <w:rPr>
          <w:rFonts w:ascii="Times New Roman" w:hAnsi="Times New Roman" w:cs="Times New Roman"/>
          <w:shd w:val="clear" w:color="auto" w:fill="FFFFFF"/>
        </w:rPr>
        <w:t xml:space="preserve">, </w:t>
      </w:r>
      <w:proofErr w:type="spellStart"/>
      <w:r w:rsidRPr="003D5EBA">
        <w:rPr>
          <w:rFonts w:ascii="Times New Roman" w:hAnsi="Times New Roman" w:cs="Times New Roman"/>
          <w:shd w:val="clear" w:color="auto" w:fill="FFFFFF"/>
        </w:rPr>
        <w:t>Akkaya</w:t>
      </w:r>
      <w:proofErr w:type="spellEnd"/>
      <w:r w:rsidRPr="003D5EBA">
        <w:rPr>
          <w:rFonts w:ascii="Times New Roman" w:hAnsi="Times New Roman" w:cs="Times New Roman"/>
          <w:shd w:val="clear" w:color="auto" w:fill="FFFFFF"/>
        </w:rPr>
        <w:t xml:space="preserve"> et al., 1992). The use of SSR markers has high reproducibility and accuracy, so it is expected to be able to explore genetic diversity of Tana </w:t>
      </w:r>
      <w:proofErr w:type="spellStart"/>
      <w:r w:rsidRPr="003D5EBA">
        <w:rPr>
          <w:rFonts w:ascii="Times New Roman" w:hAnsi="Times New Roman" w:cs="Times New Roman"/>
          <w:shd w:val="clear" w:color="auto" w:fill="FFFFFF"/>
        </w:rPr>
        <w:t>Toraja</w:t>
      </w:r>
      <w:proofErr w:type="spellEnd"/>
      <w:r w:rsidRPr="003D5EBA">
        <w:rPr>
          <w:rFonts w:ascii="Times New Roman" w:hAnsi="Times New Roman" w:cs="Times New Roman"/>
          <w:shd w:val="clear" w:color="auto" w:fill="FFFFFF"/>
        </w:rPr>
        <w:t xml:space="preserve"> Local Maize </w:t>
      </w:r>
      <w:proofErr w:type="spellStart"/>
      <w:r w:rsidRPr="003D5EBA">
        <w:rPr>
          <w:rFonts w:ascii="Times New Roman" w:hAnsi="Times New Roman" w:cs="Times New Roman"/>
          <w:shd w:val="clear" w:color="auto" w:fill="FFFFFF"/>
        </w:rPr>
        <w:t>maize</w:t>
      </w:r>
      <w:proofErr w:type="spellEnd"/>
      <w:r w:rsidRPr="003D5EBA">
        <w:rPr>
          <w:rFonts w:ascii="Times New Roman" w:hAnsi="Times New Roman" w:cs="Times New Roman"/>
          <w:shd w:val="clear" w:color="auto" w:fill="FFFFFF"/>
        </w:rPr>
        <w:t xml:space="preserve"> germplasm. </w:t>
      </w:r>
      <w:proofErr w:type="spellStart"/>
      <w:r w:rsidRPr="003D5EBA">
        <w:rPr>
          <w:rFonts w:ascii="Times New Roman" w:hAnsi="Times New Roman" w:cs="Times New Roman"/>
          <w:shd w:val="clear" w:color="auto" w:fill="FFFFFF"/>
        </w:rPr>
        <w:t>Hoxha</w:t>
      </w:r>
      <w:proofErr w:type="spellEnd"/>
      <w:r w:rsidRPr="003D5EBA">
        <w:rPr>
          <w:rFonts w:ascii="Times New Roman" w:hAnsi="Times New Roman" w:cs="Times New Roman"/>
          <w:shd w:val="clear" w:color="auto" w:fill="FFFFFF"/>
        </w:rPr>
        <w:t xml:space="preserve"> et al. (2004</w:t>
      </w:r>
      <w:proofErr w:type="gramStart"/>
      <w:r w:rsidRPr="003D5EBA">
        <w:rPr>
          <w:rFonts w:ascii="Times New Roman" w:hAnsi="Times New Roman" w:cs="Times New Roman"/>
          <w:shd w:val="clear" w:color="auto" w:fill="FFFFFF"/>
        </w:rPr>
        <w:t>),</w:t>
      </w:r>
      <w:proofErr w:type="gramEnd"/>
      <w:r w:rsidRPr="003D5EBA">
        <w:rPr>
          <w:rFonts w:ascii="Times New Roman" w:hAnsi="Times New Roman" w:cs="Times New Roman"/>
          <w:shd w:val="clear" w:color="auto" w:fill="FFFFFF"/>
        </w:rPr>
        <w:t xml:space="preserve"> reported that genetic diversity from 20 Albanian Local maize populations using 20 SSR primers showed an average number of alleles of 9.1 alleles per SSR locus, with an average polymorphism (PIC) value of 0.71. The results of molecular analysis show a genetic variation of 59% in the population and 41% between populations. The purpose of this research is to know the level of genetic diversity 4 population of germplasm of maize Local Tana </w:t>
      </w:r>
      <w:proofErr w:type="spellStart"/>
      <w:r w:rsidRPr="003D5EBA">
        <w:rPr>
          <w:rFonts w:ascii="Times New Roman" w:hAnsi="Times New Roman" w:cs="Times New Roman"/>
          <w:shd w:val="clear" w:color="auto" w:fill="FFFFFF"/>
        </w:rPr>
        <w:t>Toraja</w:t>
      </w:r>
      <w:proofErr w:type="spellEnd"/>
      <w:r w:rsidRPr="003D5EBA">
        <w:rPr>
          <w:rFonts w:ascii="Times New Roman" w:hAnsi="Times New Roman" w:cs="Times New Roman"/>
          <w:shd w:val="clear" w:color="auto" w:fill="FFFFFF"/>
        </w:rPr>
        <w:t xml:space="preserve"> using SSR marker.</w:t>
      </w:r>
    </w:p>
    <w:p w:rsidR="001B1A47" w:rsidRPr="001B1A47" w:rsidRDefault="001B1A47" w:rsidP="001B1A47">
      <w:pPr>
        <w:spacing w:after="0" w:line="240" w:lineRule="auto"/>
        <w:ind w:firstLine="540"/>
        <w:jc w:val="both"/>
        <w:rPr>
          <w:rFonts w:ascii="Times New Roman" w:hAnsi="Times New Roman" w:cs="Times New Roman"/>
        </w:rPr>
      </w:pPr>
    </w:p>
    <w:p w:rsidR="00CC0A32" w:rsidRPr="003D5EBA" w:rsidRDefault="00CC0A32" w:rsidP="003D5EBA">
      <w:pPr>
        <w:pStyle w:val="HTMLPreformatted"/>
        <w:shd w:val="clear" w:color="auto" w:fill="FFFFFF"/>
        <w:jc w:val="center"/>
        <w:rPr>
          <w:rFonts w:ascii="Times New Roman" w:hAnsi="Times New Roman" w:cs="Times New Roman"/>
          <w:b/>
          <w:sz w:val="22"/>
          <w:szCs w:val="22"/>
          <w:lang w:val="en"/>
        </w:rPr>
      </w:pPr>
      <w:r w:rsidRPr="003D5EBA">
        <w:rPr>
          <w:rFonts w:ascii="Times New Roman" w:hAnsi="Times New Roman" w:cs="Times New Roman"/>
          <w:b/>
          <w:sz w:val="22"/>
          <w:szCs w:val="22"/>
          <w:lang w:val="en"/>
        </w:rPr>
        <w:t>MATERIALS AND METHODS</w:t>
      </w:r>
    </w:p>
    <w:p w:rsidR="00CC0A32" w:rsidRPr="003D5EBA" w:rsidRDefault="00CC0A32" w:rsidP="00CC0A32">
      <w:pPr>
        <w:pStyle w:val="HTMLPreformatted"/>
        <w:shd w:val="clear" w:color="auto" w:fill="FFFFFF"/>
        <w:rPr>
          <w:rFonts w:ascii="Times New Roman" w:hAnsi="Times New Roman" w:cs="Times New Roman"/>
          <w:b/>
          <w:sz w:val="22"/>
          <w:szCs w:val="22"/>
          <w:shd w:val="clear" w:color="auto" w:fill="FFFFFF"/>
        </w:rPr>
      </w:pPr>
      <w:r w:rsidRPr="003D5EBA">
        <w:rPr>
          <w:rFonts w:ascii="Times New Roman" w:hAnsi="Times New Roman" w:cs="Times New Roman"/>
          <w:b/>
          <w:sz w:val="22"/>
          <w:szCs w:val="22"/>
        </w:rPr>
        <w:br/>
      </w:r>
      <w:r w:rsidRPr="003D5EBA">
        <w:rPr>
          <w:rFonts w:ascii="Times New Roman" w:hAnsi="Times New Roman" w:cs="Times New Roman"/>
          <w:b/>
          <w:sz w:val="22"/>
          <w:szCs w:val="22"/>
          <w:shd w:val="clear" w:color="auto" w:fill="FFFFFF"/>
        </w:rPr>
        <w:t xml:space="preserve">Plant Material and DNA Extraction </w:t>
      </w:r>
    </w:p>
    <w:p w:rsidR="00CC0A32" w:rsidRPr="003D5EBA" w:rsidRDefault="00CC0A32" w:rsidP="00CC0A32">
      <w:pPr>
        <w:pStyle w:val="HTMLPreformatted"/>
        <w:shd w:val="clear" w:color="auto" w:fill="FFFFFF"/>
        <w:rPr>
          <w:rFonts w:ascii="Times New Roman" w:hAnsi="Times New Roman" w:cs="Times New Roman"/>
          <w:b/>
          <w:sz w:val="22"/>
          <w:szCs w:val="22"/>
          <w:shd w:val="clear" w:color="auto" w:fill="FFFFFF"/>
        </w:rPr>
      </w:pPr>
    </w:p>
    <w:p w:rsidR="00E75372" w:rsidRDefault="00CC0A32" w:rsidP="00E75372">
      <w:pPr>
        <w:pStyle w:val="HTMLPreformatted"/>
        <w:shd w:val="clear" w:color="auto" w:fill="FFFFFF"/>
        <w:spacing w:line="360" w:lineRule="auto"/>
        <w:ind w:firstLine="360"/>
        <w:jc w:val="both"/>
        <w:rPr>
          <w:rFonts w:ascii="Times New Roman" w:hAnsi="Times New Roman" w:cs="Times New Roman"/>
          <w:sz w:val="22"/>
          <w:szCs w:val="22"/>
          <w:shd w:val="clear" w:color="auto" w:fill="FFFFFF"/>
        </w:rPr>
      </w:pPr>
      <w:r w:rsidRPr="003D5EBA">
        <w:rPr>
          <w:rFonts w:ascii="Times New Roman" w:hAnsi="Times New Roman" w:cs="Times New Roman"/>
          <w:sz w:val="22"/>
          <w:szCs w:val="22"/>
          <w:shd w:val="clear" w:color="auto" w:fill="FFFFFF"/>
        </w:rPr>
        <w:t>The research was conducted at the Laboratory of Molecular Biology and Greenhouse, Cereals Research Institute (</w:t>
      </w:r>
      <w:proofErr w:type="spellStart"/>
      <w:r w:rsidRPr="003D5EBA">
        <w:rPr>
          <w:rFonts w:ascii="Times New Roman" w:hAnsi="Times New Roman" w:cs="Times New Roman"/>
          <w:sz w:val="22"/>
          <w:szCs w:val="22"/>
          <w:shd w:val="clear" w:color="auto" w:fill="FFFFFF"/>
        </w:rPr>
        <w:t>Balitsereal</w:t>
      </w:r>
      <w:proofErr w:type="spellEnd"/>
      <w:r w:rsidRPr="003D5EBA">
        <w:rPr>
          <w:rFonts w:ascii="Times New Roman" w:hAnsi="Times New Roman" w:cs="Times New Roman"/>
          <w:sz w:val="22"/>
          <w:szCs w:val="22"/>
          <w:shd w:val="clear" w:color="auto" w:fill="FFFFFF"/>
        </w:rPr>
        <w:t xml:space="preserve">), in </w:t>
      </w:r>
      <w:proofErr w:type="spellStart"/>
      <w:r w:rsidRPr="003D5EBA">
        <w:rPr>
          <w:rFonts w:ascii="Times New Roman" w:hAnsi="Times New Roman" w:cs="Times New Roman"/>
          <w:sz w:val="22"/>
          <w:szCs w:val="22"/>
          <w:shd w:val="clear" w:color="auto" w:fill="FFFFFF"/>
        </w:rPr>
        <w:t>Maros</w:t>
      </w:r>
      <w:proofErr w:type="spellEnd"/>
      <w:r w:rsidRPr="003D5EBA">
        <w:rPr>
          <w:rFonts w:ascii="Times New Roman" w:hAnsi="Times New Roman" w:cs="Times New Roman"/>
          <w:sz w:val="22"/>
          <w:szCs w:val="22"/>
          <w:shd w:val="clear" w:color="auto" w:fill="FFFFFF"/>
        </w:rPr>
        <w:t xml:space="preserve">. Plant material used consisted of 4 Local populations derived from Tana </w:t>
      </w:r>
      <w:proofErr w:type="spellStart"/>
      <w:r w:rsidRPr="003D5EBA">
        <w:rPr>
          <w:rFonts w:ascii="Times New Roman" w:hAnsi="Times New Roman" w:cs="Times New Roman"/>
          <w:sz w:val="22"/>
          <w:szCs w:val="22"/>
          <w:shd w:val="clear" w:color="auto" w:fill="FFFFFF"/>
        </w:rPr>
        <w:t>Toraja</w:t>
      </w:r>
      <w:proofErr w:type="spellEnd"/>
      <w:r w:rsidRPr="003D5EBA">
        <w:rPr>
          <w:rFonts w:ascii="Times New Roman" w:hAnsi="Times New Roman" w:cs="Times New Roman"/>
          <w:sz w:val="22"/>
          <w:szCs w:val="22"/>
          <w:shd w:val="clear" w:color="auto" w:fill="FFFFFF"/>
        </w:rPr>
        <w:t xml:space="preserve"> area of ​​South Sulawesi, where each populat</w:t>
      </w:r>
      <w:r w:rsidR="001159FB">
        <w:rPr>
          <w:rFonts w:ascii="Times New Roman" w:hAnsi="Times New Roman" w:cs="Times New Roman"/>
          <w:sz w:val="22"/>
          <w:szCs w:val="22"/>
          <w:shd w:val="clear" w:color="auto" w:fill="FFFFFF"/>
        </w:rPr>
        <w:t xml:space="preserve">ion consists of 25 individuals. </w:t>
      </w:r>
      <w:r w:rsidRPr="003D5EBA">
        <w:rPr>
          <w:rFonts w:ascii="Times New Roman" w:hAnsi="Times New Roman" w:cs="Times New Roman"/>
          <w:sz w:val="22"/>
          <w:szCs w:val="22"/>
          <w:shd w:val="clear" w:color="auto" w:fill="FFFFFF"/>
        </w:rPr>
        <w:t xml:space="preserve">In contrast to inbred homozygous genetic conditions for one character by combining 10-15 individual plants into one. However, for the population </w:t>
      </w:r>
      <w:r w:rsidRPr="003D5EBA">
        <w:rPr>
          <w:rFonts w:ascii="Times New Roman" w:hAnsi="Times New Roman" w:cs="Times New Roman"/>
          <w:sz w:val="22"/>
          <w:szCs w:val="22"/>
          <w:shd w:val="clear" w:color="auto" w:fill="FFFFFF"/>
        </w:rPr>
        <w:lastRenderedPageBreak/>
        <w:t>because of its heterozygous genetic conditions so that each individual has a different character, it takes 15-25 individuals per population who are considered to have represented the characters in the genome of that one population.</w:t>
      </w:r>
    </w:p>
    <w:p w:rsidR="00CC0A32" w:rsidRPr="00E75372" w:rsidRDefault="00CC0A32" w:rsidP="00E75372">
      <w:pPr>
        <w:pStyle w:val="HTMLPreformatted"/>
        <w:shd w:val="clear" w:color="auto" w:fill="FFFFFF"/>
        <w:spacing w:line="360" w:lineRule="auto"/>
        <w:ind w:firstLine="360"/>
        <w:jc w:val="both"/>
        <w:rPr>
          <w:rFonts w:ascii="Times New Roman" w:hAnsi="Times New Roman" w:cs="Times New Roman"/>
          <w:sz w:val="22"/>
          <w:szCs w:val="22"/>
          <w:shd w:val="clear" w:color="auto" w:fill="FFFFFF"/>
        </w:rPr>
      </w:pPr>
      <w:r w:rsidRPr="001B1A47">
        <w:rPr>
          <w:rFonts w:ascii="Times New Roman" w:hAnsi="Times New Roman" w:cs="Times New Roman"/>
          <w:sz w:val="22"/>
          <w:shd w:val="clear" w:color="auto" w:fill="FFFFFF"/>
        </w:rPr>
        <w:t>All local Maize genotypes were grown on polybags (15 x 20 cm) containing a mixture of compost and soil (1: 1) every polybag was grown by 20 individuals. Plants are kept in greenhouses and watered daily according to planting conditions. Plants used for DNA extraction are 10-15 days after planting. Part of the plant taken is a young leaf that has been opened perfectly, cut into small pieces, then weighed 0.4 g / sample. The process of extraction, electrophoresis and visualization of DNA follows the procedure of George et al. (2004) and Khan et al. (2004). The quantity and quality of DNA extracts were measured by λ DNA standards through a horizontal electrophoresis process using 1% agarose gel.</w:t>
      </w:r>
    </w:p>
    <w:p w:rsidR="001B1A47" w:rsidRPr="001B1A47" w:rsidRDefault="001B1A47" w:rsidP="001B1A47">
      <w:pPr>
        <w:pStyle w:val="HTMLPreformatted"/>
        <w:shd w:val="clear" w:color="auto" w:fill="FFFFFF"/>
        <w:ind w:firstLine="540"/>
        <w:jc w:val="both"/>
        <w:rPr>
          <w:rFonts w:ascii="Times New Roman" w:hAnsi="Times New Roman" w:cs="Times New Roman"/>
          <w:sz w:val="24"/>
          <w:szCs w:val="22"/>
        </w:rPr>
      </w:pPr>
    </w:p>
    <w:p w:rsidR="00CC0A32" w:rsidRPr="001B1A47" w:rsidRDefault="00CC0A32" w:rsidP="00CC0A32">
      <w:pPr>
        <w:spacing w:after="0" w:line="360" w:lineRule="auto"/>
        <w:jc w:val="both"/>
        <w:rPr>
          <w:rFonts w:ascii="Times New Roman" w:hAnsi="Times New Roman" w:cs="Times New Roman"/>
          <w:b/>
          <w:bCs/>
        </w:rPr>
      </w:pPr>
      <w:r w:rsidRPr="001B1A47">
        <w:rPr>
          <w:rFonts w:ascii="Times New Roman" w:hAnsi="Times New Roman" w:cs="Times New Roman"/>
          <w:b/>
          <w:lang w:val="en"/>
        </w:rPr>
        <w:t>Primer and PCR Amplification</w:t>
      </w:r>
    </w:p>
    <w:p w:rsidR="00E75372" w:rsidRDefault="00CC0A32" w:rsidP="00E75372">
      <w:pPr>
        <w:pStyle w:val="HTMLPreformatted"/>
        <w:shd w:val="clear" w:color="auto" w:fill="FFFFFF"/>
        <w:spacing w:line="360" w:lineRule="auto"/>
        <w:ind w:firstLine="360"/>
        <w:jc w:val="both"/>
        <w:rPr>
          <w:rFonts w:ascii="Times New Roman" w:hAnsi="Times New Roman" w:cs="Times New Roman"/>
          <w:sz w:val="22"/>
          <w:szCs w:val="22"/>
          <w:lang w:val="en"/>
        </w:rPr>
      </w:pPr>
      <w:r w:rsidRPr="003D5EBA">
        <w:rPr>
          <w:rFonts w:ascii="Times New Roman" w:hAnsi="Times New Roman" w:cs="Times New Roman"/>
          <w:sz w:val="22"/>
          <w:szCs w:val="22"/>
          <w:lang w:val="en"/>
        </w:rPr>
        <w:t xml:space="preserve">Each plant DNA sample was analyzed using the </w:t>
      </w:r>
      <w:proofErr w:type="spellStart"/>
      <w:r w:rsidRPr="003D5EBA">
        <w:rPr>
          <w:rFonts w:ascii="Times New Roman" w:hAnsi="Times New Roman" w:cs="Times New Roman"/>
          <w:sz w:val="22"/>
          <w:szCs w:val="22"/>
          <w:lang w:val="en"/>
        </w:rPr>
        <w:t>Pelicular</w:t>
      </w:r>
      <w:proofErr w:type="spellEnd"/>
      <w:r w:rsidRPr="003D5EBA">
        <w:rPr>
          <w:rFonts w:ascii="Times New Roman" w:hAnsi="Times New Roman" w:cs="Times New Roman"/>
          <w:sz w:val="22"/>
          <w:szCs w:val="22"/>
          <w:lang w:val="en"/>
        </w:rPr>
        <w:t xml:space="preserve"> Chain Reaction (PCR) PTC-200 Peltier Thermal Cycler machine using 30 Primer (Forward and Reverse) SSR corn</w:t>
      </w:r>
      <w:r w:rsidR="00A4056C">
        <w:rPr>
          <w:rFonts w:ascii="Times New Roman" w:hAnsi="Times New Roman" w:cs="Times New Roman"/>
          <w:sz w:val="22"/>
          <w:szCs w:val="22"/>
          <w:lang w:val="en"/>
        </w:rPr>
        <w:t xml:space="preserve"> </w:t>
      </w:r>
      <w:r w:rsidRPr="003D5EBA">
        <w:rPr>
          <w:rFonts w:ascii="Times New Roman" w:hAnsi="Times New Roman" w:cs="Times New Roman"/>
          <w:sz w:val="22"/>
          <w:szCs w:val="22"/>
          <w:lang w:val="en"/>
        </w:rPr>
        <w:t xml:space="preserve">spreading on 10 corn chromosomes. Total reaction for PCR analysis was 10 </w:t>
      </w:r>
      <w:proofErr w:type="spellStart"/>
      <w:r w:rsidRPr="003D5EBA">
        <w:rPr>
          <w:rFonts w:ascii="Times New Roman" w:hAnsi="Times New Roman" w:cs="Times New Roman"/>
          <w:sz w:val="22"/>
          <w:szCs w:val="22"/>
          <w:lang w:val="en"/>
        </w:rPr>
        <w:t>μl</w:t>
      </w:r>
      <w:proofErr w:type="spellEnd"/>
      <w:r w:rsidRPr="003D5EBA">
        <w:rPr>
          <w:rFonts w:ascii="Times New Roman" w:hAnsi="Times New Roman" w:cs="Times New Roman"/>
          <w:sz w:val="22"/>
          <w:szCs w:val="22"/>
          <w:lang w:val="en"/>
        </w:rPr>
        <w:t xml:space="preserve">, consisting of 1 </w:t>
      </w:r>
      <w:proofErr w:type="spellStart"/>
      <w:r w:rsidRPr="003D5EBA">
        <w:rPr>
          <w:rFonts w:ascii="Times New Roman" w:hAnsi="Times New Roman" w:cs="Times New Roman"/>
          <w:sz w:val="22"/>
          <w:szCs w:val="22"/>
          <w:lang w:val="en"/>
        </w:rPr>
        <w:t>μl</w:t>
      </w:r>
      <w:proofErr w:type="spellEnd"/>
      <w:r w:rsidRPr="003D5EBA">
        <w:rPr>
          <w:rFonts w:ascii="Times New Roman" w:hAnsi="Times New Roman" w:cs="Times New Roman"/>
          <w:sz w:val="22"/>
          <w:szCs w:val="22"/>
          <w:lang w:val="en"/>
        </w:rPr>
        <w:t xml:space="preserve"> of Maize DNA, 1 </w:t>
      </w:r>
      <w:proofErr w:type="spellStart"/>
      <w:r w:rsidRPr="003D5EBA">
        <w:rPr>
          <w:rFonts w:ascii="Times New Roman" w:hAnsi="Times New Roman" w:cs="Times New Roman"/>
          <w:sz w:val="22"/>
          <w:szCs w:val="22"/>
          <w:lang w:val="en"/>
        </w:rPr>
        <w:t>μl</w:t>
      </w:r>
      <w:proofErr w:type="spellEnd"/>
      <w:r w:rsidRPr="003D5EBA">
        <w:rPr>
          <w:rFonts w:ascii="Times New Roman" w:hAnsi="Times New Roman" w:cs="Times New Roman"/>
          <w:sz w:val="22"/>
          <w:szCs w:val="22"/>
          <w:lang w:val="en"/>
        </w:rPr>
        <w:t xml:space="preserve"> of primary (forward and reverse), PCR buffer 1X (10 Mm </w:t>
      </w:r>
      <w:proofErr w:type="spellStart"/>
      <w:r w:rsidRPr="003D5EBA">
        <w:rPr>
          <w:rFonts w:ascii="Times New Roman" w:hAnsi="Times New Roman" w:cs="Times New Roman"/>
          <w:sz w:val="22"/>
          <w:szCs w:val="22"/>
          <w:lang w:val="en"/>
        </w:rPr>
        <w:t>Tris-HCl</w:t>
      </w:r>
      <w:proofErr w:type="spellEnd"/>
      <w:r w:rsidRPr="003D5EBA">
        <w:rPr>
          <w:rFonts w:ascii="Times New Roman" w:hAnsi="Times New Roman" w:cs="Times New Roman"/>
          <w:sz w:val="22"/>
          <w:szCs w:val="22"/>
          <w:lang w:val="en"/>
        </w:rPr>
        <w:t xml:space="preserve"> pH-8, 50 Mm </w:t>
      </w:r>
      <w:proofErr w:type="spellStart"/>
      <w:r w:rsidRPr="003D5EBA">
        <w:rPr>
          <w:rFonts w:ascii="Times New Roman" w:hAnsi="Times New Roman" w:cs="Times New Roman"/>
          <w:sz w:val="22"/>
          <w:szCs w:val="22"/>
          <w:lang w:val="en"/>
        </w:rPr>
        <w:t>KCl</w:t>
      </w:r>
      <w:proofErr w:type="spellEnd"/>
      <w:r w:rsidRPr="003D5EBA">
        <w:rPr>
          <w:rFonts w:ascii="Times New Roman" w:hAnsi="Times New Roman" w:cs="Times New Roman"/>
          <w:sz w:val="22"/>
          <w:szCs w:val="22"/>
          <w:lang w:val="en"/>
        </w:rPr>
        <w:t xml:space="preserve">, 0.01% gelatin, 1 , 5 Mm MgCl2, 0.125 dNTP and 1 unit of DNA </w:t>
      </w:r>
      <w:proofErr w:type="spellStart"/>
      <w:r w:rsidRPr="003D5EBA">
        <w:rPr>
          <w:rFonts w:ascii="Times New Roman" w:hAnsi="Times New Roman" w:cs="Times New Roman"/>
          <w:sz w:val="22"/>
          <w:szCs w:val="22"/>
          <w:lang w:val="en"/>
        </w:rPr>
        <w:t>Taq</w:t>
      </w:r>
      <w:proofErr w:type="spellEnd"/>
      <w:r w:rsidRPr="003D5EBA">
        <w:rPr>
          <w:rFonts w:ascii="Times New Roman" w:hAnsi="Times New Roman" w:cs="Times New Roman"/>
          <w:sz w:val="22"/>
          <w:szCs w:val="22"/>
          <w:lang w:val="en"/>
        </w:rPr>
        <w:t xml:space="preserve"> polymerase The amplification process is 30 cycles, consisting of the initial denaturation at 94</w:t>
      </w:r>
      <w:r w:rsidRPr="001B1A47">
        <w:rPr>
          <w:rFonts w:ascii="Times New Roman" w:hAnsi="Times New Roman" w:cs="Times New Roman"/>
          <w:sz w:val="22"/>
          <w:szCs w:val="22"/>
          <w:vertAlign w:val="superscript"/>
          <w:lang w:val="en"/>
        </w:rPr>
        <w:t>o</w:t>
      </w:r>
      <w:r w:rsidRPr="003D5EBA">
        <w:rPr>
          <w:rFonts w:ascii="Times New Roman" w:hAnsi="Times New Roman" w:cs="Times New Roman"/>
          <w:sz w:val="22"/>
          <w:szCs w:val="22"/>
          <w:lang w:val="en"/>
        </w:rPr>
        <w:t>C for 5 min, denaturation at 94</w:t>
      </w:r>
      <w:r w:rsidRPr="001B1A47">
        <w:rPr>
          <w:rFonts w:ascii="Times New Roman" w:hAnsi="Times New Roman" w:cs="Times New Roman"/>
          <w:sz w:val="22"/>
          <w:szCs w:val="22"/>
          <w:vertAlign w:val="superscript"/>
          <w:lang w:val="en"/>
        </w:rPr>
        <w:t>o</w:t>
      </w:r>
      <w:r w:rsidRPr="003D5EBA">
        <w:rPr>
          <w:rFonts w:ascii="Times New Roman" w:hAnsi="Times New Roman" w:cs="Times New Roman"/>
          <w:sz w:val="22"/>
          <w:szCs w:val="22"/>
          <w:lang w:val="en"/>
        </w:rPr>
        <w:t>C for 45 seconds, annealing at 52-60</w:t>
      </w:r>
      <w:r w:rsidRPr="001B1A47">
        <w:rPr>
          <w:rFonts w:ascii="Times New Roman" w:hAnsi="Times New Roman" w:cs="Times New Roman"/>
          <w:sz w:val="22"/>
          <w:szCs w:val="22"/>
          <w:vertAlign w:val="superscript"/>
          <w:lang w:val="en"/>
        </w:rPr>
        <w:t>o</w:t>
      </w:r>
      <w:r w:rsidRPr="003D5EBA">
        <w:rPr>
          <w:rFonts w:ascii="Times New Roman" w:hAnsi="Times New Roman" w:cs="Times New Roman"/>
          <w:sz w:val="22"/>
          <w:szCs w:val="22"/>
          <w:lang w:val="en"/>
        </w:rPr>
        <w:t xml:space="preserve">C (corresponding to Melting Temperature (Tm) </w:t>
      </w:r>
      <w:proofErr w:type="spellStart"/>
      <w:r w:rsidRPr="001B1A47">
        <w:rPr>
          <w:rFonts w:ascii="Times New Roman" w:hAnsi="Times New Roman" w:cs="Times New Roman"/>
          <w:sz w:val="22"/>
          <w:szCs w:val="22"/>
          <w:vertAlign w:val="superscript"/>
          <w:lang w:val="en"/>
        </w:rPr>
        <w:t>o</w:t>
      </w:r>
      <w:r w:rsidRPr="003D5EBA">
        <w:rPr>
          <w:rFonts w:ascii="Times New Roman" w:hAnsi="Times New Roman" w:cs="Times New Roman"/>
          <w:sz w:val="22"/>
          <w:szCs w:val="22"/>
          <w:lang w:val="en"/>
        </w:rPr>
        <w:t>C</w:t>
      </w:r>
      <w:proofErr w:type="spellEnd"/>
      <w:r w:rsidRPr="003D5EBA">
        <w:rPr>
          <w:rFonts w:ascii="Times New Roman" w:hAnsi="Times New Roman" w:cs="Times New Roman"/>
          <w:sz w:val="22"/>
          <w:szCs w:val="22"/>
          <w:lang w:val="en"/>
        </w:rPr>
        <w:t xml:space="preserve"> primer) for 1 minute, extension at 72</w:t>
      </w:r>
      <w:r w:rsidRPr="001B1A47">
        <w:rPr>
          <w:rFonts w:ascii="Times New Roman" w:hAnsi="Times New Roman" w:cs="Times New Roman"/>
          <w:sz w:val="22"/>
          <w:szCs w:val="22"/>
          <w:vertAlign w:val="superscript"/>
          <w:lang w:val="en"/>
        </w:rPr>
        <w:t>o</w:t>
      </w:r>
      <w:r w:rsidRPr="003D5EBA">
        <w:rPr>
          <w:rFonts w:ascii="Times New Roman" w:hAnsi="Times New Roman" w:cs="Times New Roman"/>
          <w:sz w:val="22"/>
          <w:szCs w:val="22"/>
          <w:lang w:val="en"/>
        </w:rPr>
        <w:t>C for 1 minute, then cycle cycling back to step II, 29 times, final extension at 72</w:t>
      </w:r>
      <w:r w:rsidRPr="001B1A47">
        <w:rPr>
          <w:rFonts w:ascii="Times New Roman" w:hAnsi="Times New Roman" w:cs="Times New Roman"/>
          <w:sz w:val="22"/>
          <w:szCs w:val="22"/>
          <w:vertAlign w:val="superscript"/>
          <w:lang w:val="en"/>
        </w:rPr>
        <w:t>o</w:t>
      </w:r>
      <w:r w:rsidRPr="003D5EBA">
        <w:rPr>
          <w:rFonts w:ascii="Times New Roman" w:hAnsi="Times New Roman" w:cs="Times New Roman"/>
          <w:sz w:val="22"/>
          <w:szCs w:val="22"/>
          <w:lang w:val="en"/>
        </w:rPr>
        <w:t>C for 5 minutes and final hold 4</w:t>
      </w:r>
      <w:r w:rsidRPr="001B1A47">
        <w:rPr>
          <w:rFonts w:ascii="Times New Roman" w:hAnsi="Times New Roman" w:cs="Times New Roman"/>
          <w:sz w:val="22"/>
          <w:szCs w:val="22"/>
          <w:vertAlign w:val="superscript"/>
          <w:lang w:val="en"/>
        </w:rPr>
        <w:t>o</w:t>
      </w:r>
      <w:r w:rsidRPr="003D5EBA">
        <w:rPr>
          <w:rFonts w:ascii="Times New Roman" w:hAnsi="Times New Roman" w:cs="Times New Roman"/>
          <w:sz w:val="22"/>
          <w:szCs w:val="22"/>
          <w:lang w:val="en"/>
        </w:rPr>
        <w:t>C α.</w:t>
      </w:r>
    </w:p>
    <w:p w:rsidR="001B1A47" w:rsidRDefault="00CC0A32" w:rsidP="00E75372">
      <w:pPr>
        <w:pStyle w:val="HTMLPreformatted"/>
        <w:shd w:val="clear" w:color="auto" w:fill="FFFFFF"/>
        <w:spacing w:line="360" w:lineRule="auto"/>
        <w:ind w:firstLine="360"/>
        <w:jc w:val="both"/>
        <w:rPr>
          <w:rFonts w:ascii="Times New Roman" w:hAnsi="Times New Roman" w:cs="Times New Roman"/>
          <w:sz w:val="22"/>
          <w:szCs w:val="22"/>
          <w:lang w:val="en"/>
        </w:rPr>
      </w:pPr>
      <w:r w:rsidRPr="001B1A47">
        <w:rPr>
          <w:rFonts w:ascii="Times New Roman" w:hAnsi="Times New Roman" w:cs="Times New Roman"/>
          <w:sz w:val="22"/>
          <w:szCs w:val="22"/>
          <w:lang w:val="en"/>
        </w:rPr>
        <w:t xml:space="preserve">The amplification results were then separated using a mini vertical electrophoresis machine (Dual Mini-Verticals Complete System MGV-202-33 CBG Scientific Co.) using an 8% non-denaturation polyacrylamide gel in 1X buffer TBE, 1 g / l marker and 20 g </w:t>
      </w:r>
      <w:proofErr w:type="spellStart"/>
      <w:r w:rsidRPr="001B1A47">
        <w:rPr>
          <w:rFonts w:ascii="Times New Roman" w:hAnsi="Times New Roman" w:cs="Times New Roman"/>
          <w:sz w:val="22"/>
          <w:szCs w:val="22"/>
          <w:lang w:val="en"/>
        </w:rPr>
        <w:t>NaOH</w:t>
      </w:r>
      <w:proofErr w:type="spellEnd"/>
      <w:r w:rsidRPr="001B1A47">
        <w:rPr>
          <w:rFonts w:ascii="Times New Roman" w:hAnsi="Times New Roman" w:cs="Times New Roman"/>
          <w:sz w:val="22"/>
          <w:szCs w:val="22"/>
          <w:lang w:val="en"/>
        </w:rPr>
        <w:t xml:space="preserve"> solution. </w:t>
      </w:r>
      <w:proofErr w:type="gramStart"/>
      <w:r w:rsidRPr="001B1A47">
        <w:rPr>
          <w:rFonts w:ascii="Times New Roman" w:hAnsi="Times New Roman" w:cs="Times New Roman"/>
          <w:sz w:val="22"/>
          <w:szCs w:val="22"/>
          <w:lang w:val="en"/>
        </w:rPr>
        <w:t>l</w:t>
      </w:r>
      <w:proofErr w:type="gramEnd"/>
      <w:r w:rsidRPr="001B1A47">
        <w:rPr>
          <w:rFonts w:ascii="Times New Roman" w:hAnsi="Times New Roman" w:cs="Times New Roman"/>
          <w:sz w:val="22"/>
          <w:szCs w:val="22"/>
          <w:lang w:val="en"/>
        </w:rPr>
        <w:t xml:space="preserve"> added formaldehyde 1000 </w:t>
      </w:r>
      <w:proofErr w:type="spellStart"/>
      <w:r w:rsidRPr="001B1A47">
        <w:rPr>
          <w:rFonts w:ascii="Times New Roman" w:hAnsi="Times New Roman" w:cs="Times New Roman"/>
          <w:sz w:val="22"/>
          <w:szCs w:val="22"/>
          <w:lang w:val="en"/>
        </w:rPr>
        <w:t>μl</w:t>
      </w:r>
      <w:proofErr w:type="spellEnd"/>
      <w:r w:rsidRPr="001B1A47">
        <w:rPr>
          <w:rFonts w:ascii="Times New Roman" w:hAnsi="Times New Roman" w:cs="Times New Roman"/>
          <w:sz w:val="22"/>
          <w:szCs w:val="22"/>
          <w:lang w:val="en"/>
        </w:rPr>
        <w:t>. The results are visualized on a white glass table to be seen clearly, next to the marker given a small ruler to make it easier to read the size of the tape on the photo</w:t>
      </w:r>
      <w:r w:rsidR="001B1A47" w:rsidRPr="001B1A47">
        <w:rPr>
          <w:rFonts w:ascii="Times New Roman" w:hAnsi="Times New Roman" w:cs="Times New Roman"/>
          <w:sz w:val="22"/>
          <w:szCs w:val="22"/>
          <w:lang w:val="en"/>
        </w:rPr>
        <w:t>.</w:t>
      </w:r>
    </w:p>
    <w:p w:rsidR="0079126F" w:rsidRPr="00A4056C" w:rsidRDefault="0079126F" w:rsidP="00A4056C">
      <w:pPr>
        <w:rPr>
          <w:rFonts w:ascii="Times New Roman" w:eastAsia="Times New Roman" w:hAnsi="Times New Roman" w:cs="Times New Roman"/>
          <w:lang w:val="en"/>
        </w:rPr>
      </w:pPr>
      <w:r w:rsidRPr="003D5EBA">
        <w:rPr>
          <w:rFonts w:ascii="Times New Roman" w:hAnsi="Times New Roman" w:cs="Times New Roman"/>
          <w:b/>
          <w:lang w:val="en"/>
        </w:rPr>
        <w:t>Data analysis</w:t>
      </w:r>
    </w:p>
    <w:p w:rsidR="00B934BA" w:rsidRDefault="0079126F" w:rsidP="001B1A47">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 xml:space="preserve">The result of visualization of DNA disk banding pattern by way of alleles is calculated molecular weight based on the position of the DNA band fragments against known DNA markers / markers. The disk data is in binary data form, if no tape is written zero (0), if there is one written band (1) and the ribbons are blurred and too difficult for </w:t>
      </w:r>
      <w:proofErr w:type="spellStart"/>
      <w:r w:rsidRPr="003D5EBA">
        <w:rPr>
          <w:rFonts w:ascii="Times New Roman" w:hAnsi="Times New Roman" w:cs="Times New Roman"/>
          <w:sz w:val="22"/>
          <w:szCs w:val="22"/>
          <w:lang w:val="en"/>
        </w:rPr>
        <w:t>diskoring</w:t>
      </w:r>
      <w:proofErr w:type="spellEnd"/>
      <w:r w:rsidRPr="003D5EBA">
        <w:rPr>
          <w:rFonts w:ascii="Times New Roman" w:hAnsi="Times New Roman" w:cs="Times New Roman"/>
          <w:sz w:val="22"/>
          <w:szCs w:val="22"/>
          <w:lang w:val="en"/>
        </w:rPr>
        <w:t xml:space="preserve"> to be marked missing data with number nine (9). The results of scoring data, then selected based on the number of missing data generated.</w:t>
      </w:r>
    </w:p>
    <w:p w:rsidR="0079126F" w:rsidRPr="00B934BA" w:rsidRDefault="0079126F" w:rsidP="001B1A47">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 xml:space="preserve">Level polymorphism or Polymorphic Information Content (PIC) based on terminology, PIC value is equal to the value of gene diversity (heterozygosity). The PIC value provides an estimate of the distinguishing power of the marker by counting not only the number of alleles in one locus, but also the relative frequency of the alleles of an identified population. A markup focus with a large number of alleles will be present at a frequency </w:t>
      </w:r>
      <w:r w:rsidRPr="003D5EBA">
        <w:rPr>
          <w:rFonts w:ascii="Times New Roman" w:hAnsi="Times New Roman" w:cs="Times New Roman"/>
          <w:sz w:val="22"/>
          <w:szCs w:val="22"/>
          <w:lang w:val="en"/>
        </w:rPr>
        <w:lastRenderedPageBreak/>
        <w:t>equal to the highest PIC value. The PIC values ​​were calculated for each SSR marker (Smith et al. 1997). The value of PIC is used in measuring the diversity of alleles at one locus by the formula:</w:t>
      </w:r>
    </w:p>
    <w:p w:rsidR="00B934BA" w:rsidRPr="00B934BA" w:rsidRDefault="00B934BA" w:rsidP="001B1A47">
      <w:pPr>
        <w:pStyle w:val="HTMLPreformatted"/>
        <w:shd w:val="clear" w:color="auto" w:fill="FFFFFF"/>
        <w:spacing w:line="360" w:lineRule="auto"/>
        <w:jc w:val="both"/>
        <w:rPr>
          <w:rFonts w:ascii="Times New Roman" w:hAnsi="Times New Roman" w:cs="Times New Roman"/>
          <w:sz w:val="22"/>
          <w:szCs w:val="22"/>
        </w:rPr>
      </w:pPr>
    </w:p>
    <w:p w:rsidR="0079126F" w:rsidRPr="003D5EBA" w:rsidRDefault="002E3077" w:rsidP="0079126F">
      <w:pPr>
        <w:spacing w:after="0" w:line="480" w:lineRule="auto"/>
        <w:jc w:val="center"/>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PIC=1-</m:t>
            </m:r>
            <m:nary>
              <m:naryPr>
                <m:chr m:val="∑"/>
                <m:limLoc m:val="undOvr"/>
                <m:ctrlPr>
                  <w:rPr>
                    <w:rFonts w:ascii="Cambria Math" w:hAnsi="Cambria Math" w:cs="Times New Roman"/>
                    <w:i/>
                  </w:rPr>
                </m:ctrlPr>
              </m:naryPr>
              <m:sub>
                <m:r>
                  <w:rPr>
                    <w:rFonts w:ascii="Cambria Math" w:hAnsi="Cambria Math" w:cs="Times New Roman"/>
                  </w:rPr>
                  <m:t>i</m:t>
                </m:r>
              </m:sub>
              <m:sup>
                <m:r>
                  <w:rPr>
                    <w:rFonts w:ascii="Cambria Math" w:hAnsi="Cambria Math" w:cs="Times New Roman"/>
                  </w:rPr>
                  <m:t>n</m:t>
                </m:r>
              </m:sup>
              <m:e/>
            </m:nary>
            <m:r>
              <w:rPr>
                <w:rFonts w:ascii="Cambria Math" w:hAnsi="Cambria Math" w:cs="Times New Roman"/>
              </w:rPr>
              <m:t>f</m:t>
            </m:r>
          </m:e>
          <m:sub>
            <m:r>
              <w:rPr>
                <w:rFonts w:ascii="Cambria Math" w:hAnsi="Cambria Math" w:cs="Times New Roman"/>
              </w:rPr>
              <m:t>1</m:t>
            </m:r>
          </m:sub>
          <m:sup>
            <m:r>
              <w:rPr>
                <w:rFonts w:ascii="Cambria Math" w:hAnsi="Cambria Math" w:cs="Times New Roman"/>
              </w:rPr>
              <m:t>2</m:t>
            </m:r>
          </m:sup>
        </m:sSubSup>
      </m:oMath>
      <w:r w:rsidR="0079126F" w:rsidRPr="003D5EBA">
        <w:rPr>
          <w:rFonts w:ascii="Times New Roman" w:eastAsiaTheme="minorEastAsia" w:hAnsi="Times New Roman" w:cs="Times New Roman"/>
          <w:i/>
        </w:rPr>
        <w:t xml:space="preserve"> i = 1</w:t>
      </w:r>
      <w:proofErr w:type="gramStart"/>
      <w:r w:rsidR="0079126F" w:rsidRPr="003D5EBA">
        <w:rPr>
          <w:rFonts w:ascii="Times New Roman" w:eastAsiaTheme="minorEastAsia" w:hAnsi="Times New Roman" w:cs="Times New Roman"/>
          <w:i/>
        </w:rPr>
        <w:t>,2,3</w:t>
      </w:r>
      <w:proofErr w:type="gramEnd"/>
      <w:r w:rsidR="0079126F" w:rsidRPr="003D5EBA">
        <w:rPr>
          <w:rFonts w:ascii="Times New Roman" w:eastAsiaTheme="minorEastAsia" w:hAnsi="Times New Roman" w:cs="Times New Roman"/>
          <w:i/>
        </w:rPr>
        <w:t>…….n</w:t>
      </w:r>
    </w:p>
    <w:p w:rsidR="0079126F" w:rsidRPr="003D5EBA" w:rsidRDefault="0079126F" w:rsidP="0079126F">
      <w:pPr>
        <w:spacing w:after="0" w:line="240" w:lineRule="auto"/>
        <w:rPr>
          <w:rFonts w:ascii="Times New Roman" w:hAnsi="Times New Roman" w:cs="Times New Roman"/>
          <w:shd w:val="clear" w:color="auto" w:fill="FFFFFF"/>
        </w:rPr>
      </w:pPr>
      <w:r w:rsidRPr="003D5EBA">
        <w:rPr>
          <w:rFonts w:ascii="Times New Roman" w:hAnsi="Times New Roman" w:cs="Times New Roman"/>
          <w:shd w:val="clear" w:color="auto" w:fill="FFFFFF"/>
        </w:rPr>
        <w:t>Information:</w:t>
      </w:r>
    </w:p>
    <w:p w:rsidR="0079126F" w:rsidRPr="003D5EBA" w:rsidRDefault="0079126F" w:rsidP="001B1A47">
      <w:pPr>
        <w:spacing w:after="0" w:line="360" w:lineRule="auto"/>
        <w:jc w:val="both"/>
        <w:rPr>
          <w:rFonts w:ascii="Times New Roman" w:hAnsi="Times New Roman" w:cs="Times New Roman"/>
          <w:shd w:val="clear" w:color="auto" w:fill="FFFFFF"/>
        </w:rPr>
      </w:pPr>
      <w:r w:rsidRPr="003D5EBA">
        <w:rPr>
          <w:rFonts w:ascii="Times New Roman" w:hAnsi="Times New Roman" w:cs="Times New Roman"/>
          <w:shd w:val="clear" w:color="auto" w:fill="FFFFFF"/>
        </w:rPr>
        <w:t>PIC = Polymorphic Information Content (polymorphism level).</w:t>
      </w:r>
    </w:p>
    <w:p w:rsidR="002249E5" w:rsidRPr="003D5EBA" w:rsidRDefault="002E3077" w:rsidP="001B1A47">
      <w:pPr>
        <w:tabs>
          <w:tab w:val="left" w:pos="810"/>
        </w:tabs>
        <w:spacing w:after="0" w:line="360" w:lineRule="auto"/>
        <w:jc w:val="both"/>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f</m:t>
            </m:r>
          </m:e>
          <m:sub>
            <m:r>
              <w:rPr>
                <w:rFonts w:ascii="Cambria Math" w:hAnsi="Cambria Math" w:cs="Times New Roman"/>
              </w:rPr>
              <m:t>1</m:t>
            </m:r>
          </m:sub>
          <m:sup>
            <m:r>
              <w:rPr>
                <w:rFonts w:ascii="Cambria Math" w:hAnsi="Cambria Math" w:cs="Times New Roman"/>
              </w:rPr>
              <m:t>2</m:t>
            </m:r>
          </m:sup>
        </m:sSubSup>
      </m:oMath>
      <w:r w:rsidR="002249E5" w:rsidRPr="003D5EBA">
        <w:rPr>
          <w:rFonts w:ascii="Times New Roman" w:hAnsi="Times New Roman" w:cs="Times New Roman"/>
        </w:rPr>
        <w:t xml:space="preserve">   = </w:t>
      </w:r>
      <w:r w:rsidR="0079126F" w:rsidRPr="003D5EBA">
        <w:rPr>
          <w:rFonts w:ascii="Times New Roman" w:hAnsi="Times New Roman" w:cs="Times New Roman"/>
        </w:rPr>
        <w:t>Frequency of allele to</w:t>
      </w:r>
      <w:r w:rsidR="002249E5" w:rsidRPr="003D5EBA">
        <w:rPr>
          <w:rFonts w:ascii="Times New Roman" w:hAnsi="Times New Roman" w:cs="Times New Roman"/>
        </w:rPr>
        <w:t>-</w:t>
      </w:r>
      <w:proofErr w:type="spellStart"/>
      <w:r w:rsidR="002249E5" w:rsidRPr="003D5EBA">
        <w:rPr>
          <w:rFonts w:ascii="Times New Roman" w:hAnsi="Times New Roman" w:cs="Times New Roman"/>
        </w:rPr>
        <w:t>i</w:t>
      </w:r>
      <w:proofErr w:type="spellEnd"/>
    </w:p>
    <w:p w:rsidR="0079126F" w:rsidRPr="00B934BA" w:rsidRDefault="0079126F" w:rsidP="00E75372">
      <w:pPr>
        <w:pStyle w:val="HTMLPreformatted"/>
        <w:shd w:val="clear" w:color="auto" w:fill="FFFFFF"/>
        <w:spacing w:line="360" w:lineRule="auto"/>
        <w:ind w:firstLine="360"/>
        <w:jc w:val="both"/>
        <w:rPr>
          <w:rFonts w:ascii="Times New Roman" w:hAnsi="Times New Roman" w:cs="Times New Roman"/>
          <w:sz w:val="22"/>
          <w:szCs w:val="22"/>
        </w:rPr>
      </w:pPr>
      <w:r w:rsidRPr="003D5EBA">
        <w:rPr>
          <w:rFonts w:ascii="Times New Roman" w:hAnsi="Times New Roman" w:cs="Times New Roman"/>
          <w:sz w:val="22"/>
          <w:szCs w:val="22"/>
          <w:lang w:val="en"/>
        </w:rPr>
        <w:t>The analysis of the genetic distance matrix is ​​an analysis that compares the character's inequality to the total number of characters. The genetic distance matrix can be obtained from the results of genetic similarity analysis with the formula:</w:t>
      </w:r>
    </w:p>
    <w:p w:rsidR="002249E5" w:rsidRPr="003D5EBA" w:rsidRDefault="002249E5" w:rsidP="00B934BA">
      <w:pPr>
        <w:tabs>
          <w:tab w:val="left" w:pos="0"/>
        </w:tabs>
        <w:spacing w:after="0" w:line="480" w:lineRule="auto"/>
        <w:jc w:val="center"/>
        <w:rPr>
          <w:rFonts w:ascii="Times New Roman" w:hAnsi="Times New Roman" w:cs="Times New Roman"/>
        </w:rPr>
      </w:pPr>
      <w:r w:rsidRPr="003D5EBA">
        <w:rPr>
          <w:rFonts w:ascii="Times New Roman" w:hAnsi="Times New Roman" w:cs="Times New Roman"/>
        </w:rPr>
        <w:t>S = 1 – GS</w:t>
      </w:r>
    </w:p>
    <w:p w:rsidR="0079126F" w:rsidRPr="003D5EBA" w:rsidRDefault="0079126F" w:rsidP="00E75372">
      <w:pPr>
        <w:pStyle w:val="HTMLPreformatted"/>
        <w:shd w:val="clear" w:color="auto" w:fill="FFFFFF"/>
        <w:jc w:val="both"/>
        <w:rPr>
          <w:rFonts w:ascii="Times New Roman" w:hAnsi="Times New Roman" w:cs="Times New Roman"/>
          <w:sz w:val="22"/>
          <w:szCs w:val="22"/>
          <w:lang w:val="en"/>
        </w:rPr>
      </w:pPr>
      <w:r w:rsidRPr="003D5EBA">
        <w:rPr>
          <w:rFonts w:ascii="Times New Roman" w:hAnsi="Times New Roman" w:cs="Times New Roman"/>
          <w:sz w:val="22"/>
          <w:szCs w:val="22"/>
          <w:lang w:val="en"/>
        </w:rPr>
        <w:t>Information:</w:t>
      </w:r>
    </w:p>
    <w:p w:rsidR="0079126F" w:rsidRPr="003D5EBA" w:rsidRDefault="00B934BA" w:rsidP="00E75372">
      <w:pPr>
        <w:pStyle w:val="HTMLPreformatted"/>
        <w:shd w:val="clear" w:color="auto" w:fill="FFFFFF"/>
        <w:jc w:val="both"/>
        <w:rPr>
          <w:rFonts w:ascii="Times New Roman" w:hAnsi="Times New Roman" w:cs="Times New Roman"/>
          <w:sz w:val="22"/>
          <w:szCs w:val="22"/>
          <w:lang w:val="en"/>
        </w:rPr>
      </w:pPr>
      <w:r>
        <w:rPr>
          <w:rFonts w:ascii="Times New Roman" w:hAnsi="Times New Roman" w:cs="Times New Roman"/>
          <w:sz w:val="22"/>
          <w:szCs w:val="22"/>
          <w:lang w:val="en"/>
        </w:rPr>
        <w:t>S = Genetic D</w:t>
      </w:r>
      <w:r w:rsidR="0079126F" w:rsidRPr="003D5EBA">
        <w:rPr>
          <w:rFonts w:ascii="Times New Roman" w:hAnsi="Times New Roman" w:cs="Times New Roman"/>
          <w:sz w:val="22"/>
          <w:szCs w:val="22"/>
          <w:lang w:val="en"/>
        </w:rPr>
        <w:t>istance</w:t>
      </w:r>
    </w:p>
    <w:p w:rsidR="0079126F" w:rsidRDefault="00B934BA" w:rsidP="00E75372">
      <w:pPr>
        <w:pStyle w:val="HTMLPreformatted"/>
        <w:shd w:val="clear" w:color="auto" w:fill="FFFFFF"/>
        <w:jc w:val="both"/>
        <w:rPr>
          <w:rFonts w:ascii="Times New Roman" w:hAnsi="Times New Roman" w:cs="Times New Roman"/>
          <w:sz w:val="22"/>
          <w:szCs w:val="22"/>
          <w:lang w:val="en"/>
        </w:rPr>
      </w:pPr>
      <w:r>
        <w:rPr>
          <w:rFonts w:ascii="Times New Roman" w:hAnsi="Times New Roman" w:cs="Times New Roman"/>
          <w:sz w:val="22"/>
          <w:szCs w:val="22"/>
          <w:lang w:val="en"/>
        </w:rPr>
        <w:t>GS = Genetic Similarity</w:t>
      </w:r>
    </w:p>
    <w:p w:rsidR="00E75372" w:rsidRPr="00B934BA" w:rsidRDefault="00E75372" w:rsidP="00E75372">
      <w:pPr>
        <w:pStyle w:val="HTMLPreformatted"/>
        <w:shd w:val="clear" w:color="auto" w:fill="FFFFFF"/>
        <w:jc w:val="both"/>
        <w:rPr>
          <w:rFonts w:ascii="Times New Roman" w:hAnsi="Times New Roman" w:cs="Times New Roman"/>
          <w:sz w:val="22"/>
          <w:szCs w:val="22"/>
        </w:rPr>
      </w:pPr>
    </w:p>
    <w:p w:rsidR="00B934BA" w:rsidRDefault="0079126F" w:rsidP="00E75372">
      <w:pPr>
        <w:pStyle w:val="HTMLPreformatted"/>
        <w:shd w:val="clear" w:color="auto" w:fill="FFFFFF"/>
        <w:spacing w:line="360" w:lineRule="auto"/>
        <w:ind w:firstLine="360"/>
        <w:jc w:val="both"/>
        <w:rPr>
          <w:rFonts w:ascii="Times New Roman" w:hAnsi="Times New Roman" w:cs="Times New Roman"/>
          <w:sz w:val="22"/>
          <w:szCs w:val="22"/>
          <w:lang w:val="en"/>
        </w:rPr>
      </w:pPr>
      <w:r w:rsidRPr="003D5EBA">
        <w:rPr>
          <w:rFonts w:ascii="Times New Roman" w:hAnsi="Times New Roman" w:cs="Times New Roman"/>
          <w:sz w:val="22"/>
          <w:szCs w:val="22"/>
          <w:lang w:val="en"/>
        </w:rPr>
        <w:t xml:space="preserve">The degree of genetic similarity is the level of character similarity, in this case the collected ribbon fragments of the identified genotypes. The genetic similarity (GS) level is estimated from the number of allele data using the </w:t>
      </w:r>
      <w:proofErr w:type="spellStart"/>
      <w:r w:rsidRPr="003D5EBA">
        <w:rPr>
          <w:rFonts w:ascii="Times New Roman" w:hAnsi="Times New Roman" w:cs="Times New Roman"/>
          <w:sz w:val="22"/>
          <w:szCs w:val="22"/>
          <w:lang w:val="en"/>
        </w:rPr>
        <w:t>Jaccard</w:t>
      </w:r>
      <w:proofErr w:type="spellEnd"/>
      <w:r w:rsidRPr="003D5EBA">
        <w:rPr>
          <w:rFonts w:ascii="Times New Roman" w:hAnsi="Times New Roman" w:cs="Times New Roman"/>
          <w:sz w:val="22"/>
          <w:szCs w:val="22"/>
          <w:lang w:val="en"/>
        </w:rPr>
        <w:t xml:space="preserve"> coefficient (</w:t>
      </w:r>
      <w:proofErr w:type="spellStart"/>
      <w:r w:rsidRPr="003D5EBA">
        <w:rPr>
          <w:rFonts w:ascii="Times New Roman" w:hAnsi="Times New Roman" w:cs="Times New Roman"/>
          <w:sz w:val="22"/>
          <w:szCs w:val="22"/>
          <w:lang w:val="en"/>
        </w:rPr>
        <w:t>Rohlf</w:t>
      </w:r>
      <w:proofErr w:type="spellEnd"/>
      <w:r w:rsidRPr="003D5EBA">
        <w:rPr>
          <w:rFonts w:ascii="Times New Roman" w:hAnsi="Times New Roman" w:cs="Times New Roman"/>
          <w:sz w:val="22"/>
          <w:szCs w:val="22"/>
          <w:lang w:val="en"/>
        </w:rPr>
        <w:t>, 2000) with the formula:</w:t>
      </w:r>
    </w:p>
    <w:p w:rsidR="00E75372" w:rsidRPr="00E75372" w:rsidRDefault="00E75372" w:rsidP="00E75372">
      <w:pPr>
        <w:pStyle w:val="HTMLPreformatted"/>
        <w:shd w:val="clear" w:color="auto" w:fill="FFFFFF"/>
        <w:ind w:firstLine="360"/>
        <w:jc w:val="both"/>
        <w:rPr>
          <w:rFonts w:ascii="Times New Roman" w:hAnsi="Times New Roman" w:cs="Times New Roman"/>
          <w:sz w:val="22"/>
          <w:szCs w:val="22"/>
          <w:lang w:val="en"/>
        </w:rPr>
      </w:pPr>
    </w:p>
    <w:p w:rsidR="002249E5" w:rsidRPr="003D5EBA" w:rsidRDefault="002249E5" w:rsidP="002249E5">
      <w:pPr>
        <w:tabs>
          <w:tab w:val="left" w:pos="1080"/>
        </w:tabs>
        <w:spacing w:line="360" w:lineRule="auto"/>
        <w:jc w:val="center"/>
        <w:rPr>
          <w:rFonts w:ascii="Times New Roman" w:hAnsi="Times New Roman" w:cs="Times New Roman"/>
        </w:rPr>
      </w:pPr>
      <m:oMathPara>
        <m:oMath>
          <m:r>
            <m:rPr>
              <m:sty m:val="p"/>
            </m:rPr>
            <w:rPr>
              <w:rFonts w:ascii="Cambria Math" w:hAnsi="Cambria Math" w:cs="Times New Roman"/>
            </w:rPr>
            <m:t>GS</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 xml:space="preserve">      m     </m:t>
              </m:r>
            </m:num>
            <m:den>
              <m:r>
                <w:rPr>
                  <w:rFonts w:ascii="Cambria Math" w:hAnsi="Cambria Math" w:cs="Times New Roman"/>
                </w:rPr>
                <m:t>( n+u )</m:t>
              </m:r>
            </m:den>
          </m:f>
        </m:oMath>
      </m:oMathPara>
    </w:p>
    <w:p w:rsidR="0079126F" w:rsidRPr="003D5EBA" w:rsidRDefault="0079126F" w:rsidP="00E75372">
      <w:pPr>
        <w:pStyle w:val="HTMLPreformatted"/>
        <w:shd w:val="clear" w:color="auto" w:fill="FFFFFF"/>
        <w:rPr>
          <w:rFonts w:ascii="Times New Roman" w:hAnsi="Times New Roman" w:cs="Times New Roman"/>
          <w:sz w:val="22"/>
          <w:szCs w:val="22"/>
          <w:lang w:val="en"/>
        </w:rPr>
      </w:pPr>
      <w:r w:rsidRPr="003D5EBA">
        <w:rPr>
          <w:rFonts w:ascii="Times New Roman" w:hAnsi="Times New Roman" w:cs="Times New Roman"/>
          <w:sz w:val="22"/>
          <w:szCs w:val="22"/>
          <w:lang w:val="en"/>
        </w:rPr>
        <w:t>Information,</w:t>
      </w:r>
    </w:p>
    <w:p w:rsidR="0079126F" w:rsidRPr="003D5EBA" w:rsidRDefault="0079126F" w:rsidP="00E75372">
      <w:pPr>
        <w:pStyle w:val="HTMLPreformatted"/>
        <w:shd w:val="clear" w:color="auto" w:fill="FFFFFF"/>
        <w:rPr>
          <w:rFonts w:ascii="Times New Roman" w:hAnsi="Times New Roman" w:cs="Times New Roman"/>
          <w:sz w:val="22"/>
          <w:szCs w:val="22"/>
          <w:lang w:val="en"/>
        </w:rPr>
      </w:pPr>
      <w:r w:rsidRPr="003D5EBA">
        <w:rPr>
          <w:rFonts w:ascii="Times New Roman" w:hAnsi="Times New Roman" w:cs="Times New Roman"/>
          <w:sz w:val="22"/>
          <w:szCs w:val="22"/>
          <w:lang w:val="en"/>
        </w:rPr>
        <w:t>m = the number of DNA (allele) bands of the same position</w:t>
      </w:r>
    </w:p>
    <w:p w:rsidR="0079126F" w:rsidRPr="003D5EBA" w:rsidRDefault="0079126F" w:rsidP="00E75372">
      <w:pPr>
        <w:pStyle w:val="HTMLPreformatted"/>
        <w:shd w:val="clear" w:color="auto" w:fill="FFFFFF"/>
        <w:rPr>
          <w:rFonts w:ascii="Times New Roman" w:hAnsi="Times New Roman" w:cs="Times New Roman"/>
          <w:sz w:val="22"/>
          <w:szCs w:val="22"/>
          <w:lang w:val="en"/>
        </w:rPr>
      </w:pPr>
      <w:r w:rsidRPr="003D5EBA">
        <w:rPr>
          <w:rFonts w:ascii="Times New Roman" w:hAnsi="Times New Roman" w:cs="Times New Roman"/>
          <w:sz w:val="22"/>
          <w:szCs w:val="22"/>
          <w:lang w:val="en"/>
        </w:rPr>
        <w:t>n = total DNA band</w:t>
      </w:r>
    </w:p>
    <w:p w:rsidR="0079126F" w:rsidRDefault="0079126F" w:rsidP="001B1A47">
      <w:pPr>
        <w:pStyle w:val="HTMLPreformatted"/>
        <w:shd w:val="clear" w:color="auto" w:fill="FFFFFF"/>
        <w:spacing w:line="360" w:lineRule="auto"/>
        <w:rPr>
          <w:rFonts w:ascii="Times New Roman" w:hAnsi="Times New Roman" w:cs="Times New Roman"/>
          <w:sz w:val="22"/>
          <w:szCs w:val="22"/>
          <w:lang w:val="en"/>
        </w:rPr>
      </w:pPr>
      <w:r w:rsidRPr="003D5EBA">
        <w:rPr>
          <w:rFonts w:ascii="Times New Roman" w:hAnsi="Times New Roman" w:cs="Times New Roman"/>
          <w:sz w:val="22"/>
          <w:szCs w:val="22"/>
          <w:lang w:val="en"/>
        </w:rPr>
        <w:t>u = the number of bands (alleles) of DNA that are not equal in position.</w:t>
      </w:r>
    </w:p>
    <w:p w:rsidR="00B934BA" w:rsidRPr="00B934BA" w:rsidRDefault="00B934BA" w:rsidP="001B1A47">
      <w:pPr>
        <w:pStyle w:val="HTMLPreformatted"/>
        <w:shd w:val="clear" w:color="auto" w:fill="FFFFFF"/>
        <w:spacing w:line="360" w:lineRule="auto"/>
        <w:rPr>
          <w:rFonts w:ascii="Times New Roman" w:hAnsi="Times New Roman" w:cs="Times New Roman"/>
          <w:sz w:val="22"/>
          <w:szCs w:val="22"/>
        </w:rPr>
      </w:pPr>
    </w:p>
    <w:p w:rsidR="0079126F" w:rsidRDefault="0079126F" w:rsidP="001B1A47">
      <w:pPr>
        <w:pStyle w:val="HTMLPreformatted"/>
        <w:shd w:val="clear" w:color="auto" w:fill="FFFFFF"/>
        <w:spacing w:line="360" w:lineRule="auto"/>
        <w:jc w:val="center"/>
        <w:rPr>
          <w:rFonts w:ascii="Times New Roman" w:hAnsi="Times New Roman" w:cs="Times New Roman"/>
          <w:b/>
          <w:sz w:val="22"/>
          <w:szCs w:val="22"/>
          <w:lang w:val="en"/>
        </w:rPr>
      </w:pPr>
      <w:r w:rsidRPr="003D5EBA">
        <w:rPr>
          <w:rFonts w:ascii="Times New Roman" w:hAnsi="Times New Roman" w:cs="Times New Roman"/>
          <w:b/>
          <w:sz w:val="22"/>
          <w:szCs w:val="22"/>
          <w:lang w:val="en"/>
        </w:rPr>
        <w:t>RESULTS AND DISCUSSION</w:t>
      </w:r>
    </w:p>
    <w:p w:rsidR="001B1A47" w:rsidRPr="003D5EBA" w:rsidRDefault="001B1A47" w:rsidP="003D5EBA">
      <w:pPr>
        <w:pStyle w:val="HTMLPreformatted"/>
        <w:shd w:val="clear" w:color="auto" w:fill="FFFFFF"/>
        <w:jc w:val="center"/>
        <w:rPr>
          <w:rFonts w:ascii="Times New Roman" w:hAnsi="Times New Roman" w:cs="Times New Roman"/>
          <w:b/>
          <w:sz w:val="22"/>
          <w:szCs w:val="22"/>
          <w:lang w:val="en"/>
        </w:rPr>
      </w:pPr>
    </w:p>
    <w:p w:rsidR="00B934BA" w:rsidRPr="001B1A47" w:rsidRDefault="0079126F" w:rsidP="001B1A47">
      <w:pPr>
        <w:pStyle w:val="HTMLPreformatted"/>
        <w:shd w:val="clear" w:color="auto" w:fill="FFFFFF"/>
        <w:spacing w:after="240"/>
        <w:rPr>
          <w:rFonts w:ascii="Times New Roman" w:hAnsi="Times New Roman" w:cs="Times New Roman"/>
          <w:b/>
          <w:sz w:val="22"/>
          <w:szCs w:val="22"/>
          <w:lang w:val="en"/>
        </w:rPr>
      </w:pPr>
      <w:r w:rsidRPr="001B1A47">
        <w:rPr>
          <w:rFonts w:ascii="Times New Roman" w:hAnsi="Times New Roman" w:cs="Times New Roman"/>
          <w:b/>
          <w:sz w:val="22"/>
          <w:szCs w:val="22"/>
          <w:lang w:val="en"/>
        </w:rPr>
        <w:t>PCR Amplification</w:t>
      </w:r>
    </w:p>
    <w:p w:rsidR="0079126F" w:rsidRDefault="0079126F" w:rsidP="001B1A47">
      <w:pPr>
        <w:pStyle w:val="HTMLPreformatted"/>
        <w:shd w:val="clear" w:color="auto" w:fill="FFFFFF"/>
        <w:spacing w:line="360" w:lineRule="auto"/>
        <w:ind w:firstLine="540"/>
        <w:jc w:val="both"/>
        <w:rPr>
          <w:rFonts w:ascii="Times New Roman" w:hAnsi="Times New Roman" w:cs="Times New Roman"/>
          <w:sz w:val="22"/>
          <w:szCs w:val="22"/>
          <w:shd w:val="clear" w:color="auto" w:fill="FFFFFF"/>
        </w:rPr>
      </w:pPr>
      <w:r w:rsidRPr="00B934BA">
        <w:rPr>
          <w:rFonts w:ascii="Times New Roman" w:hAnsi="Times New Roman" w:cs="Times New Roman"/>
          <w:sz w:val="22"/>
          <w:szCs w:val="22"/>
          <w:shd w:val="clear" w:color="auto" w:fill="FFFFFF"/>
        </w:rPr>
        <w:t xml:space="preserve">Visualization of DNA band pattern of PCR amplification result using 30 SSR primers showed that there were 5 primers and 4 individuals who experienced poorly </w:t>
      </w:r>
      <w:proofErr w:type="spellStart"/>
      <w:r w:rsidRPr="00B934BA">
        <w:rPr>
          <w:rFonts w:ascii="Times New Roman" w:hAnsi="Times New Roman" w:cs="Times New Roman"/>
          <w:sz w:val="22"/>
          <w:szCs w:val="22"/>
          <w:shd w:val="clear" w:color="auto" w:fill="FFFFFF"/>
        </w:rPr>
        <w:t>ampilifikasi</w:t>
      </w:r>
      <w:proofErr w:type="spellEnd"/>
      <w:r w:rsidRPr="00B934BA">
        <w:rPr>
          <w:rFonts w:ascii="Times New Roman" w:hAnsi="Times New Roman" w:cs="Times New Roman"/>
          <w:sz w:val="22"/>
          <w:szCs w:val="22"/>
          <w:shd w:val="clear" w:color="auto" w:fill="FFFFFF"/>
        </w:rPr>
        <w:t xml:space="preserve"> indicated by the number of missing data. </w:t>
      </w:r>
      <w:proofErr w:type="spellStart"/>
      <w:r w:rsidRPr="00B934BA">
        <w:rPr>
          <w:rFonts w:ascii="Times New Roman" w:hAnsi="Times New Roman" w:cs="Times New Roman"/>
          <w:sz w:val="22"/>
          <w:szCs w:val="22"/>
          <w:shd w:val="clear" w:color="auto" w:fill="FFFFFF"/>
        </w:rPr>
        <w:t>Pabendon</w:t>
      </w:r>
      <w:proofErr w:type="spellEnd"/>
      <w:r w:rsidRPr="00B934BA">
        <w:rPr>
          <w:rFonts w:ascii="Times New Roman" w:hAnsi="Times New Roman" w:cs="Times New Roman"/>
          <w:sz w:val="22"/>
          <w:szCs w:val="22"/>
          <w:shd w:val="clear" w:color="auto" w:fill="FFFFFF"/>
        </w:rPr>
        <w:t xml:space="preserve"> et al. (2007), said that individual corn that produces missing data&gt; 15% level is issued, because it will affect the validity of the data generated. As for the things that need to be considered in selecting primers that will be used for analysis of genetic diversity of corn such that the ribbon produced is easy to read, the state of the tape is clear, and produce polymorphic band fragments. The 5 primers which </w:t>
      </w:r>
      <w:proofErr w:type="spellStart"/>
      <w:r w:rsidRPr="00B934BA">
        <w:rPr>
          <w:rFonts w:ascii="Times New Roman" w:hAnsi="Times New Roman" w:cs="Times New Roman"/>
          <w:sz w:val="22"/>
          <w:szCs w:val="22"/>
          <w:shd w:val="clear" w:color="auto" w:fill="FFFFFF"/>
        </w:rPr>
        <w:t>can not</w:t>
      </w:r>
      <w:proofErr w:type="spellEnd"/>
      <w:r w:rsidRPr="00B934BA">
        <w:rPr>
          <w:rFonts w:ascii="Times New Roman" w:hAnsi="Times New Roman" w:cs="Times New Roman"/>
          <w:sz w:val="22"/>
          <w:szCs w:val="22"/>
          <w:shd w:val="clear" w:color="auto" w:fill="FFFFFF"/>
        </w:rPr>
        <w:t xml:space="preserve"> be used for further analysis are phi299852, phi374118, phi1153, phi420701, and phi452693 and 4 individuals namely Local Kandora-19, Local Purple-19 and 21, and Local </w:t>
      </w:r>
      <w:proofErr w:type="spellStart"/>
      <w:r w:rsidRPr="00B934BA">
        <w:rPr>
          <w:rFonts w:ascii="Times New Roman" w:hAnsi="Times New Roman" w:cs="Times New Roman"/>
          <w:sz w:val="22"/>
          <w:szCs w:val="22"/>
          <w:shd w:val="clear" w:color="auto" w:fill="FFFFFF"/>
        </w:rPr>
        <w:t>Dalle</w:t>
      </w:r>
      <w:proofErr w:type="spellEnd"/>
      <w:r w:rsidRPr="00B934BA">
        <w:rPr>
          <w:rFonts w:ascii="Times New Roman" w:hAnsi="Times New Roman" w:cs="Times New Roman"/>
          <w:sz w:val="22"/>
          <w:szCs w:val="22"/>
          <w:shd w:val="clear" w:color="auto" w:fill="FFFFFF"/>
        </w:rPr>
        <w:t xml:space="preserve"> Pondan-17. One of the SSR amplified primary PCR </w:t>
      </w:r>
      <w:proofErr w:type="gramStart"/>
      <w:r w:rsidRPr="00B934BA">
        <w:rPr>
          <w:rFonts w:ascii="Times New Roman" w:hAnsi="Times New Roman" w:cs="Times New Roman"/>
          <w:sz w:val="22"/>
          <w:szCs w:val="22"/>
          <w:shd w:val="clear" w:color="auto" w:fill="FFFFFF"/>
        </w:rPr>
        <w:t>primers using the phi328175 primer is</w:t>
      </w:r>
      <w:proofErr w:type="gramEnd"/>
      <w:r w:rsidRPr="00B934BA">
        <w:rPr>
          <w:rFonts w:ascii="Times New Roman" w:hAnsi="Times New Roman" w:cs="Times New Roman"/>
          <w:sz w:val="22"/>
          <w:szCs w:val="22"/>
          <w:shd w:val="clear" w:color="auto" w:fill="FFFFFF"/>
        </w:rPr>
        <w:t xml:space="preserve"> shown in </w:t>
      </w:r>
      <w:r w:rsidRPr="001159FB">
        <w:rPr>
          <w:rFonts w:ascii="Times New Roman" w:hAnsi="Times New Roman" w:cs="Times New Roman"/>
          <w:b/>
          <w:sz w:val="22"/>
          <w:szCs w:val="22"/>
          <w:shd w:val="clear" w:color="auto" w:fill="FFFFFF"/>
        </w:rPr>
        <w:t>Figure 1.</w:t>
      </w:r>
      <w:r w:rsidRPr="00B934BA">
        <w:rPr>
          <w:rFonts w:ascii="Times New Roman" w:hAnsi="Times New Roman" w:cs="Times New Roman"/>
          <w:sz w:val="22"/>
          <w:szCs w:val="22"/>
          <w:shd w:val="clear" w:color="auto" w:fill="FFFFFF"/>
        </w:rPr>
        <w:t xml:space="preserve"> The image shows the presence of thick DNA band </w:t>
      </w:r>
      <w:r w:rsidRPr="00B934BA">
        <w:rPr>
          <w:rFonts w:ascii="Times New Roman" w:hAnsi="Times New Roman" w:cs="Times New Roman"/>
          <w:sz w:val="22"/>
          <w:szCs w:val="22"/>
          <w:shd w:val="clear" w:color="auto" w:fill="FFFFFF"/>
        </w:rPr>
        <w:lastRenderedPageBreak/>
        <w:t xml:space="preserve">patterns and there are missing data in the </w:t>
      </w:r>
      <w:proofErr w:type="spellStart"/>
      <w:r w:rsidRPr="00B934BA">
        <w:rPr>
          <w:rFonts w:ascii="Times New Roman" w:hAnsi="Times New Roman" w:cs="Times New Roman"/>
          <w:sz w:val="22"/>
          <w:szCs w:val="22"/>
          <w:shd w:val="clear" w:color="auto" w:fill="FFFFFF"/>
        </w:rPr>
        <w:t>Bebo</w:t>
      </w:r>
      <w:proofErr w:type="spellEnd"/>
      <w:r w:rsidRPr="00B934BA">
        <w:rPr>
          <w:rFonts w:ascii="Times New Roman" w:hAnsi="Times New Roman" w:cs="Times New Roman"/>
          <w:sz w:val="22"/>
          <w:szCs w:val="22"/>
          <w:shd w:val="clear" w:color="auto" w:fill="FFFFFF"/>
        </w:rPr>
        <w:t xml:space="preserve"> 21, and 22 local samples, Local </w:t>
      </w:r>
      <w:proofErr w:type="spellStart"/>
      <w:r w:rsidRPr="00B934BA">
        <w:rPr>
          <w:rFonts w:ascii="Times New Roman" w:hAnsi="Times New Roman" w:cs="Times New Roman"/>
          <w:sz w:val="22"/>
          <w:szCs w:val="22"/>
          <w:shd w:val="clear" w:color="auto" w:fill="FFFFFF"/>
        </w:rPr>
        <w:t>Kandora</w:t>
      </w:r>
      <w:proofErr w:type="spellEnd"/>
      <w:r w:rsidRPr="00B934BA">
        <w:rPr>
          <w:rFonts w:ascii="Times New Roman" w:hAnsi="Times New Roman" w:cs="Times New Roman"/>
          <w:sz w:val="22"/>
          <w:szCs w:val="22"/>
          <w:shd w:val="clear" w:color="auto" w:fill="FFFFFF"/>
        </w:rPr>
        <w:t xml:space="preserve"> 10, 18 and 20, Local Purple 21 and Local </w:t>
      </w:r>
      <w:proofErr w:type="spellStart"/>
      <w:r w:rsidRPr="00B934BA">
        <w:rPr>
          <w:rFonts w:ascii="Times New Roman" w:hAnsi="Times New Roman" w:cs="Times New Roman"/>
          <w:sz w:val="22"/>
          <w:szCs w:val="22"/>
          <w:shd w:val="clear" w:color="auto" w:fill="FFFFFF"/>
        </w:rPr>
        <w:t>Dalle</w:t>
      </w:r>
      <w:proofErr w:type="spellEnd"/>
      <w:r w:rsidRPr="00B934BA">
        <w:rPr>
          <w:rFonts w:ascii="Times New Roman" w:hAnsi="Times New Roman" w:cs="Times New Roman"/>
          <w:sz w:val="22"/>
          <w:szCs w:val="22"/>
          <w:shd w:val="clear" w:color="auto" w:fill="FFFFFF"/>
        </w:rPr>
        <w:t xml:space="preserve"> </w:t>
      </w:r>
      <w:proofErr w:type="spellStart"/>
      <w:r w:rsidRPr="00B934BA">
        <w:rPr>
          <w:rFonts w:ascii="Times New Roman" w:hAnsi="Times New Roman" w:cs="Times New Roman"/>
          <w:sz w:val="22"/>
          <w:szCs w:val="22"/>
          <w:shd w:val="clear" w:color="auto" w:fill="FFFFFF"/>
        </w:rPr>
        <w:t>Pondan</w:t>
      </w:r>
      <w:proofErr w:type="spellEnd"/>
      <w:r w:rsidRPr="00B934BA">
        <w:rPr>
          <w:rFonts w:ascii="Times New Roman" w:hAnsi="Times New Roman" w:cs="Times New Roman"/>
          <w:sz w:val="22"/>
          <w:szCs w:val="22"/>
          <w:shd w:val="clear" w:color="auto" w:fill="FFFFFF"/>
        </w:rPr>
        <w:t xml:space="preserve"> 23. In sample number 16, the DNA bands formed are very smooth and thin. There are 5 alleles detected on primer phi328175 at 151 </w:t>
      </w:r>
      <w:proofErr w:type="spellStart"/>
      <w:r w:rsidRPr="00B934BA">
        <w:rPr>
          <w:rFonts w:ascii="Times New Roman" w:hAnsi="Times New Roman" w:cs="Times New Roman"/>
          <w:sz w:val="22"/>
          <w:szCs w:val="22"/>
          <w:shd w:val="clear" w:color="auto" w:fill="FFFFFF"/>
        </w:rPr>
        <w:t>bp</w:t>
      </w:r>
      <w:proofErr w:type="spellEnd"/>
      <w:r w:rsidRPr="00B934BA">
        <w:rPr>
          <w:rFonts w:ascii="Times New Roman" w:hAnsi="Times New Roman" w:cs="Times New Roman"/>
          <w:sz w:val="22"/>
          <w:szCs w:val="22"/>
          <w:shd w:val="clear" w:color="auto" w:fill="FFFFFF"/>
        </w:rPr>
        <w:t xml:space="preserve">, 140 </w:t>
      </w:r>
      <w:proofErr w:type="spellStart"/>
      <w:r w:rsidRPr="00B934BA">
        <w:rPr>
          <w:rFonts w:ascii="Times New Roman" w:hAnsi="Times New Roman" w:cs="Times New Roman"/>
          <w:sz w:val="22"/>
          <w:szCs w:val="22"/>
          <w:shd w:val="clear" w:color="auto" w:fill="FFFFFF"/>
        </w:rPr>
        <w:t>bp</w:t>
      </w:r>
      <w:proofErr w:type="spellEnd"/>
      <w:r w:rsidRPr="00B934BA">
        <w:rPr>
          <w:rFonts w:ascii="Times New Roman" w:hAnsi="Times New Roman" w:cs="Times New Roman"/>
          <w:sz w:val="22"/>
          <w:szCs w:val="22"/>
          <w:shd w:val="clear" w:color="auto" w:fill="FFFFFF"/>
        </w:rPr>
        <w:t xml:space="preserve">, 123.5 </w:t>
      </w:r>
      <w:proofErr w:type="spellStart"/>
      <w:r w:rsidRPr="00B934BA">
        <w:rPr>
          <w:rFonts w:ascii="Times New Roman" w:hAnsi="Times New Roman" w:cs="Times New Roman"/>
          <w:sz w:val="22"/>
          <w:szCs w:val="22"/>
          <w:shd w:val="clear" w:color="auto" w:fill="FFFFFF"/>
        </w:rPr>
        <w:t>bp</w:t>
      </w:r>
      <w:proofErr w:type="spellEnd"/>
      <w:r w:rsidRPr="00B934BA">
        <w:rPr>
          <w:rFonts w:ascii="Times New Roman" w:hAnsi="Times New Roman" w:cs="Times New Roman"/>
          <w:sz w:val="22"/>
          <w:szCs w:val="22"/>
          <w:shd w:val="clear" w:color="auto" w:fill="FFFFFF"/>
        </w:rPr>
        <w:t xml:space="preserve">, 118 </w:t>
      </w:r>
      <w:proofErr w:type="spellStart"/>
      <w:r w:rsidRPr="00B934BA">
        <w:rPr>
          <w:rFonts w:ascii="Times New Roman" w:hAnsi="Times New Roman" w:cs="Times New Roman"/>
          <w:sz w:val="22"/>
          <w:szCs w:val="22"/>
          <w:shd w:val="clear" w:color="auto" w:fill="FFFFFF"/>
        </w:rPr>
        <w:t>bp</w:t>
      </w:r>
      <w:proofErr w:type="spellEnd"/>
      <w:r w:rsidRPr="00B934BA">
        <w:rPr>
          <w:rFonts w:ascii="Times New Roman" w:hAnsi="Times New Roman" w:cs="Times New Roman"/>
          <w:sz w:val="22"/>
          <w:szCs w:val="22"/>
          <w:shd w:val="clear" w:color="auto" w:fill="FFFFFF"/>
        </w:rPr>
        <w:t xml:space="preserve">, and 92.8 </w:t>
      </w:r>
      <w:proofErr w:type="spellStart"/>
      <w:r w:rsidRPr="00B934BA">
        <w:rPr>
          <w:rFonts w:ascii="Times New Roman" w:hAnsi="Times New Roman" w:cs="Times New Roman"/>
          <w:sz w:val="22"/>
          <w:szCs w:val="22"/>
          <w:shd w:val="clear" w:color="auto" w:fill="FFFFFF"/>
        </w:rPr>
        <w:t>bp.</w:t>
      </w:r>
      <w:proofErr w:type="spellEnd"/>
    </w:p>
    <w:p w:rsidR="001B1A47" w:rsidRPr="00B934BA" w:rsidRDefault="001B1A47" w:rsidP="00B934BA">
      <w:pPr>
        <w:pStyle w:val="HTMLPreformatted"/>
        <w:shd w:val="clear" w:color="auto" w:fill="FFFFFF"/>
        <w:ind w:firstLine="540"/>
        <w:jc w:val="both"/>
        <w:rPr>
          <w:rFonts w:ascii="Times New Roman" w:hAnsi="Times New Roman" w:cs="Times New Roman"/>
          <w:sz w:val="22"/>
          <w:szCs w:val="22"/>
        </w:rPr>
      </w:pPr>
    </w:p>
    <w:p w:rsidR="00700635" w:rsidRDefault="00700635" w:rsidP="00700635">
      <w:pPr>
        <w:spacing w:after="0" w:line="240" w:lineRule="auto"/>
        <w:jc w:val="center"/>
        <w:rPr>
          <w:rFonts w:ascii="Arial" w:hAnsi="Arial" w:cs="Arial"/>
          <w:b/>
          <w:sz w:val="24"/>
          <w:szCs w:val="24"/>
        </w:rPr>
      </w:pPr>
      <w:r w:rsidRPr="00554DF3">
        <w:rPr>
          <w:rFonts w:ascii="Times New Roman" w:hAnsi="Times New Roman" w:cs="Times New Roman"/>
          <w:noProof/>
        </w:rPr>
        <w:drawing>
          <wp:inline distT="0" distB="0" distL="0" distR="0" wp14:anchorId="4EB03B88" wp14:editId="59E8A00E">
            <wp:extent cx="5133975" cy="962025"/>
            <wp:effectExtent l="0" t="0" r="9525" b="9525"/>
            <wp:docPr id="45" name="Picture 45" descr="D:\SKRIPSI RAMLAH\visualisasi pcr\e beb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KRIPSI RAMLAH\visualisasi pcr\e bebo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5224" cy="962259"/>
                    </a:xfrm>
                    <a:prstGeom prst="rect">
                      <a:avLst/>
                    </a:prstGeom>
                    <a:noFill/>
                    <a:ln>
                      <a:noFill/>
                    </a:ln>
                  </pic:spPr>
                </pic:pic>
              </a:graphicData>
            </a:graphic>
          </wp:inline>
        </w:drawing>
      </w:r>
    </w:p>
    <w:p w:rsidR="00700635" w:rsidRPr="00700635" w:rsidRDefault="00700635" w:rsidP="00700635">
      <w:pPr>
        <w:spacing w:after="0" w:line="240" w:lineRule="auto"/>
        <w:jc w:val="center"/>
        <w:rPr>
          <w:rFonts w:ascii="Times New Roman" w:hAnsi="Times New Roman" w:cs="Times New Roman"/>
          <w:sz w:val="20"/>
          <w:lang w:val="ms-MY"/>
        </w:rPr>
      </w:pPr>
      <w:r w:rsidRPr="00700635">
        <w:rPr>
          <w:rFonts w:ascii="Times New Roman" w:hAnsi="Times New Roman" w:cs="Times New Roman"/>
          <w:sz w:val="20"/>
          <w:lang w:val="ms-MY"/>
        </w:rPr>
        <w:t>Local Bebo</w:t>
      </w:r>
    </w:p>
    <w:p w:rsidR="00700635" w:rsidRPr="00700635" w:rsidRDefault="00700635" w:rsidP="00700635">
      <w:pPr>
        <w:spacing w:after="0" w:line="240" w:lineRule="auto"/>
        <w:jc w:val="center"/>
        <w:rPr>
          <w:rFonts w:ascii="Times New Roman" w:hAnsi="Times New Roman" w:cs="Times New Roman"/>
          <w:sz w:val="20"/>
          <w:lang w:val="ms-MY"/>
        </w:rPr>
      </w:pPr>
    </w:p>
    <w:p w:rsidR="00700635" w:rsidRPr="00700635" w:rsidRDefault="00700635" w:rsidP="00700635">
      <w:pPr>
        <w:spacing w:after="0" w:line="240" w:lineRule="auto"/>
        <w:jc w:val="center"/>
        <w:rPr>
          <w:rFonts w:ascii="Arial" w:hAnsi="Arial" w:cs="Arial"/>
          <w:szCs w:val="24"/>
        </w:rPr>
      </w:pPr>
      <w:r w:rsidRPr="00700635">
        <w:rPr>
          <w:rFonts w:ascii="Times New Roman" w:hAnsi="Times New Roman" w:cs="Times New Roman"/>
          <w:noProof/>
          <w:sz w:val="20"/>
        </w:rPr>
        <w:drawing>
          <wp:inline distT="0" distB="0" distL="0" distR="0" wp14:anchorId="4B257AF5" wp14:editId="77EAE922">
            <wp:extent cx="5172075" cy="1000125"/>
            <wp:effectExtent l="0" t="0" r="9525" b="9525"/>
            <wp:docPr id="46" name="Picture 46" descr="D:\SKRIPSI RAMLAH\visualisasi pcr\e kand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KRIPSI RAMLAH\visualisasi pcr\e kando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3337" cy="1000369"/>
                    </a:xfrm>
                    <a:prstGeom prst="rect">
                      <a:avLst/>
                    </a:prstGeom>
                    <a:noFill/>
                    <a:ln>
                      <a:noFill/>
                    </a:ln>
                  </pic:spPr>
                </pic:pic>
              </a:graphicData>
            </a:graphic>
          </wp:inline>
        </w:drawing>
      </w:r>
    </w:p>
    <w:p w:rsidR="00700635" w:rsidRDefault="00700635" w:rsidP="00700635">
      <w:pPr>
        <w:spacing w:after="0" w:line="240" w:lineRule="auto"/>
        <w:contextualSpacing/>
        <w:jc w:val="center"/>
        <w:rPr>
          <w:rFonts w:ascii="Times New Roman" w:hAnsi="Times New Roman" w:cs="Times New Roman"/>
          <w:sz w:val="20"/>
          <w:lang w:val="ms-MY"/>
        </w:rPr>
      </w:pPr>
      <w:r w:rsidRPr="00700635">
        <w:rPr>
          <w:rFonts w:ascii="Times New Roman" w:hAnsi="Times New Roman" w:cs="Times New Roman"/>
          <w:sz w:val="20"/>
          <w:lang w:val="ms-MY"/>
        </w:rPr>
        <w:t>Local Kandora</w:t>
      </w:r>
    </w:p>
    <w:p w:rsidR="00700635" w:rsidRPr="00700635" w:rsidRDefault="00700635" w:rsidP="00700635">
      <w:pPr>
        <w:spacing w:after="0" w:line="240" w:lineRule="auto"/>
        <w:contextualSpacing/>
        <w:jc w:val="center"/>
        <w:rPr>
          <w:rFonts w:ascii="Times New Roman" w:hAnsi="Times New Roman" w:cs="Times New Roman"/>
          <w:sz w:val="20"/>
          <w:lang w:val="ms-MY"/>
        </w:rPr>
      </w:pPr>
    </w:p>
    <w:p w:rsidR="00700635" w:rsidRPr="00700635" w:rsidRDefault="00700635" w:rsidP="00700635">
      <w:pPr>
        <w:spacing w:after="0" w:line="240" w:lineRule="auto"/>
        <w:contextualSpacing/>
        <w:jc w:val="center"/>
        <w:rPr>
          <w:rFonts w:ascii="Times New Roman" w:hAnsi="Times New Roman" w:cs="Times New Roman"/>
          <w:sz w:val="20"/>
          <w:lang w:val="ms-MY"/>
        </w:rPr>
      </w:pPr>
      <w:r w:rsidRPr="00700635">
        <w:rPr>
          <w:rFonts w:ascii="Times New Roman" w:hAnsi="Times New Roman" w:cs="Times New Roman"/>
          <w:noProof/>
          <w:sz w:val="20"/>
        </w:rPr>
        <w:drawing>
          <wp:inline distT="0" distB="0" distL="0" distR="0" wp14:anchorId="6226B47A" wp14:editId="01E69599">
            <wp:extent cx="5238745" cy="990600"/>
            <wp:effectExtent l="0" t="0" r="635" b="0"/>
            <wp:docPr id="47" name="Picture 47" descr="D:\SKRIPSI RAMLAH\visualisasi pcr\e un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 RAMLAH\visualisasi pcr\e ung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1524" cy="991125"/>
                    </a:xfrm>
                    <a:prstGeom prst="rect">
                      <a:avLst/>
                    </a:prstGeom>
                    <a:noFill/>
                    <a:ln>
                      <a:noFill/>
                    </a:ln>
                  </pic:spPr>
                </pic:pic>
              </a:graphicData>
            </a:graphic>
          </wp:inline>
        </w:drawing>
      </w:r>
    </w:p>
    <w:p w:rsidR="00700635" w:rsidRDefault="00700635" w:rsidP="00700635">
      <w:pPr>
        <w:spacing w:after="0" w:line="240" w:lineRule="auto"/>
        <w:contextualSpacing/>
        <w:jc w:val="center"/>
        <w:rPr>
          <w:rFonts w:ascii="Times New Roman" w:hAnsi="Times New Roman" w:cs="Times New Roman"/>
          <w:sz w:val="20"/>
          <w:lang w:val="ms-MY"/>
        </w:rPr>
      </w:pPr>
      <w:r w:rsidRPr="00700635">
        <w:rPr>
          <w:rFonts w:ascii="Times New Roman" w:hAnsi="Times New Roman" w:cs="Times New Roman"/>
          <w:sz w:val="20"/>
          <w:lang w:val="ms-MY"/>
        </w:rPr>
        <w:t>Local Ungu</w:t>
      </w:r>
    </w:p>
    <w:p w:rsidR="00700635" w:rsidRPr="00700635" w:rsidRDefault="00700635" w:rsidP="00700635">
      <w:pPr>
        <w:spacing w:after="0" w:line="240" w:lineRule="auto"/>
        <w:contextualSpacing/>
        <w:jc w:val="center"/>
        <w:rPr>
          <w:rFonts w:ascii="Times New Roman" w:hAnsi="Times New Roman" w:cs="Times New Roman"/>
          <w:sz w:val="20"/>
          <w:lang w:val="ms-MY"/>
        </w:rPr>
      </w:pPr>
    </w:p>
    <w:p w:rsidR="00700635" w:rsidRPr="00700635" w:rsidRDefault="00700635" w:rsidP="00700635">
      <w:pPr>
        <w:spacing w:after="0" w:line="240" w:lineRule="auto"/>
        <w:contextualSpacing/>
        <w:jc w:val="center"/>
        <w:rPr>
          <w:rFonts w:ascii="Times New Roman" w:hAnsi="Times New Roman" w:cs="Times New Roman"/>
          <w:sz w:val="20"/>
          <w:lang w:val="ms-MY"/>
        </w:rPr>
      </w:pPr>
      <w:r w:rsidRPr="00700635">
        <w:rPr>
          <w:rFonts w:ascii="Times New Roman" w:hAnsi="Times New Roman" w:cs="Times New Roman"/>
          <w:noProof/>
          <w:sz w:val="20"/>
        </w:rPr>
        <w:drawing>
          <wp:inline distT="0" distB="0" distL="0" distR="0" wp14:anchorId="13D62154" wp14:editId="18C94A37">
            <wp:extent cx="5305425" cy="971401"/>
            <wp:effectExtent l="0" t="0" r="0" b="635"/>
            <wp:docPr id="48" name="Picture 48" descr="D:\SKRIPSI RAMLAH\visualisasi pcr\e dalle pon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 RAMLAH\visualisasi pcr\e dalle ponda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9597" cy="975827"/>
                    </a:xfrm>
                    <a:prstGeom prst="rect">
                      <a:avLst/>
                    </a:prstGeom>
                    <a:noFill/>
                    <a:ln>
                      <a:noFill/>
                    </a:ln>
                  </pic:spPr>
                </pic:pic>
              </a:graphicData>
            </a:graphic>
          </wp:inline>
        </w:drawing>
      </w:r>
    </w:p>
    <w:p w:rsidR="002249E5" w:rsidRDefault="00700635" w:rsidP="00700635">
      <w:pPr>
        <w:spacing w:after="0" w:line="240" w:lineRule="auto"/>
        <w:contextualSpacing/>
        <w:jc w:val="center"/>
        <w:rPr>
          <w:rFonts w:ascii="Times New Roman" w:hAnsi="Times New Roman" w:cs="Times New Roman"/>
          <w:lang w:val="ms-MY"/>
        </w:rPr>
      </w:pPr>
      <w:r w:rsidRPr="00700635">
        <w:rPr>
          <w:rFonts w:ascii="Times New Roman" w:hAnsi="Times New Roman" w:cs="Times New Roman"/>
          <w:sz w:val="20"/>
          <w:lang w:val="ms-MY"/>
        </w:rPr>
        <w:t>Local Dalle Pondan</w:t>
      </w:r>
    </w:p>
    <w:p w:rsidR="00700635" w:rsidRPr="00700635" w:rsidRDefault="00700635" w:rsidP="00700635">
      <w:pPr>
        <w:spacing w:after="0" w:line="240" w:lineRule="auto"/>
        <w:contextualSpacing/>
        <w:jc w:val="center"/>
        <w:rPr>
          <w:rFonts w:ascii="Times New Roman" w:hAnsi="Times New Roman" w:cs="Times New Roman"/>
          <w:lang w:val="ms-MY"/>
        </w:rPr>
      </w:pPr>
    </w:p>
    <w:p w:rsidR="00B934BA" w:rsidRPr="00700635" w:rsidRDefault="0079126F" w:rsidP="00700635">
      <w:pPr>
        <w:spacing w:line="240" w:lineRule="auto"/>
        <w:ind w:left="900" w:hanging="360"/>
        <w:jc w:val="both"/>
        <w:rPr>
          <w:rFonts w:ascii="Times New Roman" w:hAnsi="Times New Roman" w:cs="Times New Roman"/>
          <w:i/>
          <w:sz w:val="20"/>
        </w:rPr>
      </w:pPr>
      <w:proofErr w:type="gramStart"/>
      <w:r w:rsidRPr="001159FB">
        <w:rPr>
          <w:rFonts w:ascii="Times New Roman" w:hAnsi="Times New Roman" w:cs="Times New Roman"/>
          <w:b/>
          <w:sz w:val="20"/>
          <w:shd w:val="clear" w:color="auto" w:fill="FFFFFF"/>
        </w:rPr>
        <w:t>Figure 1.</w:t>
      </w:r>
      <w:proofErr w:type="gramEnd"/>
      <w:r w:rsidRPr="00700635">
        <w:rPr>
          <w:rFonts w:ascii="Times New Roman" w:hAnsi="Times New Roman" w:cs="Times New Roman"/>
          <w:sz w:val="20"/>
          <w:shd w:val="clear" w:color="auto" w:fill="FFFFFF"/>
        </w:rPr>
        <w:t xml:space="preserve"> </w:t>
      </w:r>
      <w:proofErr w:type="gramStart"/>
      <w:r w:rsidRPr="00700635">
        <w:rPr>
          <w:rFonts w:ascii="Times New Roman" w:hAnsi="Times New Roman" w:cs="Times New Roman"/>
          <w:sz w:val="20"/>
          <w:shd w:val="clear" w:color="auto" w:fill="FFFFFF"/>
        </w:rPr>
        <w:t>Visualization of banding pattern DNA 4 population of maize Local result of PCR using primer phi328175.</w:t>
      </w:r>
      <w:proofErr w:type="gramEnd"/>
    </w:p>
    <w:p w:rsidR="00B934BA" w:rsidRPr="00B934BA" w:rsidRDefault="0079126F" w:rsidP="00B934BA">
      <w:pPr>
        <w:spacing w:line="240" w:lineRule="auto"/>
        <w:ind w:left="900" w:hanging="900"/>
        <w:jc w:val="both"/>
        <w:rPr>
          <w:rFonts w:ascii="Times New Roman" w:hAnsi="Times New Roman" w:cs="Times New Roman"/>
          <w:b/>
          <w:shd w:val="clear" w:color="auto" w:fill="FFFFFF"/>
        </w:rPr>
      </w:pPr>
      <w:r w:rsidRPr="00B934BA">
        <w:rPr>
          <w:rFonts w:ascii="Times New Roman" w:hAnsi="Times New Roman" w:cs="Times New Roman"/>
          <w:b/>
          <w:shd w:val="clear" w:color="auto" w:fill="FFFFFF"/>
        </w:rPr>
        <w:t xml:space="preserve">SSR Marking Data Profiles </w:t>
      </w:r>
    </w:p>
    <w:p w:rsidR="00E75372" w:rsidRDefault="0079126F" w:rsidP="001B1A47">
      <w:pPr>
        <w:spacing w:line="360" w:lineRule="auto"/>
        <w:ind w:firstLine="540"/>
        <w:jc w:val="both"/>
        <w:rPr>
          <w:rFonts w:ascii="Times New Roman" w:hAnsi="Times New Roman" w:cs="Times New Roman"/>
          <w:shd w:val="clear" w:color="auto" w:fill="FFFFFF"/>
        </w:rPr>
      </w:pPr>
      <w:r w:rsidRPr="00B934BA">
        <w:rPr>
          <w:rFonts w:ascii="Times New Roman" w:hAnsi="Times New Roman" w:cs="Times New Roman"/>
          <w:shd w:val="clear" w:color="auto" w:fill="FFFFFF"/>
        </w:rPr>
        <w:t>The data profile of SSR</w:t>
      </w:r>
      <w:r w:rsidR="001159FB">
        <w:rPr>
          <w:rFonts w:ascii="Times New Roman" w:hAnsi="Times New Roman" w:cs="Times New Roman"/>
          <w:shd w:val="clear" w:color="auto" w:fill="FFFFFF"/>
        </w:rPr>
        <w:t xml:space="preserve"> 25 marks can be seen in </w:t>
      </w:r>
      <w:r w:rsidR="001159FB" w:rsidRPr="001159FB">
        <w:rPr>
          <w:rFonts w:ascii="Times New Roman" w:hAnsi="Times New Roman" w:cs="Times New Roman"/>
          <w:b/>
          <w:shd w:val="clear" w:color="auto" w:fill="FFFFFF"/>
        </w:rPr>
        <w:t>Table 1</w:t>
      </w:r>
      <w:r w:rsidRPr="00B934BA">
        <w:rPr>
          <w:rFonts w:ascii="Times New Roman" w:hAnsi="Times New Roman" w:cs="Times New Roman"/>
          <w:shd w:val="clear" w:color="auto" w:fill="FFFFFF"/>
        </w:rPr>
        <w:t xml:space="preserve">. The used SSR spans spread relatively evenly on 10 corn chromosomes </w:t>
      </w:r>
      <w:proofErr w:type="spellStart"/>
      <w:r w:rsidRPr="00B934BA">
        <w:rPr>
          <w:rFonts w:ascii="Times New Roman" w:hAnsi="Times New Roman" w:cs="Times New Roman"/>
          <w:shd w:val="clear" w:color="auto" w:fill="FFFFFF"/>
        </w:rPr>
        <w:t>ie</w:t>
      </w:r>
      <w:proofErr w:type="spellEnd"/>
      <w:r w:rsidRPr="00B934BA">
        <w:rPr>
          <w:rFonts w:ascii="Times New Roman" w:hAnsi="Times New Roman" w:cs="Times New Roman"/>
          <w:shd w:val="clear" w:color="auto" w:fill="FFFFFF"/>
        </w:rPr>
        <w:t xml:space="preserve"> 2 loci on chromosome 1, 3 locus on chromosome 2, 1 locus on chromosome 3, 3 locus on chromosome 4, 3 locus at chromosomes 5, 2 loci on chromosome 6, 2 loci on chromosome 7, 2 loci on chromosome 8, 4 loci on chromosome 9 and 3 locus on chromosome 10.</w:t>
      </w:r>
    </w:p>
    <w:p w:rsidR="001B1A47" w:rsidRPr="001B1A47" w:rsidRDefault="00E75372" w:rsidP="00E75372">
      <w:pPr>
        <w:rPr>
          <w:rFonts w:ascii="Times New Roman" w:hAnsi="Times New Roman" w:cs="Times New Roman"/>
          <w:shd w:val="clear" w:color="auto" w:fill="FFFFFF"/>
        </w:rPr>
      </w:pPr>
      <w:r>
        <w:rPr>
          <w:rFonts w:ascii="Times New Roman" w:hAnsi="Times New Roman" w:cs="Times New Roman"/>
          <w:shd w:val="clear" w:color="auto" w:fill="FFFFFF"/>
        </w:rPr>
        <w:br w:type="page"/>
      </w:r>
    </w:p>
    <w:p w:rsidR="002249E5" w:rsidRPr="00B934BA" w:rsidRDefault="00A4056C" w:rsidP="00B934BA">
      <w:pPr>
        <w:pStyle w:val="HTMLPreformatted"/>
        <w:shd w:val="clear" w:color="auto" w:fill="FFFFFF"/>
        <w:rPr>
          <w:rFonts w:ascii="Times New Roman" w:hAnsi="Times New Roman" w:cs="Times New Roman"/>
          <w:sz w:val="22"/>
          <w:szCs w:val="22"/>
        </w:rPr>
      </w:pPr>
      <w:proofErr w:type="gramStart"/>
      <w:r w:rsidRPr="001159FB">
        <w:rPr>
          <w:rFonts w:ascii="Times New Roman" w:hAnsi="Times New Roman" w:cs="Times New Roman"/>
          <w:b/>
          <w:sz w:val="22"/>
          <w:szCs w:val="22"/>
          <w:lang w:val="en"/>
        </w:rPr>
        <w:lastRenderedPageBreak/>
        <w:t>Tab</w:t>
      </w:r>
      <w:r w:rsidR="001159FB">
        <w:rPr>
          <w:rFonts w:ascii="Times New Roman" w:hAnsi="Times New Roman" w:cs="Times New Roman"/>
          <w:b/>
          <w:sz w:val="22"/>
          <w:szCs w:val="22"/>
          <w:lang w:val="en"/>
        </w:rPr>
        <w:t>le 1</w:t>
      </w:r>
      <w:r w:rsidR="0079126F" w:rsidRPr="00B934BA">
        <w:rPr>
          <w:rFonts w:ascii="Times New Roman" w:hAnsi="Times New Roman" w:cs="Times New Roman"/>
          <w:sz w:val="22"/>
          <w:szCs w:val="22"/>
          <w:lang w:val="en"/>
        </w:rPr>
        <w:t>.</w:t>
      </w:r>
      <w:proofErr w:type="gramEnd"/>
      <w:r w:rsidR="0079126F" w:rsidRPr="00B934BA">
        <w:rPr>
          <w:rFonts w:ascii="Times New Roman" w:hAnsi="Times New Roman" w:cs="Times New Roman"/>
          <w:sz w:val="22"/>
          <w:szCs w:val="22"/>
          <w:lang w:val="en"/>
        </w:rPr>
        <w:t xml:space="preserve"> Profile data 25 SSR corn marker</w:t>
      </w:r>
    </w:p>
    <w:tbl>
      <w:tblPr>
        <w:tblStyle w:val="TableGrid"/>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1338"/>
        <w:gridCol w:w="849"/>
        <w:gridCol w:w="1737"/>
        <w:gridCol w:w="1057"/>
        <w:gridCol w:w="1835"/>
        <w:gridCol w:w="2571"/>
      </w:tblGrid>
      <w:tr w:rsidR="003D5EBA" w:rsidRPr="00B934BA" w:rsidTr="003F6340">
        <w:trPr>
          <w:trHeight w:val="70"/>
        </w:trPr>
        <w:tc>
          <w:tcPr>
            <w:tcW w:w="603" w:type="dxa"/>
            <w:tcBorders>
              <w:top w:val="single" w:sz="4" w:space="0" w:color="auto"/>
              <w:bottom w:val="single" w:sz="4" w:space="0" w:color="auto"/>
            </w:tcBorders>
            <w:noWrap/>
            <w:hideMark/>
          </w:tcPr>
          <w:p w:rsidR="002249E5" w:rsidRPr="003D5EBA" w:rsidRDefault="002249E5" w:rsidP="003F6340">
            <w:pPr>
              <w:rPr>
                <w:rFonts w:ascii="Times New Roman" w:eastAsia="Times New Roman" w:hAnsi="Times New Roman" w:cs="Times New Roman"/>
                <w:bCs/>
              </w:rPr>
            </w:pPr>
            <w:r w:rsidRPr="003D5EBA">
              <w:rPr>
                <w:rFonts w:ascii="Times New Roman" w:eastAsia="Times New Roman" w:hAnsi="Times New Roman" w:cs="Times New Roman"/>
                <w:bCs/>
              </w:rPr>
              <w:t>No.</w:t>
            </w:r>
          </w:p>
        </w:tc>
        <w:tc>
          <w:tcPr>
            <w:tcW w:w="1338" w:type="dxa"/>
            <w:tcBorders>
              <w:top w:val="single" w:sz="4" w:space="0" w:color="auto"/>
              <w:bottom w:val="single" w:sz="4" w:space="0" w:color="auto"/>
            </w:tcBorders>
            <w:noWrap/>
            <w:hideMark/>
          </w:tcPr>
          <w:p w:rsidR="002249E5" w:rsidRPr="003D5EBA" w:rsidRDefault="002249E5" w:rsidP="003F6340">
            <w:pPr>
              <w:tabs>
                <w:tab w:val="left" w:pos="457"/>
              </w:tabs>
              <w:jc w:val="center"/>
              <w:rPr>
                <w:rFonts w:ascii="Times New Roman" w:eastAsia="Times New Roman" w:hAnsi="Times New Roman" w:cs="Times New Roman"/>
                <w:bCs/>
              </w:rPr>
            </w:pPr>
            <w:r w:rsidRPr="003D5EBA">
              <w:rPr>
                <w:rFonts w:ascii="Times New Roman" w:eastAsia="Times New Roman" w:hAnsi="Times New Roman" w:cs="Times New Roman"/>
                <w:bCs/>
              </w:rPr>
              <w:t>Primer</w:t>
            </w:r>
          </w:p>
        </w:tc>
        <w:tc>
          <w:tcPr>
            <w:tcW w:w="849" w:type="dxa"/>
            <w:tcBorders>
              <w:top w:val="single" w:sz="4" w:space="0" w:color="auto"/>
              <w:bottom w:val="single" w:sz="4" w:space="0" w:color="auto"/>
            </w:tcBorders>
            <w:noWrap/>
            <w:hideMark/>
          </w:tcPr>
          <w:p w:rsidR="002249E5" w:rsidRPr="003D5EBA" w:rsidRDefault="002249E5" w:rsidP="003F6340">
            <w:pPr>
              <w:jc w:val="center"/>
              <w:rPr>
                <w:rFonts w:ascii="Times New Roman" w:eastAsia="Times New Roman" w:hAnsi="Times New Roman" w:cs="Times New Roman"/>
                <w:bCs/>
              </w:rPr>
            </w:pPr>
            <w:r w:rsidRPr="003D5EBA">
              <w:rPr>
                <w:rFonts w:ascii="Times New Roman" w:eastAsia="Times New Roman" w:hAnsi="Times New Roman" w:cs="Times New Roman"/>
                <w:bCs/>
              </w:rPr>
              <w:t>Bin no.</w:t>
            </w:r>
          </w:p>
        </w:tc>
        <w:tc>
          <w:tcPr>
            <w:tcW w:w="1737" w:type="dxa"/>
            <w:tcBorders>
              <w:top w:val="single" w:sz="4" w:space="0" w:color="auto"/>
              <w:bottom w:val="single" w:sz="4" w:space="0" w:color="auto"/>
            </w:tcBorders>
            <w:noWrap/>
            <w:hideMark/>
          </w:tcPr>
          <w:p w:rsidR="002249E5" w:rsidRPr="003D5EBA" w:rsidRDefault="0079126F" w:rsidP="003F6340">
            <w:pPr>
              <w:jc w:val="center"/>
              <w:rPr>
                <w:rFonts w:ascii="Times New Roman" w:eastAsia="Times New Roman" w:hAnsi="Times New Roman" w:cs="Times New Roman"/>
                <w:bCs/>
              </w:rPr>
            </w:pPr>
            <w:r w:rsidRPr="003D5EBA">
              <w:rPr>
                <w:rFonts w:ascii="Times New Roman" w:eastAsia="Times New Roman" w:hAnsi="Times New Roman" w:cs="Times New Roman"/>
                <w:bCs/>
              </w:rPr>
              <w:t>Polymorphism</w:t>
            </w:r>
            <w:r w:rsidR="002249E5" w:rsidRPr="003D5EBA">
              <w:rPr>
                <w:rFonts w:ascii="Times New Roman" w:eastAsia="Times New Roman" w:hAnsi="Times New Roman" w:cs="Times New Roman"/>
                <w:bCs/>
              </w:rPr>
              <w:t xml:space="preserve"> (PIC)</w:t>
            </w:r>
          </w:p>
        </w:tc>
        <w:tc>
          <w:tcPr>
            <w:tcW w:w="1057" w:type="dxa"/>
            <w:tcBorders>
              <w:top w:val="single" w:sz="4" w:space="0" w:color="auto"/>
              <w:bottom w:val="single" w:sz="4" w:space="0" w:color="auto"/>
            </w:tcBorders>
            <w:noWrap/>
            <w:hideMark/>
          </w:tcPr>
          <w:p w:rsidR="002249E5" w:rsidRPr="003D5EBA" w:rsidRDefault="0079126F" w:rsidP="003F6340">
            <w:pPr>
              <w:jc w:val="center"/>
              <w:rPr>
                <w:rFonts w:ascii="Times New Roman" w:eastAsia="Times New Roman" w:hAnsi="Times New Roman" w:cs="Times New Roman"/>
                <w:bCs/>
              </w:rPr>
            </w:pPr>
            <w:r w:rsidRPr="003D5EBA">
              <w:rPr>
                <w:rFonts w:ascii="Times New Roman" w:eastAsia="Times New Roman" w:hAnsi="Times New Roman" w:cs="Times New Roman"/>
                <w:bCs/>
              </w:rPr>
              <w:t>Number of alleles</w:t>
            </w:r>
          </w:p>
        </w:tc>
        <w:tc>
          <w:tcPr>
            <w:tcW w:w="1835" w:type="dxa"/>
            <w:tcBorders>
              <w:top w:val="single" w:sz="4" w:space="0" w:color="auto"/>
              <w:bottom w:val="single" w:sz="4" w:space="0" w:color="auto"/>
            </w:tcBorders>
            <w:noWrap/>
            <w:hideMark/>
          </w:tcPr>
          <w:p w:rsidR="002249E5" w:rsidRPr="003D5EBA" w:rsidRDefault="0079126F" w:rsidP="003F6340">
            <w:pPr>
              <w:jc w:val="center"/>
              <w:rPr>
                <w:rFonts w:ascii="Times New Roman" w:eastAsia="Times New Roman" w:hAnsi="Times New Roman" w:cs="Times New Roman"/>
                <w:bCs/>
              </w:rPr>
            </w:pPr>
            <w:r w:rsidRPr="003D5EBA">
              <w:rPr>
                <w:rFonts w:ascii="Times New Roman" w:eastAsia="Times New Roman" w:hAnsi="Times New Roman" w:cs="Times New Roman"/>
                <w:bCs/>
              </w:rPr>
              <w:t>Allele size</w:t>
            </w:r>
            <w:r w:rsidR="002249E5" w:rsidRPr="003D5EBA">
              <w:rPr>
                <w:rFonts w:ascii="Times New Roman" w:eastAsia="Times New Roman" w:hAnsi="Times New Roman" w:cs="Times New Roman"/>
                <w:bCs/>
              </w:rPr>
              <w:t xml:space="preserve"> (</w:t>
            </w:r>
            <w:proofErr w:type="spellStart"/>
            <w:r w:rsidR="002249E5" w:rsidRPr="003D5EBA">
              <w:rPr>
                <w:rFonts w:ascii="Times New Roman" w:eastAsia="Times New Roman" w:hAnsi="Times New Roman" w:cs="Times New Roman"/>
                <w:bCs/>
              </w:rPr>
              <w:t>bp</w:t>
            </w:r>
            <w:proofErr w:type="spellEnd"/>
            <w:r w:rsidR="002249E5" w:rsidRPr="003D5EBA">
              <w:rPr>
                <w:rFonts w:ascii="Times New Roman" w:eastAsia="Times New Roman" w:hAnsi="Times New Roman" w:cs="Times New Roman"/>
                <w:bCs/>
              </w:rPr>
              <w:t>)</w:t>
            </w:r>
          </w:p>
        </w:tc>
        <w:tc>
          <w:tcPr>
            <w:tcW w:w="2571" w:type="dxa"/>
            <w:tcBorders>
              <w:top w:val="single" w:sz="4" w:space="0" w:color="auto"/>
              <w:bottom w:val="single" w:sz="4" w:space="0" w:color="auto"/>
            </w:tcBorders>
          </w:tcPr>
          <w:p w:rsidR="002249E5" w:rsidRPr="00B934BA" w:rsidRDefault="002249E5" w:rsidP="003F6340">
            <w:pPr>
              <w:jc w:val="center"/>
              <w:rPr>
                <w:rFonts w:ascii="Times New Roman" w:eastAsia="Times New Roman" w:hAnsi="Times New Roman" w:cs="Times New Roman"/>
                <w:bCs/>
              </w:rPr>
            </w:pPr>
            <w:r w:rsidRPr="00B934BA">
              <w:rPr>
                <w:rFonts w:ascii="Times New Roman" w:eastAsia="Times New Roman" w:hAnsi="Times New Roman" w:cs="Times New Roman"/>
                <w:bCs/>
              </w:rPr>
              <w:t xml:space="preserve">Melting </w:t>
            </w:r>
          </w:p>
          <w:p w:rsidR="002249E5" w:rsidRPr="00B934BA" w:rsidRDefault="002249E5" w:rsidP="003F6340">
            <w:pPr>
              <w:jc w:val="center"/>
              <w:rPr>
                <w:rFonts w:ascii="Times New Roman" w:eastAsia="Times New Roman" w:hAnsi="Times New Roman" w:cs="Times New Roman"/>
                <w:bCs/>
              </w:rPr>
            </w:pPr>
            <w:proofErr w:type="spellStart"/>
            <w:r w:rsidRPr="00B934BA">
              <w:rPr>
                <w:rFonts w:ascii="Times New Roman" w:eastAsia="Times New Roman" w:hAnsi="Times New Roman" w:cs="Times New Roman"/>
                <w:bCs/>
              </w:rPr>
              <w:t>Temperatur</w:t>
            </w:r>
            <w:proofErr w:type="spellEnd"/>
            <w:r w:rsidRPr="00B934BA">
              <w:rPr>
                <w:rFonts w:ascii="Times New Roman" w:eastAsia="Times New Roman" w:hAnsi="Times New Roman" w:cs="Times New Roman"/>
                <w:bCs/>
              </w:rPr>
              <w:t xml:space="preserve">  (Tm) </w:t>
            </w:r>
            <w:r w:rsidRPr="00B934BA">
              <w:rPr>
                <w:rFonts w:ascii="Times New Roman" w:eastAsia="Times New Roman" w:hAnsi="Times New Roman" w:cs="Times New Roman"/>
                <w:bCs/>
                <w:vertAlign w:val="superscript"/>
              </w:rPr>
              <w:t>O</w:t>
            </w:r>
            <w:r w:rsidRPr="00B934BA">
              <w:rPr>
                <w:rFonts w:ascii="Times New Roman" w:eastAsia="Times New Roman" w:hAnsi="Times New Roman" w:cs="Times New Roman"/>
                <w:bCs/>
              </w:rPr>
              <w:t>C</w:t>
            </w:r>
          </w:p>
        </w:tc>
      </w:tr>
      <w:tr w:rsidR="003D5EBA" w:rsidRPr="003D5EBA" w:rsidTr="003F6340">
        <w:trPr>
          <w:trHeight w:val="109"/>
        </w:trPr>
        <w:tc>
          <w:tcPr>
            <w:tcW w:w="603" w:type="dxa"/>
            <w:tcBorders>
              <w:top w:val="single" w:sz="4" w:space="0" w:color="auto"/>
            </w:tcBorders>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w:t>
            </w:r>
          </w:p>
        </w:tc>
        <w:tc>
          <w:tcPr>
            <w:tcW w:w="1338" w:type="dxa"/>
            <w:tcBorders>
              <w:top w:val="single" w:sz="4" w:space="0" w:color="auto"/>
            </w:tcBorders>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phi097</w:t>
            </w:r>
          </w:p>
        </w:tc>
        <w:tc>
          <w:tcPr>
            <w:tcW w:w="849" w:type="dxa"/>
            <w:tcBorders>
              <w:top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1,01</w:t>
            </w:r>
          </w:p>
        </w:tc>
        <w:tc>
          <w:tcPr>
            <w:tcW w:w="1737" w:type="dxa"/>
            <w:tcBorders>
              <w:top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0,11</w:t>
            </w:r>
          </w:p>
        </w:tc>
        <w:tc>
          <w:tcPr>
            <w:tcW w:w="1057" w:type="dxa"/>
            <w:tcBorders>
              <w:top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w:t>
            </w:r>
          </w:p>
        </w:tc>
        <w:tc>
          <w:tcPr>
            <w:tcW w:w="1835" w:type="dxa"/>
            <w:tcBorders>
              <w:top w:val="single" w:sz="4" w:space="0" w:color="auto"/>
            </w:tcBorders>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86.00-89,20</w:t>
            </w:r>
          </w:p>
        </w:tc>
        <w:tc>
          <w:tcPr>
            <w:tcW w:w="2571" w:type="dxa"/>
            <w:tcBorders>
              <w:top w:val="single" w:sz="4" w:space="0" w:color="auto"/>
            </w:tcBorders>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60</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2</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phi227562</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1,12</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0,57</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26,67-369,00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3</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phi96100</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2,00</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0,6</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264,50-500,00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4</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phi083</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2,04</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0,39</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123,50-129,00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52</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5</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phi101049</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2,09</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0,55</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212,25-280,00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6</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phi053</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3,05</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0,56</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2</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160,80-175,50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56</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7</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phi072</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4,00</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0,35</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140,00-232,67</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52</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8</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phi079</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4,05</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0,74</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158,00-167,33</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60</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9</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phi093</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4,08</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0,57</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266,71-349,67</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60</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10</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nc130</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5,00</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0,76</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129,00-180,40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11</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phi109188</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5,00</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0,59</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158,53-230,63</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12</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phi331888</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5,04</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0,71</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125,33-131,75</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58</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13</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umc1143</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6,00-6,01</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0,50</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71,33-86,50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14</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phi423796</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6,01</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0,33</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2</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120,75-133,71</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15</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phi034</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7,02</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0,60</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118,00-175,50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56</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16</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phi328175</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7,04</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0,34</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92,80-151,00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17</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umc1304</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8,02</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0,17</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123,50-151,00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18</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phi080</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8,08-8,09</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0,63</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140,00-175,50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19</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umc1279</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9,00</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0,59</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7</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85,00-170,60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20</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phi065</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9,03</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0,70</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224,50-427,00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21</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phi032</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9,04</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0,38</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2</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175,50-200,00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56</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22</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phi448880</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9,05</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0,54</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2</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157,13-179,00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23</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phi041</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10,00</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0,80</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3</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151,00-163,25</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56</w:t>
            </w:r>
          </w:p>
        </w:tc>
      </w:tr>
      <w:tr w:rsidR="003D5EBA" w:rsidRPr="003D5EBA" w:rsidTr="003F6340">
        <w:trPr>
          <w:trHeight w:val="80"/>
        </w:trPr>
        <w:tc>
          <w:tcPr>
            <w:tcW w:w="603" w:type="dxa"/>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24</w:t>
            </w:r>
          </w:p>
        </w:tc>
        <w:tc>
          <w:tcPr>
            <w:tcW w:w="1338" w:type="dxa"/>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phi96342</w:t>
            </w:r>
          </w:p>
        </w:tc>
        <w:tc>
          <w:tcPr>
            <w:tcW w:w="849"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10,02</w:t>
            </w:r>
          </w:p>
        </w:tc>
        <w:tc>
          <w:tcPr>
            <w:tcW w:w="173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0,47</w:t>
            </w:r>
          </w:p>
        </w:tc>
        <w:tc>
          <w:tcPr>
            <w:tcW w:w="1057" w:type="dxa"/>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181,63-224,50</w:t>
            </w:r>
          </w:p>
        </w:tc>
        <w:tc>
          <w:tcPr>
            <w:tcW w:w="2571" w:type="dxa"/>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80"/>
        </w:trPr>
        <w:tc>
          <w:tcPr>
            <w:tcW w:w="603" w:type="dxa"/>
            <w:tcBorders>
              <w:bottom w:val="single" w:sz="4" w:space="0" w:color="auto"/>
            </w:tcBorders>
            <w:noWrap/>
            <w:hideMark/>
          </w:tcPr>
          <w:p w:rsidR="002249E5" w:rsidRPr="003D5EBA" w:rsidRDefault="002249E5" w:rsidP="003F6340">
            <w:pPr>
              <w:rPr>
                <w:rFonts w:ascii="Times New Roman" w:eastAsia="Times New Roman" w:hAnsi="Times New Roman" w:cs="Times New Roman"/>
              </w:rPr>
            </w:pPr>
            <w:r w:rsidRPr="003D5EBA">
              <w:rPr>
                <w:rFonts w:ascii="Times New Roman" w:eastAsia="Times New Roman" w:hAnsi="Times New Roman" w:cs="Times New Roman"/>
              </w:rPr>
              <w:t>25</w:t>
            </w:r>
          </w:p>
        </w:tc>
        <w:tc>
          <w:tcPr>
            <w:tcW w:w="1338" w:type="dxa"/>
            <w:tcBorders>
              <w:bottom w:val="single" w:sz="4" w:space="0" w:color="auto"/>
            </w:tcBorders>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umc1196</w:t>
            </w:r>
          </w:p>
        </w:tc>
        <w:tc>
          <w:tcPr>
            <w:tcW w:w="849" w:type="dxa"/>
            <w:tcBorders>
              <w:bottom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10,07</w:t>
            </w:r>
          </w:p>
        </w:tc>
        <w:tc>
          <w:tcPr>
            <w:tcW w:w="1737" w:type="dxa"/>
            <w:tcBorders>
              <w:bottom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0,70</w:t>
            </w:r>
          </w:p>
        </w:tc>
        <w:tc>
          <w:tcPr>
            <w:tcW w:w="1057" w:type="dxa"/>
            <w:tcBorders>
              <w:bottom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w:t>
            </w:r>
          </w:p>
        </w:tc>
        <w:tc>
          <w:tcPr>
            <w:tcW w:w="1835" w:type="dxa"/>
            <w:tcBorders>
              <w:bottom w:val="single" w:sz="4" w:space="0" w:color="auto"/>
            </w:tcBorders>
            <w:noWrap/>
            <w:hideMark/>
          </w:tcPr>
          <w:p w:rsidR="002249E5" w:rsidRPr="003D5EBA" w:rsidRDefault="002249E5" w:rsidP="003F6340">
            <w:pPr>
              <w:jc w:val="both"/>
              <w:rPr>
                <w:rFonts w:ascii="Times New Roman" w:eastAsia="Times New Roman" w:hAnsi="Times New Roman" w:cs="Times New Roman"/>
              </w:rPr>
            </w:pPr>
            <w:r w:rsidRPr="003D5EBA">
              <w:rPr>
                <w:rFonts w:ascii="Times New Roman" w:eastAsia="Times New Roman" w:hAnsi="Times New Roman" w:cs="Times New Roman"/>
              </w:rPr>
              <w:t>219,60-360,71</w:t>
            </w:r>
          </w:p>
        </w:tc>
        <w:tc>
          <w:tcPr>
            <w:tcW w:w="2571" w:type="dxa"/>
            <w:tcBorders>
              <w:bottom w:val="single" w:sz="4" w:space="0" w:color="auto"/>
            </w:tcBorders>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54</w:t>
            </w:r>
          </w:p>
        </w:tc>
      </w:tr>
      <w:tr w:rsidR="003D5EBA" w:rsidRPr="003D5EBA" w:rsidTr="003F6340">
        <w:trPr>
          <w:trHeight w:val="70"/>
        </w:trPr>
        <w:tc>
          <w:tcPr>
            <w:tcW w:w="1941" w:type="dxa"/>
            <w:gridSpan w:val="2"/>
            <w:vMerge w:val="restart"/>
            <w:noWrap/>
            <w:hideMark/>
          </w:tcPr>
          <w:p w:rsidR="002249E5" w:rsidRPr="003D5EBA" w:rsidRDefault="002249E5"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Total</w:t>
            </w:r>
          </w:p>
          <w:p w:rsidR="002249E5" w:rsidRPr="003D5EBA" w:rsidRDefault="0079126F" w:rsidP="003F6340">
            <w:pPr>
              <w:tabs>
                <w:tab w:val="left" w:pos="457"/>
              </w:tabs>
              <w:rPr>
                <w:rFonts w:ascii="Times New Roman" w:eastAsia="Times New Roman" w:hAnsi="Times New Roman" w:cs="Times New Roman"/>
              </w:rPr>
            </w:pPr>
            <w:r w:rsidRPr="003D5EBA">
              <w:rPr>
                <w:rFonts w:ascii="Times New Roman" w:eastAsia="Times New Roman" w:hAnsi="Times New Roman" w:cs="Times New Roman"/>
              </w:rPr>
              <w:t>Average</w:t>
            </w:r>
          </w:p>
        </w:tc>
        <w:tc>
          <w:tcPr>
            <w:tcW w:w="849" w:type="dxa"/>
            <w:vMerge w:val="restart"/>
            <w:tcBorders>
              <w:top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w:t>
            </w:r>
          </w:p>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w:t>
            </w:r>
          </w:p>
        </w:tc>
        <w:tc>
          <w:tcPr>
            <w:tcW w:w="1737" w:type="dxa"/>
            <w:vMerge w:val="restart"/>
            <w:tcBorders>
              <w:top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13,25</w:t>
            </w:r>
          </w:p>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0,53</w:t>
            </w:r>
          </w:p>
        </w:tc>
        <w:tc>
          <w:tcPr>
            <w:tcW w:w="1057" w:type="dxa"/>
            <w:vMerge w:val="restart"/>
            <w:tcBorders>
              <w:top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93</w:t>
            </w:r>
          </w:p>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4</w:t>
            </w:r>
          </w:p>
        </w:tc>
        <w:tc>
          <w:tcPr>
            <w:tcW w:w="1835" w:type="dxa"/>
            <w:vMerge w:val="restart"/>
            <w:tcBorders>
              <w:top w:val="single" w:sz="4" w:space="0" w:color="auto"/>
            </w:tcBorders>
            <w:noWrap/>
            <w:hideMark/>
          </w:tcPr>
          <w:p w:rsidR="002249E5" w:rsidRPr="003D5EBA" w:rsidRDefault="002249E5" w:rsidP="003F6340">
            <w:pPr>
              <w:jc w:val="center"/>
              <w:rPr>
                <w:rFonts w:ascii="Times New Roman" w:eastAsia="Times New Roman" w:hAnsi="Times New Roman" w:cs="Times New Roman"/>
              </w:rPr>
            </w:pPr>
            <w:r w:rsidRPr="003D5EBA">
              <w:rPr>
                <w:rFonts w:ascii="Times New Roman" w:eastAsia="Times New Roman" w:hAnsi="Times New Roman" w:cs="Times New Roman"/>
              </w:rPr>
              <w:t>71,33-500</w:t>
            </w:r>
          </w:p>
        </w:tc>
        <w:tc>
          <w:tcPr>
            <w:tcW w:w="2571" w:type="dxa"/>
            <w:tcBorders>
              <w:top w:val="single" w:sz="4" w:space="0" w:color="auto"/>
            </w:tcBorders>
          </w:tcPr>
          <w:p w:rsidR="002249E5" w:rsidRPr="003D5EBA" w:rsidRDefault="002249E5" w:rsidP="003F6340">
            <w:pPr>
              <w:jc w:val="center"/>
              <w:rPr>
                <w:rFonts w:ascii="Times New Roman" w:eastAsia="Times New Roman" w:hAnsi="Times New Roman" w:cs="Times New Roman"/>
              </w:rPr>
            </w:pPr>
          </w:p>
        </w:tc>
      </w:tr>
      <w:tr w:rsidR="002249E5" w:rsidRPr="003D5EBA" w:rsidTr="003F6340">
        <w:trPr>
          <w:trHeight w:val="170"/>
        </w:trPr>
        <w:tc>
          <w:tcPr>
            <w:tcW w:w="1941" w:type="dxa"/>
            <w:gridSpan w:val="2"/>
            <w:vMerge/>
            <w:tcBorders>
              <w:bottom w:val="single" w:sz="4" w:space="0" w:color="auto"/>
            </w:tcBorders>
            <w:noWrap/>
            <w:hideMark/>
          </w:tcPr>
          <w:p w:rsidR="002249E5" w:rsidRPr="003D5EBA" w:rsidRDefault="002249E5" w:rsidP="003F6340">
            <w:pPr>
              <w:tabs>
                <w:tab w:val="left" w:pos="457"/>
              </w:tabs>
              <w:rPr>
                <w:rFonts w:ascii="Times New Roman" w:eastAsia="Times New Roman" w:hAnsi="Times New Roman" w:cs="Times New Roman"/>
              </w:rPr>
            </w:pPr>
          </w:p>
        </w:tc>
        <w:tc>
          <w:tcPr>
            <w:tcW w:w="849" w:type="dxa"/>
            <w:vMerge/>
            <w:tcBorders>
              <w:bottom w:val="single" w:sz="4" w:space="0" w:color="auto"/>
            </w:tcBorders>
            <w:noWrap/>
            <w:hideMark/>
          </w:tcPr>
          <w:p w:rsidR="002249E5" w:rsidRPr="003D5EBA" w:rsidRDefault="002249E5" w:rsidP="003F6340">
            <w:pPr>
              <w:jc w:val="center"/>
              <w:rPr>
                <w:rFonts w:ascii="Times New Roman" w:eastAsia="Times New Roman" w:hAnsi="Times New Roman" w:cs="Times New Roman"/>
              </w:rPr>
            </w:pPr>
          </w:p>
        </w:tc>
        <w:tc>
          <w:tcPr>
            <w:tcW w:w="1737" w:type="dxa"/>
            <w:vMerge/>
            <w:tcBorders>
              <w:bottom w:val="single" w:sz="4" w:space="0" w:color="auto"/>
            </w:tcBorders>
            <w:noWrap/>
            <w:hideMark/>
          </w:tcPr>
          <w:p w:rsidR="002249E5" w:rsidRPr="003D5EBA" w:rsidRDefault="002249E5" w:rsidP="003F6340">
            <w:pPr>
              <w:jc w:val="center"/>
              <w:rPr>
                <w:rFonts w:ascii="Times New Roman" w:eastAsia="Times New Roman" w:hAnsi="Times New Roman" w:cs="Times New Roman"/>
              </w:rPr>
            </w:pPr>
          </w:p>
        </w:tc>
        <w:tc>
          <w:tcPr>
            <w:tcW w:w="1057" w:type="dxa"/>
            <w:vMerge/>
            <w:tcBorders>
              <w:bottom w:val="single" w:sz="4" w:space="0" w:color="auto"/>
            </w:tcBorders>
            <w:noWrap/>
            <w:hideMark/>
          </w:tcPr>
          <w:p w:rsidR="002249E5" w:rsidRPr="003D5EBA" w:rsidRDefault="002249E5" w:rsidP="003F6340">
            <w:pPr>
              <w:jc w:val="center"/>
              <w:rPr>
                <w:rFonts w:ascii="Times New Roman" w:eastAsia="Times New Roman" w:hAnsi="Times New Roman" w:cs="Times New Roman"/>
              </w:rPr>
            </w:pPr>
          </w:p>
        </w:tc>
        <w:tc>
          <w:tcPr>
            <w:tcW w:w="1835" w:type="dxa"/>
            <w:vMerge/>
            <w:tcBorders>
              <w:bottom w:val="single" w:sz="4" w:space="0" w:color="auto"/>
            </w:tcBorders>
            <w:hideMark/>
          </w:tcPr>
          <w:p w:rsidR="002249E5" w:rsidRPr="003D5EBA" w:rsidRDefault="002249E5" w:rsidP="003F6340">
            <w:pPr>
              <w:rPr>
                <w:rFonts w:ascii="Times New Roman" w:eastAsia="Times New Roman" w:hAnsi="Times New Roman" w:cs="Times New Roman"/>
              </w:rPr>
            </w:pPr>
          </w:p>
        </w:tc>
        <w:tc>
          <w:tcPr>
            <w:tcW w:w="2571" w:type="dxa"/>
            <w:tcBorders>
              <w:bottom w:val="single" w:sz="4" w:space="0" w:color="auto"/>
            </w:tcBorders>
          </w:tcPr>
          <w:p w:rsidR="002249E5" w:rsidRPr="003D5EBA" w:rsidRDefault="002249E5" w:rsidP="003F6340">
            <w:pPr>
              <w:rPr>
                <w:rFonts w:ascii="Times New Roman" w:eastAsia="Times New Roman" w:hAnsi="Times New Roman" w:cs="Times New Roman"/>
              </w:rPr>
            </w:pPr>
          </w:p>
        </w:tc>
      </w:tr>
    </w:tbl>
    <w:p w:rsidR="00B934BA" w:rsidRDefault="00B934BA" w:rsidP="00B934BA">
      <w:pPr>
        <w:pStyle w:val="ListParagraph"/>
        <w:ind w:left="0" w:firstLine="0"/>
        <w:rPr>
          <w:color w:val="auto"/>
          <w:spacing w:val="0"/>
          <w:sz w:val="22"/>
          <w:szCs w:val="22"/>
        </w:rPr>
      </w:pPr>
    </w:p>
    <w:p w:rsidR="00B934BA" w:rsidRPr="00B934BA" w:rsidRDefault="0079126F" w:rsidP="001B1A47">
      <w:pPr>
        <w:spacing w:line="360" w:lineRule="auto"/>
        <w:ind w:firstLine="540"/>
        <w:jc w:val="both"/>
        <w:rPr>
          <w:rFonts w:ascii="Times New Roman" w:hAnsi="Times New Roman" w:cs="Times New Roman"/>
          <w:shd w:val="clear" w:color="auto" w:fill="FFFFFF"/>
        </w:rPr>
      </w:pPr>
      <w:r w:rsidRPr="00B934BA">
        <w:rPr>
          <w:rFonts w:ascii="Times New Roman" w:hAnsi="Times New Roman" w:cs="Times New Roman"/>
          <w:shd w:val="clear" w:color="auto" w:fill="FFFFFF"/>
        </w:rPr>
        <w:t xml:space="preserve">Based on the SSR mark profile, it was found that the polymorphism level (PIC) ranged from 0.11 (phi097) - 0.80 (phi041), averaging 0.53. Polymorphism is the variation of alleles in certain DNA loci from a population. Botstein et al. (1980), stated that PIC values ​​can be standardized for evaluating genetic markers based on DNA bands of PCR amplification results. The PIC value is classified into 3 classes: PIC&gt; 0.5 = very informative, PIC between 0.25 -0.5 = medium, and PIC &lt;0.25 = low. The higher the PIC value, the more detected the allele. The high average PIC values ​​indicate the high diversity of genetic material under study. The lowest PIC value in the primary SSR of corn phi097 is 0.11 and the highest PIC value at phi041 primer is 0.8. That is, that the SSR phi041 marker located on chromosome 10, has a high ability in identifying the cultivars of the Tana </w:t>
      </w:r>
      <w:proofErr w:type="spellStart"/>
      <w:r w:rsidRPr="00B934BA">
        <w:rPr>
          <w:rFonts w:ascii="Times New Roman" w:hAnsi="Times New Roman" w:cs="Times New Roman"/>
          <w:shd w:val="clear" w:color="auto" w:fill="FFFFFF"/>
        </w:rPr>
        <w:t>Toraja</w:t>
      </w:r>
      <w:proofErr w:type="spellEnd"/>
      <w:r w:rsidRPr="00B934BA">
        <w:rPr>
          <w:rFonts w:ascii="Times New Roman" w:hAnsi="Times New Roman" w:cs="Times New Roman"/>
          <w:shd w:val="clear" w:color="auto" w:fill="FFFFFF"/>
        </w:rPr>
        <w:t xml:space="preserve"> Local crop genetically. Based on the average value of PIC generated 0.53, this indicates that the level of PIC produced in this study is quite informative. Anderson et al. (1993), reveals that the greater the PIC value of a primer, the better the primer is used as a molecular marker primarily to know genetic diversity. Johari et al. (2008), says that polymorphism is an expression of genes and can be detected by electrophoresis techniques, which are subsequently scored, whether or not DNA bands show genetic variation in the population.</w:t>
      </w:r>
    </w:p>
    <w:p w:rsidR="00B934BA" w:rsidRPr="00B934BA" w:rsidRDefault="0079126F" w:rsidP="00E75372">
      <w:pPr>
        <w:spacing w:after="0" w:line="360" w:lineRule="auto"/>
        <w:ind w:firstLine="540"/>
        <w:jc w:val="both"/>
        <w:rPr>
          <w:rFonts w:ascii="Times New Roman" w:hAnsi="Times New Roman" w:cs="Times New Roman"/>
          <w:lang w:val="en"/>
        </w:rPr>
      </w:pPr>
      <w:r w:rsidRPr="00B934BA">
        <w:rPr>
          <w:rFonts w:ascii="Times New Roman" w:hAnsi="Times New Roman" w:cs="Times New Roman"/>
          <w:lang w:val="en"/>
        </w:rPr>
        <w:lastRenderedPageBreak/>
        <w:t>The total number of alleles obtained is 93 alleles with an average amount of 3.72 with an allele range between 2-7 alleles per locus. The lowest number of alleles on primer phi053, phi423796, phi032, and phi448880 is only 2 alleles, whereas the largest number of alleles in the primary umc1279 produced as many as 7 different alleles.</w:t>
      </w:r>
    </w:p>
    <w:p w:rsidR="0079126F" w:rsidRPr="00B934BA" w:rsidRDefault="0079126F" w:rsidP="001B1A47">
      <w:pPr>
        <w:spacing w:line="360" w:lineRule="auto"/>
        <w:ind w:firstLine="540"/>
        <w:jc w:val="both"/>
        <w:rPr>
          <w:rFonts w:ascii="Times New Roman" w:hAnsi="Times New Roman" w:cs="Times New Roman"/>
          <w:b/>
          <w:shd w:val="clear" w:color="auto" w:fill="FFFFFF"/>
        </w:rPr>
      </w:pPr>
      <w:r w:rsidRPr="00B934BA">
        <w:rPr>
          <w:rFonts w:ascii="Times New Roman" w:hAnsi="Times New Roman" w:cs="Times New Roman"/>
          <w:lang w:val="en"/>
        </w:rPr>
        <w:t xml:space="preserve">The SSR focus analyzed has an allele size or base-pair size between 71.33 - 500 </w:t>
      </w:r>
      <w:proofErr w:type="spellStart"/>
      <w:r w:rsidRPr="00B934BA">
        <w:rPr>
          <w:rFonts w:ascii="Times New Roman" w:hAnsi="Times New Roman" w:cs="Times New Roman"/>
          <w:lang w:val="en"/>
        </w:rPr>
        <w:t>bp.</w:t>
      </w:r>
      <w:proofErr w:type="spellEnd"/>
      <w:r w:rsidRPr="00B934BA">
        <w:rPr>
          <w:rFonts w:ascii="Times New Roman" w:hAnsi="Times New Roman" w:cs="Times New Roman"/>
          <w:lang w:val="en"/>
        </w:rPr>
        <w:t xml:space="preserve"> The lowest allele size is on primer umc1143 which is 71</w:t>
      </w:r>
      <w:proofErr w:type="gramStart"/>
      <w:r w:rsidRPr="00B934BA">
        <w:rPr>
          <w:rFonts w:ascii="Times New Roman" w:hAnsi="Times New Roman" w:cs="Times New Roman"/>
          <w:lang w:val="en"/>
        </w:rPr>
        <w:t>,33</w:t>
      </w:r>
      <w:proofErr w:type="gramEnd"/>
      <w:r w:rsidRPr="00B934BA">
        <w:rPr>
          <w:rFonts w:ascii="Times New Roman" w:hAnsi="Times New Roman" w:cs="Times New Roman"/>
          <w:lang w:val="en"/>
        </w:rPr>
        <w:t xml:space="preserve"> </w:t>
      </w:r>
      <w:proofErr w:type="spellStart"/>
      <w:r w:rsidRPr="00B934BA">
        <w:rPr>
          <w:rFonts w:ascii="Times New Roman" w:hAnsi="Times New Roman" w:cs="Times New Roman"/>
          <w:lang w:val="en"/>
        </w:rPr>
        <w:t>bp</w:t>
      </w:r>
      <w:proofErr w:type="spellEnd"/>
      <w:r w:rsidRPr="00B934BA">
        <w:rPr>
          <w:rFonts w:ascii="Times New Roman" w:hAnsi="Times New Roman" w:cs="Times New Roman"/>
          <w:lang w:val="en"/>
        </w:rPr>
        <w:t xml:space="preserve"> and highest at phi96100 primer is 500 </w:t>
      </w:r>
      <w:proofErr w:type="spellStart"/>
      <w:r w:rsidRPr="00B934BA">
        <w:rPr>
          <w:rFonts w:ascii="Times New Roman" w:hAnsi="Times New Roman" w:cs="Times New Roman"/>
          <w:lang w:val="en"/>
        </w:rPr>
        <w:t>bp.</w:t>
      </w:r>
      <w:proofErr w:type="spellEnd"/>
      <w:r w:rsidRPr="00B934BA">
        <w:rPr>
          <w:rFonts w:ascii="Times New Roman" w:hAnsi="Times New Roman" w:cs="Times New Roman"/>
          <w:lang w:val="en"/>
        </w:rPr>
        <w:t xml:space="preserve"> </w:t>
      </w:r>
      <w:proofErr w:type="spellStart"/>
      <w:r w:rsidRPr="00B934BA">
        <w:rPr>
          <w:rFonts w:ascii="Times New Roman" w:hAnsi="Times New Roman" w:cs="Times New Roman"/>
          <w:lang w:val="en"/>
        </w:rPr>
        <w:t>Utami</w:t>
      </w:r>
      <w:proofErr w:type="spellEnd"/>
      <w:r w:rsidRPr="00B934BA">
        <w:rPr>
          <w:rFonts w:ascii="Times New Roman" w:hAnsi="Times New Roman" w:cs="Times New Roman"/>
          <w:lang w:val="en"/>
        </w:rPr>
        <w:t xml:space="preserve"> et al. (2013), states that the larger the molecular size, the lower the rate of migration.</w:t>
      </w:r>
    </w:p>
    <w:p w:rsidR="0079126F" w:rsidRDefault="0079126F" w:rsidP="0079126F">
      <w:pPr>
        <w:pStyle w:val="HTMLPreformatted"/>
        <w:shd w:val="clear" w:color="auto" w:fill="FFFFFF"/>
        <w:rPr>
          <w:rFonts w:ascii="Times New Roman" w:hAnsi="Times New Roman" w:cs="Times New Roman"/>
          <w:b/>
          <w:sz w:val="22"/>
          <w:szCs w:val="22"/>
          <w:lang w:val="en"/>
        </w:rPr>
      </w:pPr>
      <w:proofErr w:type="spellStart"/>
      <w:r w:rsidRPr="003D5EBA">
        <w:rPr>
          <w:rFonts w:ascii="Times New Roman" w:hAnsi="Times New Roman" w:cs="Times New Roman"/>
          <w:b/>
          <w:sz w:val="22"/>
          <w:szCs w:val="22"/>
          <w:lang w:val="en"/>
        </w:rPr>
        <w:t>Dendrogram</w:t>
      </w:r>
      <w:proofErr w:type="spellEnd"/>
      <w:r w:rsidRPr="003D5EBA">
        <w:rPr>
          <w:rFonts w:ascii="Times New Roman" w:hAnsi="Times New Roman" w:cs="Times New Roman"/>
          <w:b/>
          <w:sz w:val="22"/>
          <w:szCs w:val="22"/>
          <w:lang w:val="en"/>
        </w:rPr>
        <w:t xml:space="preserve"> Construction</w:t>
      </w:r>
    </w:p>
    <w:p w:rsidR="00B934BA" w:rsidRPr="003D5EBA" w:rsidRDefault="00B934BA" w:rsidP="0079126F">
      <w:pPr>
        <w:pStyle w:val="HTMLPreformatted"/>
        <w:shd w:val="clear" w:color="auto" w:fill="FFFFFF"/>
        <w:rPr>
          <w:rFonts w:ascii="Times New Roman" w:hAnsi="Times New Roman" w:cs="Times New Roman"/>
          <w:b/>
          <w:sz w:val="22"/>
          <w:szCs w:val="22"/>
          <w:lang w:val="en"/>
        </w:rPr>
      </w:pPr>
    </w:p>
    <w:p w:rsidR="00B934BA" w:rsidRDefault="0079126F" w:rsidP="001B1A47">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 xml:space="preserve">A cluster analysis of 4 local maize populations classified according to the matrix of genetic similarity. The </w:t>
      </w:r>
      <w:proofErr w:type="spellStart"/>
      <w:r w:rsidRPr="003D5EBA">
        <w:rPr>
          <w:rFonts w:ascii="Times New Roman" w:hAnsi="Times New Roman" w:cs="Times New Roman"/>
          <w:sz w:val="22"/>
          <w:szCs w:val="22"/>
          <w:lang w:val="en"/>
        </w:rPr>
        <w:t>dendogram</w:t>
      </w:r>
      <w:proofErr w:type="spellEnd"/>
      <w:r w:rsidRPr="003D5EBA">
        <w:rPr>
          <w:rFonts w:ascii="Times New Roman" w:hAnsi="Times New Roman" w:cs="Times New Roman"/>
          <w:sz w:val="22"/>
          <w:szCs w:val="22"/>
          <w:lang w:val="en"/>
        </w:rPr>
        <w:t xml:space="preserve"> construction results show that the genetic similarity coefficient ranges from 0.47 to 0.85 </w:t>
      </w:r>
      <w:r w:rsidRPr="001159FB">
        <w:rPr>
          <w:rFonts w:ascii="Times New Roman" w:hAnsi="Times New Roman" w:cs="Times New Roman"/>
          <w:b/>
          <w:sz w:val="22"/>
          <w:szCs w:val="22"/>
          <w:lang w:val="en"/>
        </w:rPr>
        <w:t>(Figure 2).</w:t>
      </w:r>
      <w:r w:rsidRPr="003D5EBA">
        <w:rPr>
          <w:rFonts w:ascii="Times New Roman" w:hAnsi="Times New Roman" w:cs="Times New Roman"/>
          <w:sz w:val="22"/>
          <w:szCs w:val="22"/>
          <w:lang w:val="en"/>
        </w:rPr>
        <w:t xml:space="preserve"> </w:t>
      </w:r>
      <w:proofErr w:type="spellStart"/>
      <w:r w:rsidRPr="003D5EBA">
        <w:rPr>
          <w:rFonts w:ascii="Times New Roman" w:hAnsi="Times New Roman" w:cs="Times New Roman"/>
          <w:sz w:val="22"/>
          <w:szCs w:val="22"/>
          <w:lang w:val="en"/>
        </w:rPr>
        <w:t>Vika</w:t>
      </w:r>
      <w:proofErr w:type="spellEnd"/>
      <w:r w:rsidRPr="003D5EBA">
        <w:rPr>
          <w:rFonts w:ascii="Times New Roman" w:hAnsi="Times New Roman" w:cs="Times New Roman"/>
          <w:sz w:val="22"/>
          <w:szCs w:val="22"/>
          <w:lang w:val="en"/>
        </w:rPr>
        <w:t xml:space="preserve"> et al. (2015), states that the genetic similarity coefficient ranges from 0 to 1. If the genetic similarity value close to 0 is low, and if the genetic similarity value is close to 1, it is said to be high. In the genetic similarity coefficient 0.48 to 4 local maize </w:t>
      </w:r>
      <w:proofErr w:type="gramStart"/>
      <w:r w:rsidRPr="003D5EBA">
        <w:rPr>
          <w:rFonts w:ascii="Times New Roman" w:hAnsi="Times New Roman" w:cs="Times New Roman"/>
          <w:sz w:val="22"/>
          <w:szCs w:val="22"/>
          <w:lang w:val="en"/>
        </w:rPr>
        <w:t>population</w:t>
      </w:r>
      <w:proofErr w:type="gramEnd"/>
      <w:r w:rsidRPr="003D5EBA">
        <w:rPr>
          <w:rFonts w:ascii="Times New Roman" w:hAnsi="Times New Roman" w:cs="Times New Roman"/>
          <w:sz w:val="22"/>
          <w:szCs w:val="22"/>
          <w:lang w:val="en"/>
        </w:rPr>
        <w:t xml:space="preserve"> were analyzed to produce 4 clusters. Cluster I consists of local </w:t>
      </w:r>
      <w:proofErr w:type="spellStart"/>
      <w:r w:rsidRPr="003D5EBA">
        <w:rPr>
          <w:rFonts w:ascii="Times New Roman" w:hAnsi="Times New Roman" w:cs="Times New Roman"/>
          <w:sz w:val="22"/>
          <w:szCs w:val="22"/>
          <w:lang w:val="en"/>
        </w:rPr>
        <w:t>Ungu</w:t>
      </w:r>
      <w:proofErr w:type="spellEnd"/>
      <w:r w:rsidRPr="003D5EBA">
        <w:rPr>
          <w:rFonts w:ascii="Times New Roman" w:hAnsi="Times New Roman" w:cs="Times New Roman"/>
          <w:sz w:val="22"/>
          <w:szCs w:val="22"/>
          <w:lang w:val="en"/>
        </w:rPr>
        <w:t xml:space="preserve"> population (20 individuals) and local population </w:t>
      </w:r>
      <w:proofErr w:type="spellStart"/>
      <w:r w:rsidRPr="003D5EBA">
        <w:rPr>
          <w:rFonts w:ascii="Times New Roman" w:hAnsi="Times New Roman" w:cs="Times New Roman"/>
          <w:sz w:val="22"/>
          <w:szCs w:val="22"/>
          <w:lang w:val="en"/>
        </w:rPr>
        <w:t>Dalle-Pondan</w:t>
      </w:r>
      <w:proofErr w:type="spellEnd"/>
      <w:r w:rsidRPr="003D5EBA">
        <w:rPr>
          <w:rFonts w:ascii="Times New Roman" w:hAnsi="Times New Roman" w:cs="Times New Roman"/>
          <w:sz w:val="22"/>
          <w:szCs w:val="22"/>
          <w:lang w:val="en"/>
        </w:rPr>
        <w:t xml:space="preserve"> (23 individuals). </w:t>
      </w:r>
      <w:proofErr w:type="spellStart"/>
      <w:r w:rsidRPr="003D5EBA">
        <w:rPr>
          <w:rFonts w:ascii="Times New Roman" w:hAnsi="Times New Roman" w:cs="Times New Roman"/>
          <w:sz w:val="22"/>
          <w:szCs w:val="22"/>
          <w:lang w:val="en"/>
        </w:rPr>
        <w:t>Klaster</w:t>
      </w:r>
      <w:proofErr w:type="spellEnd"/>
      <w:r w:rsidRPr="003D5EBA">
        <w:rPr>
          <w:rFonts w:ascii="Times New Roman" w:hAnsi="Times New Roman" w:cs="Times New Roman"/>
          <w:sz w:val="22"/>
          <w:szCs w:val="22"/>
          <w:lang w:val="en"/>
        </w:rPr>
        <w:t xml:space="preserve"> II consists of Local </w:t>
      </w:r>
      <w:proofErr w:type="spellStart"/>
      <w:r w:rsidRPr="003D5EBA">
        <w:rPr>
          <w:rFonts w:ascii="Times New Roman" w:hAnsi="Times New Roman" w:cs="Times New Roman"/>
          <w:sz w:val="22"/>
          <w:szCs w:val="22"/>
          <w:lang w:val="en"/>
        </w:rPr>
        <w:t>Kandora</w:t>
      </w:r>
      <w:proofErr w:type="spellEnd"/>
      <w:r w:rsidRPr="003D5EBA">
        <w:rPr>
          <w:rFonts w:ascii="Times New Roman" w:hAnsi="Times New Roman" w:cs="Times New Roman"/>
          <w:sz w:val="22"/>
          <w:szCs w:val="22"/>
          <w:lang w:val="en"/>
        </w:rPr>
        <w:t xml:space="preserve"> (4 individuals), Local Purple (3 individuals) and Local </w:t>
      </w:r>
      <w:proofErr w:type="spellStart"/>
      <w:r w:rsidRPr="003D5EBA">
        <w:rPr>
          <w:rFonts w:ascii="Times New Roman" w:hAnsi="Times New Roman" w:cs="Times New Roman"/>
          <w:sz w:val="22"/>
          <w:szCs w:val="22"/>
          <w:lang w:val="en"/>
        </w:rPr>
        <w:t>Dalle-Pondan</w:t>
      </w:r>
      <w:proofErr w:type="spellEnd"/>
      <w:r w:rsidRPr="003D5EBA">
        <w:rPr>
          <w:rFonts w:ascii="Times New Roman" w:hAnsi="Times New Roman" w:cs="Times New Roman"/>
          <w:sz w:val="22"/>
          <w:szCs w:val="22"/>
          <w:lang w:val="en"/>
        </w:rPr>
        <w:t xml:space="preserve"> (1 individual). Cluster III consists of Local </w:t>
      </w:r>
      <w:proofErr w:type="spellStart"/>
      <w:r w:rsidRPr="003D5EBA">
        <w:rPr>
          <w:rFonts w:ascii="Times New Roman" w:hAnsi="Times New Roman" w:cs="Times New Roman"/>
          <w:sz w:val="22"/>
          <w:szCs w:val="22"/>
          <w:lang w:val="en"/>
        </w:rPr>
        <w:t>Bebo</w:t>
      </w:r>
      <w:proofErr w:type="spellEnd"/>
      <w:r w:rsidRPr="003D5EBA">
        <w:rPr>
          <w:rFonts w:ascii="Times New Roman" w:hAnsi="Times New Roman" w:cs="Times New Roman"/>
          <w:sz w:val="22"/>
          <w:szCs w:val="22"/>
          <w:lang w:val="en"/>
        </w:rPr>
        <w:t xml:space="preserve"> (7 individuals), and cluster IV consists of Local </w:t>
      </w:r>
      <w:proofErr w:type="spellStart"/>
      <w:r w:rsidRPr="003D5EBA">
        <w:rPr>
          <w:rFonts w:ascii="Times New Roman" w:hAnsi="Times New Roman" w:cs="Times New Roman"/>
          <w:sz w:val="22"/>
          <w:szCs w:val="22"/>
          <w:lang w:val="en"/>
        </w:rPr>
        <w:t>Bebo</w:t>
      </w:r>
      <w:proofErr w:type="spellEnd"/>
      <w:r w:rsidRPr="003D5EBA">
        <w:rPr>
          <w:rFonts w:ascii="Times New Roman" w:hAnsi="Times New Roman" w:cs="Times New Roman"/>
          <w:sz w:val="22"/>
          <w:szCs w:val="22"/>
          <w:lang w:val="en"/>
        </w:rPr>
        <w:t xml:space="preserve"> (18 individuals) and Local </w:t>
      </w:r>
      <w:proofErr w:type="spellStart"/>
      <w:r w:rsidRPr="003D5EBA">
        <w:rPr>
          <w:rFonts w:ascii="Times New Roman" w:hAnsi="Times New Roman" w:cs="Times New Roman"/>
          <w:sz w:val="22"/>
          <w:szCs w:val="22"/>
          <w:lang w:val="en"/>
        </w:rPr>
        <w:t>Kandora</w:t>
      </w:r>
      <w:proofErr w:type="spellEnd"/>
      <w:r w:rsidRPr="003D5EBA">
        <w:rPr>
          <w:rFonts w:ascii="Times New Roman" w:hAnsi="Times New Roman" w:cs="Times New Roman"/>
          <w:sz w:val="22"/>
          <w:szCs w:val="22"/>
          <w:lang w:val="en"/>
        </w:rPr>
        <w:t xml:space="preserve"> (20 individuals).</w:t>
      </w:r>
    </w:p>
    <w:p w:rsidR="001B1A47" w:rsidRPr="003D5EBA" w:rsidRDefault="006540C1" w:rsidP="00E75372">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 xml:space="preserve">This data shows that each cluster is filled by more than one population, except in cluster III, filled only by the local population </w:t>
      </w:r>
      <w:proofErr w:type="spellStart"/>
      <w:r w:rsidRPr="003D5EBA">
        <w:rPr>
          <w:rFonts w:ascii="Times New Roman" w:hAnsi="Times New Roman" w:cs="Times New Roman"/>
          <w:sz w:val="22"/>
          <w:szCs w:val="22"/>
          <w:lang w:val="en"/>
        </w:rPr>
        <w:t>Bebo</w:t>
      </w:r>
      <w:proofErr w:type="spellEnd"/>
      <w:r w:rsidRPr="003D5EBA">
        <w:rPr>
          <w:rFonts w:ascii="Times New Roman" w:hAnsi="Times New Roman" w:cs="Times New Roman"/>
          <w:sz w:val="22"/>
          <w:szCs w:val="22"/>
          <w:lang w:val="en"/>
        </w:rPr>
        <w:t>. This indicates that there are dominant characters or genes that cause different populations to be in the same cluster.</w:t>
      </w:r>
      <w:r w:rsidR="001159FB">
        <w:rPr>
          <w:rFonts w:ascii="Times New Roman" w:hAnsi="Times New Roman" w:cs="Times New Roman"/>
          <w:sz w:val="22"/>
          <w:szCs w:val="22"/>
          <w:lang w:val="en"/>
        </w:rPr>
        <w:t xml:space="preserve"> Leachate can be seen in </w:t>
      </w:r>
      <w:r w:rsidR="001159FB" w:rsidRPr="001159FB">
        <w:rPr>
          <w:rFonts w:ascii="Times New Roman" w:hAnsi="Times New Roman" w:cs="Times New Roman"/>
          <w:b/>
          <w:sz w:val="22"/>
          <w:szCs w:val="22"/>
          <w:lang w:val="en"/>
        </w:rPr>
        <w:t>Table 2</w:t>
      </w:r>
      <w:r w:rsidRPr="003D5EBA">
        <w:rPr>
          <w:rFonts w:ascii="Times New Roman" w:hAnsi="Times New Roman" w:cs="Times New Roman"/>
          <w:sz w:val="22"/>
          <w:szCs w:val="22"/>
          <w:lang w:val="en"/>
        </w:rPr>
        <w:t>.</w:t>
      </w:r>
    </w:p>
    <w:p w:rsidR="006540C1" w:rsidRPr="00B934BA" w:rsidRDefault="001159FB" w:rsidP="00B934BA">
      <w:pPr>
        <w:pStyle w:val="HTMLPreformatted"/>
        <w:shd w:val="clear" w:color="auto" w:fill="FFFFFF"/>
        <w:rPr>
          <w:rFonts w:ascii="Times New Roman" w:hAnsi="Times New Roman" w:cs="Times New Roman"/>
          <w:sz w:val="22"/>
          <w:szCs w:val="22"/>
        </w:rPr>
      </w:pPr>
      <w:proofErr w:type="gramStart"/>
      <w:r w:rsidRPr="001159FB">
        <w:rPr>
          <w:rFonts w:ascii="Times New Roman" w:hAnsi="Times New Roman" w:cs="Times New Roman"/>
          <w:b/>
          <w:sz w:val="22"/>
          <w:szCs w:val="22"/>
          <w:lang w:val="en"/>
        </w:rPr>
        <w:t>Table 2</w:t>
      </w:r>
      <w:r w:rsidR="006540C1" w:rsidRPr="001159FB">
        <w:rPr>
          <w:rFonts w:ascii="Times New Roman" w:hAnsi="Times New Roman" w:cs="Times New Roman"/>
          <w:b/>
          <w:sz w:val="22"/>
          <w:szCs w:val="22"/>
          <w:lang w:val="en"/>
        </w:rPr>
        <w:t>.</w:t>
      </w:r>
      <w:proofErr w:type="gramEnd"/>
      <w:r w:rsidR="006540C1" w:rsidRPr="003D5EBA">
        <w:rPr>
          <w:rFonts w:ascii="Times New Roman" w:hAnsi="Times New Roman" w:cs="Times New Roman"/>
          <w:sz w:val="22"/>
          <w:szCs w:val="22"/>
          <w:lang w:val="en"/>
        </w:rPr>
        <w:t xml:space="preserve"> </w:t>
      </w:r>
      <w:proofErr w:type="gramStart"/>
      <w:r w:rsidR="006540C1" w:rsidRPr="003D5EBA">
        <w:rPr>
          <w:rFonts w:ascii="Times New Roman" w:hAnsi="Times New Roman" w:cs="Times New Roman"/>
          <w:sz w:val="22"/>
          <w:szCs w:val="22"/>
          <w:lang w:val="en"/>
        </w:rPr>
        <w:t>Number of individuals from each population in each cluster.</w:t>
      </w:r>
      <w:proofErr w:type="gramEnd"/>
    </w:p>
    <w:tbl>
      <w:tblPr>
        <w:tblStyle w:val="TableGrid"/>
        <w:tblW w:w="89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170"/>
        <w:gridCol w:w="1192"/>
        <w:gridCol w:w="1238"/>
        <w:gridCol w:w="1260"/>
        <w:gridCol w:w="1350"/>
      </w:tblGrid>
      <w:tr w:rsidR="003D5EBA" w:rsidRPr="003D5EBA" w:rsidTr="003F6340">
        <w:tc>
          <w:tcPr>
            <w:tcW w:w="2718" w:type="dxa"/>
            <w:vMerge w:val="restart"/>
          </w:tcPr>
          <w:p w:rsidR="002249E5" w:rsidRPr="003D5EBA" w:rsidRDefault="006540C1"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Local genotype</w:t>
            </w:r>
          </w:p>
        </w:tc>
        <w:tc>
          <w:tcPr>
            <w:tcW w:w="4860" w:type="dxa"/>
            <w:gridSpan w:val="4"/>
          </w:tcPr>
          <w:p w:rsidR="002249E5" w:rsidRPr="003D5EBA" w:rsidRDefault="006540C1"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Clusters</w:t>
            </w:r>
          </w:p>
        </w:tc>
        <w:tc>
          <w:tcPr>
            <w:tcW w:w="1350" w:type="dxa"/>
            <w:vMerge w:val="restart"/>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Total</w:t>
            </w:r>
          </w:p>
        </w:tc>
      </w:tr>
      <w:tr w:rsidR="003D5EBA" w:rsidRPr="003D5EBA" w:rsidTr="003F6340">
        <w:tc>
          <w:tcPr>
            <w:tcW w:w="2718" w:type="dxa"/>
            <w:vMerge/>
            <w:tcBorders>
              <w:bottom w:val="single" w:sz="4" w:space="0" w:color="auto"/>
            </w:tcBorders>
          </w:tcPr>
          <w:p w:rsidR="002249E5" w:rsidRPr="003D5EBA" w:rsidRDefault="002249E5" w:rsidP="003F6340">
            <w:pPr>
              <w:pStyle w:val="ListParagraph"/>
              <w:spacing w:before="100" w:line="240" w:lineRule="auto"/>
              <w:ind w:left="0" w:firstLine="0"/>
              <w:rPr>
                <w:color w:val="auto"/>
                <w:spacing w:val="0"/>
                <w:sz w:val="22"/>
                <w:szCs w:val="22"/>
              </w:rPr>
            </w:pPr>
          </w:p>
        </w:tc>
        <w:tc>
          <w:tcPr>
            <w:tcW w:w="1170"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w:t>
            </w:r>
          </w:p>
        </w:tc>
        <w:tc>
          <w:tcPr>
            <w:tcW w:w="1192"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II</w:t>
            </w:r>
          </w:p>
        </w:tc>
        <w:tc>
          <w:tcPr>
            <w:tcW w:w="1238"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III</w:t>
            </w:r>
          </w:p>
        </w:tc>
        <w:tc>
          <w:tcPr>
            <w:tcW w:w="1260"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IV</w:t>
            </w:r>
          </w:p>
        </w:tc>
        <w:tc>
          <w:tcPr>
            <w:tcW w:w="1350" w:type="dxa"/>
            <w:vMerge/>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p>
        </w:tc>
      </w:tr>
      <w:tr w:rsidR="003D5EBA" w:rsidRPr="003D5EBA" w:rsidTr="003F6340">
        <w:tc>
          <w:tcPr>
            <w:tcW w:w="2718" w:type="dxa"/>
            <w:tcBorders>
              <w:top w:val="single" w:sz="4" w:space="0" w:color="auto"/>
            </w:tcBorders>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Bebo</w:t>
            </w:r>
          </w:p>
        </w:tc>
        <w:tc>
          <w:tcPr>
            <w:tcW w:w="117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192"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238"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7</w:t>
            </w:r>
          </w:p>
        </w:tc>
        <w:tc>
          <w:tcPr>
            <w:tcW w:w="126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18</w:t>
            </w:r>
          </w:p>
        </w:tc>
        <w:tc>
          <w:tcPr>
            <w:tcW w:w="135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25</w:t>
            </w:r>
          </w:p>
        </w:tc>
      </w:tr>
      <w:tr w:rsidR="003D5EBA" w:rsidRPr="003D5EBA" w:rsidTr="003F6340">
        <w:tc>
          <w:tcPr>
            <w:tcW w:w="2718" w:type="dxa"/>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Kandora</w:t>
            </w:r>
          </w:p>
        </w:tc>
        <w:tc>
          <w:tcPr>
            <w:tcW w:w="117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192"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4</w:t>
            </w:r>
          </w:p>
        </w:tc>
        <w:tc>
          <w:tcPr>
            <w:tcW w:w="1238"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26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20</w:t>
            </w:r>
          </w:p>
        </w:tc>
        <w:tc>
          <w:tcPr>
            <w:tcW w:w="135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24</w:t>
            </w:r>
          </w:p>
        </w:tc>
      </w:tr>
      <w:tr w:rsidR="003D5EBA" w:rsidRPr="003D5EBA" w:rsidTr="003F6340">
        <w:tc>
          <w:tcPr>
            <w:tcW w:w="2718" w:type="dxa"/>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Ungu</w:t>
            </w:r>
          </w:p>
        </w:tc>
        <w:tc>
          <w:tcPr>
            <w:tcW w:w="117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20</w:t>
            </w:r>
          </w:p>
        </w:tc>
        <w:tc>
          <w:tcPr>
            <w:tcW w:w="1192"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3</w:t>
            </w:r>
          </w:p>
        </w:tc>
        <w:tc>
          <w:tcPr>
            <w:tcW w:w="1238"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26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35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23</w:t>
            </w:r>
          </w:p>
        </w:tc>
      </w:tr>
      <w:tr w:rsidR="003D5EBA" w:rsidRPr="003D5EBA" w:rsidTr="003F6340">
        <w:tc>
          <w:tcPr>
            <w:tcW w:w="2718" w:type="dxa"/>
            <w:tcBorders>
              <w:bottom w:val="single" w:sz="4" w:space="0" w:color="auto"/>
            </w:tcBorders>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Dalle-Pondan</w:t>
            </w:r>
          </w:p>
        </w:tc>
        <w:tc>
          <w:tcPr>
            <w:tcW w:w="1170"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23</w:t>
            </w:r>
          </w:p>
        </w:tc>
        <w:tc>
          <w:tcPr>
            <w:tcW w:w="1192"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1</w:t>
            </w:r>
          </w:p>
        </w:tc>
        <w:tc>
          <w:tcPr>
            <w:tcW w:w="1238"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260"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w:t>
            </w:r>
          </w:p>
        </w:tc>
        <w:tc>
          <w:tcPr>
            <w:tcW w:w="1350"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24</w:t>
            </w:r>
          </w:p>
        </w:tc>
      </w:tr>
      <w:tr w:rsidR="002249E5" w:rsidRPr="003D5EBA" w:rsidTr="003F6340">
        <w:tc>
          <w:tcPr>
            <w:tcW w:w="2718" w:type="dxa"/>
            <w:tcBorders>
              <w:top w:val="single" w:sz="4" w:space="0" w:color="auto"/>
            </w:tcBorders>
          </w:tcPr>
          <w:p w:rsidR="002249E5" w:rsidRPr="003D5EBA" w:rsidRDefault="002249E5" w:rsidP="003F6340">
            <w:pPr>
              <w:pStyle w:val="ListParagraph"/>
              <w:spacing w:before="100" w:line="240" w:lineRule="auto"/>
              <w:ind w:left="0" w:firstLine="0"/>
              <w:rPr>
                <w:color w:val="auto"/>
                <w:spacing w:val="0"/>
                <w:sz w:val="22"/>
                <w:szCs w:val="22"/>
              </w:rPr>
            </w:pPr>
            <w:r w:rsidRPr="003D5EBA">
              <w:rPr>
                <w:color w:val="auto"/>
                <w:spacing w:val="0"/>
                <w:sz w:val="22"/>
                <w:szCs w:val="22"/>
              </w:rPr>
              <w:t>Total</w:t>
            </w:r>
          </w:p>
        </w:tc>
        <w:tc>
          <w:tcPr>
            <w:tcW w:w="117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43</w:t>
            </w:r>
          </w:p>
        </w:tc>
        <w:tc>
          <w:tcPr>
            <w:tcW w:w="1192"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8</w:t>
            </w:r>
          </w:p>
        </w:tc>
        <w:tc>
          <w:tcPr>
            <w:tcW w:w="1238"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7</w:t>
            </w:r>
          </w:p>
        </w:tc>
        <w:tc>
          <w:tcPr>
            <w:tcW w:w="126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38</w:t>
            </w:r>
          </w:p>
        </w:tc>
        <w:tc>
          <w:tcPr>
            <w:tcW w:w="135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96</w:t>
            </w:r>
          </w:p>
        </w:tc>
      </w:tr>
    </w:tbl>
    <w:p w:rsidR="00B934BA" w:rsidRDefault="00B934BA" w:rsidP="006540C1">
      <w:pPr>
        <w:pStyle w:val="HTMLPreformatted"/>
        <w:shd w:val="clear" w:color="auto" w:fill="FFFFFF"/>
        <w:rPr>
          <w:rFonts w:ascii="Times New Roman" w:hAnsi="Times New Roman" w:cs="Times New Roman"/>
          <w:sz w:val="22"/>
          <w:szCs w:val="22"/>
          <w:lang w:val="en"/>
        </w:rPr>
      </w:pPr>
    </w:p>
    <w:p w:rsidR="00B934BA" w:rsidRDefault="001159FB" w:rsidP="001B1A47">
      <w:pPr>
        <w:pStyle w:val="HTMLPreformatted"/>
        <w:shd w:val="clear" w:color="auto" w:fill="FFFFFF"/>
        <w:spacing w:line="360" w:lineRule="auto"/>
        <w:ind w:firstLine="540"/>
        <w:jc w:val="both"/>
        <w:rPr>
          <w:rFonts w:ascii="Times New Roman" w:hAnsi="Times New Roman" w:cs="Times New Roman"/>
          <w:sz w:val="22"/>
          <w:szCs w:val="22"/>
          <w:lang w:val="en"/>
        </w:rPr>
      </w:pPr>
      <w:r w:rsidRPr="001159FB">
        <w:rPr>
          <w:rFonts w:ascii="Times New Roman" w:hAnsi="Times New Roman" w:cs="Times New Roman"/>
          <w:b/>
          <w:sz w:val="22"/>
          <w:szCs w:val="22"/>
          <w:lang w:val="en"/>
        </w:rPr>
        <w:t xml:space="preserve">Table </w:t>
      </w:r>
      <w:r>
        <w:rPr>
          <w:rFonts w:ascii="Times New Roman" w:hAnsi="Times New Roman" w:cs="Times New Roman"/>
          <w:b/>
          <w:sz w:val="22"/>
          <w:szCs w:val="22"/>
          <w:lang w:val="en"/>
        </w:rPr>
        <w:t>3</w:t>
      </w:r>
      <w:r w:rsidR="006540C1" w:rsidRPr="003D5EBA">
        <w:rPr>
          <w:rFonts w:ascii="Times New Roman" w:hAnsi="Times New Roman" w:cs="Times New Roman"/>
          <w:sz w:val="22"/>
          <w:szCs w:val="22"/>
          <w:lang w:val="en"/>
        </w:rPr>
        <w:t xml:space="preserve"> shows the percentage of 4 local maize population populations in 4 clusters that are formed. </w:t>
      </w:r>
      <w:proofErr w:type="gramStart"/>
      <w:r w:rsidR="006540C1" w:rsidRPr="003D5EBA">
        <w:rPr>
          <w:rFonts w:ascii="Times New Roman" w:hAnsi="Times New Roman" w:cs="Times New Roman"/>
          <w:sz w:val="22"/>
          <w:szCs w:val="22"/>
          <w:lang w:val="en"/>
        </w:rPr>
        <w:t xml:space="preserve">The highest percentage of Local corn </w:t>
      </w:r>
      <w:proofErr w:type="spellStart"/>
      <w:r w:rsidR="006540C1" w:rsidRPr="003D5EBA">
        <w:rPr>
          <w:rFonts w:ascii="Times New Roman" w:hAnsi="Times New Roman" w:cs="Times New Roman"/>
          <w:sz w:val="22"/>
          <w:szCs w:val="22"/>
          <w:lang w:val="en"/>
        </w:rPr>
        <w:t>Bebo</w:t>
      </w:r>
      <w:proofErr w:type="spellEnd"/>
      <w:r w:rsidR="006540C1" w:rsidRPr="003D5EBA">
        <w:rPr>
          <w:rFonts w:ascii="Times New Roman" w:hAnsi="Times New Roman" w:cs="Times New Roman"/>
          <w:sz w:val="22"/>
          <w:szCs w:val="22"/>
          <w:lang w:val="en"/>
        </w:rPr>
        <w:t xml:space="preserve"> (72%) and Local </w:t>
      </w:r>
      <w:proofErr w:type="spellStart"/>
      <w:r w:rsidR="006540C1" w:rsidRPr="003D5EBA">
        <w:rPr>
          <w:rFonts w:ascii="Times New Roman" w:hAnsi="Times New Roman" w:cs="Times New Roman"/>
          <w:sz w:val="22"/>
          <w:szCs w:val="22"/>
          <w:lang w:val="en"/>
        </w:rPr>
        <w:t>Kandora</w:t>
      </w:r>
      <w:proofErr w:type="spellEnd"/>
      <w:r w:rsidR="006540C1" w:rsidRPr="003D5EBA">
        <w:rPr>
          <w:rFonts w:ascii="Times New Roman" w:hAnsi="Times New Roman" w:cs="Times New Roman"/>
          <w:sz w:val="22"/>
          <w:szCs w:val="22"/>
          <w:lang w:val="en"/>
        </w:rPr>
        <w:t xml:space="preserve"> (83.3%) in the fourth cluster, and Local Purple (87%) and Local </w:t>
      </w:r>
      <w:proofErr w:type="spellStart"/>
      <w:r w:rsidR="006540C1" w:rsidRPr="003D5EBA">
        <w:rPr>
          <w:rFonts w:ascii="Times New Roman" w:hAnsi="Times New Roman" w:cs="Times New Roman"/>
          <w:sz w:val="22"/>
          <w:szCs w:val="22"/>
          <w:lang w:val="en"/>
        </w:rPr>
        <w:t>Dalle-Pondan</w:t>
      </w:r>
      <w:proofErr w:type="spellEnd"/>
      <w:r w:rsidR="006540C1" w:rsidRPr="003D5EBA">
        <w:rPr>
          <w:rFonts w:ascii="Times New Roman" w:hAnsi="Times New Roman" w:cs="Times New Roman"/>
          <w:sz w:val="22"/>
          <w:szCs w:val="22"/>
          <w:lang w:val="en"/>
        </w:rPr>
        <w:t xml:space="preserve"> (95.8%) in the I-cluster.</w:t>
      </w:r>
      <w:proofErr w:type="gramEnd"/>
      <w:r w:rsidR="006540C1" w:rsidRPr="003D5EBA">
        <w:rPr>
          <w:rFonts w:ascii="Times New Roman" w:hAnsi="Times New Roman" w:cs="Times New Roman"/>
          <w:sz w:val="22"/>
          <w:szCs w:val="22"/>
          <w:lang w:val="en"/>
        </w:rPr>
        <w:t xml:space="preserve"> These data indicate that all 4 Local Maize populations analyzed are grouped by function. As it is known that the local population of </w:t>
      </w:r>
      <w:proofErr w:type="spellStart"/>
      <w:r w:rsidR="006540C1" w:rsidRPr="003D5EBA">
        <w:rPr>
          <w:rFonts w:ascii="Times New Roman" w:hAnsi="Times New Roman" w:cs="Times New Roman"/>
          <w:sz w:val="22"/>
          <w:szCs w:val="22"/>
          <w:lang w:val="en"/>
        </w:rPr>
        <w:t>Bebo</w:t>
      </w:r>
      <w:proofErr w:type="spellEnd"/>
      <w:r w:rsidR="006540C1" w:rsidRPr="003D5EBA">
        <w:rPr>
          <w:rFonts w:ascii="Times New Roman" w:hAnsi="Times New Roman" w:cs="Times New Roman"/>
          <w:sz w:val="22"/>
          <w:szCs w:val="22"/>
          <w:lang w:val="en"/>
        </w:rPr>
        <w:t xml:space="preserve"> and Local </w:t>
      </w:r>
      <w:proofErr w:type="spellStart"/>
      <w:r w:rsidR="006540C1" w:rsidRPr="003D5EBA">
        <w:rPr>
          <w:rFonts w:ascii="Times New Roman" w:hAnsi="Times New Roman" w:cs="Times New Roman"/>
          <w:sz w:val="22"/>
          <w:szCs w:val="22"/>
          <w:lang w:val="en"/>
        </w:rPr>
        <w:t>Kandora</w:t>
      </w:r>
      <w:proofErr w:type="spellEnd"/>
      <w:r w:rsidR="006540C1" w:rsidRPr="003D5EBA">
        <w:rPr>
          <w:rFonts w:ascii="Times New Roman" w:hAnsi="Times New Roman" w:cs="Times New Roman"/>
          <w:sz w:val="22"/>
          <w:szCs w:val="22"/>
          <w:lang w:val="en"/>
        </w:rPr>
        <w:t xml:space="preserve"> belong to the </w:t>
      </w:r>
      <w:proofErr w:type="spellStart"/>
      <w:r w:rsidR="006540C1" w:rsidRPr="003D5EBA">
        <w:rPr>
          <w:rFonts w:ascii="Times New Roman" w:hAnsi="Times New Roman" w:cs="Times New Roman"/>
          <w:sz w:val="22"/>
          <w:szCs w:val="22"/>
          <w:lang w:val="en"/>
        </w:rPr>
        <w:t>nomal</w:t>
      </w:r>
      <w:proofErr w:type="spellEnd"/>
      <w:r w:rsidR="006540C1" w:rsidRPr="003D5EBA">
        <w:rPr>
          <w:rFonts w:ascii="Times New Roman" w:hAnsi="Times New Roman" w:cs="Times New Roman"/>
          <w:sz w:val="22"/>
          <w:szCs w:val="22"/>
          <w:lang w:val="en"/>
        </w:rPr>
        <w:t xml:space="preserve"> corn that is widely used for animal feed. While the local population of Purple and Local </w:t>
      </w:r>
      <w:proofErr w:type="spellStart"/>
      <w:r w:rsidR="006540C1" w:rsidRPr="003D5EBA">
        <w:rPr>
          <w:rFonts w:ascii="Times New Roman" w:hAnsi="Times New Roman" w:cs="Times New Roman"/>
          <w:sz w:val="22"/>
          <w:szCs w:val="22"/>
          <w:lang w:val="en"/>
        </w:rPr>
        <w:t>Dalle-Pondan</w:t>
      </w:r>
      <w:proofErr w:type="spellEnd"/>
      <w:r w:rsidR="006540C1" w:rsidRPr="003D5EBA">
        <w:rPr>
          <w:rFonts w:ascii="Times New Roman" w:hAnsi="Times New Roman" w:cs="Times New Roman"/>
          <w:sz w:val="22"/>
          <w:szCs w:val="22"/>
          <w:lang w:val="en"/>
        </w:rPr>
        <w:t xml:space="preserve"> </w:t>
      </w:r>
      <w:proofErr w:type="gramStart"/>
      <w:r w:rsidR="006540C1" w:rsidRPr="003D5EBA">
        <w:rPr>
          <w:rFonts w:ascii="Times New Roman" w:hAnsi="Times New Roman" w:cs="Times New Roman"/>
          <w:sz w:val="22"/>
          <w:szCs w:val="22"/>
          <w:lang w:val="en"/>
        </w:rPr>
        <w:t>belong</w:t>
      </w:r>
      <w:proofErr w:type="gramEnd"/>
      <w:r w:rsidR="006540C1" w:rsidRPr="003D5EBA">
        <w:rPr>
          <w:rFonts w:ascii="Times New Roman" w:hAnsi="Times New Roman" w:cs="Times New Roman"/>
          <w:sz w:val="22"/>
          <w:szCs w:val="22"/>
          <w:lang w:val="en"/>
        </w:rPr>
        <w:t xml:space="preserve"> to the specific corn, which is the type of maize that contains special functional characters. For example in Purple corn has anthocyanin content that serves as an antioxidant. Local </w:t>
      </w:r>
      <w:proofErr w:type="spellStart"/>
      <w:r w:rsidR="006540C1" w:rsidRPr="003D5EBA">
        <w:rPr>
          <w:rFonts w:ascii="Times New Roman" w:hAnsi="Times New Roman" w:cs="Times New Roman"/>
          <w:sz w:val="22"/>
          <w:szCs w:val="22"/>
          <w:lang w:val="en"/>
        </w:rPr>
        <w:t>Dalle-Pondan</w:t>
      </w:r>
      <w:proofErr w:type="spellEnd"/>
      <w:r w:rsidR="006540C1" w:rsidRPr="003D5EBA">
        <w:rPr>
          <w:rFonts w:ascii="Times New Roman" w:hAnsi="Times New Roman" w:cs="Times New Roman"/>
          <w:sz w:val="22"/>
          <w:szCs w:val="22"/>
          <w:lang w:val="en"/>
        </w:rPr>
        <w:t xml:space="preserve"> seeds are cloudy white, indicate a high enough starch content (</w:t>
      </w:r>
      <w:proofErr w:type="spellStart"/>
      <w:r w:rsidR="006540C1" w:rsidRPr="003D5EBA">
        <w:rPr>
          <w:rFonts w:ascii="Times New Roman" w:hAnsi="Times New Roman" w:cs="Times New Roman"/>
          <w:sz w:val="22"/>
          <w:szCs w:val="22"/>
          <w:lang w:val="en"/>
        </w:rPr>
        <w:t>pulut</w:t>
      </w:r>
      <w:proofErr w:type="spellEnd"/>
      <w:r w:rsidR="006540C1" w:rsidRPr="003D5EBA">
        <w:rPr>
          <w:rFonts w:ascii="Times New Roman" w:hAnsi="Times New Roman" w:cs="Times New Roman"/>
          <w:sz w:val="22"/>
          <w:szCs w:val="22"/>
          <w:lang w:val="en"/>
        </w:rPr>
        <w:t xml:space="preserve">), and has a slightly shrunken seed, indicating </w:t>
      </w:r>
      <w:proofErr w:type="gramStart"/>
      <w:r w:rsidR="006540C1" w:rsidRPr="003D5EBA">
        <w:rPr>
          <w:rFonts w:ascii="Times New Roman" w:hAnsi="Times New Roman" w:cs="Times New Roman"/>
          <w:sz w:val="22"/>
          <w:szCs w:val="22"/>
          <w:lang w:val="en"/>
        </w:rPr>
        <w:t xml:space="preserve">a </w:t>
      </w:r>
      <w:r w:rsidR="006540C1" w:rsidRPr="003D5EBA">
        <w:rPr>
          <w:rFonts w:ascii="Times New Roman" w:hAnsi="Times New Roman" w:cs="Times New Roman"/>
          <w:sz w:val="22"/>
          <w:szCs w:val="22"/>
          <w:lang w:val="en"/>
        </w:rPr>
        <w:lastRenderedPageBreak/>
        <w:t>sufficient</w:t>
      </w:r>
      <w:proofErr w:type="gramEnd"/>
      <w:r w:rsidR="006540C1" w:rsidRPr="003D5EBA">
        <w:rPr>
          <w:rFonts w:ascii="Times New Roman" w:hAnsi="Times New Roman" w:cs="Times New Roman"/>
          <w:sz w:val="22"/>
          <w:szCs w:val="22"/>
          <w:lang w:val="en"/>
        </w:rPr>
        <w:t xml:space="preserve"> sugar content at the time of physiological maturity. The second cluster consist</w:t>
      </w:r>
      <w:r w:rsidR="00A4056C">
        <w:rPr>
          <w:rFonts w:ascii="Times New Roman" w:hAnsi="Times New Roman" w:cs="Times New Roman"/>
          <w:sz w:val="22"/>
          <w:szCs w:val="22"/>
          <w:lang w:val="en"/>
        </w:rPr>
        <w:t xml:space="preserve">s of only 8 individuals </w:t>
      </w:r>
      <w:r>
        <w:rPr>
          <w:rFonts w:ascii="Times New Roman" w:hAnsi="Times New Roman" w:cs="Times New Roman"/>
          <w:b/>
          <w:sz w:val="22"/>
          <w:szCs w:val="22"/>
          <w:lang w:val="en"/>
        </w:rPr>
        <w:t>(Table 3</w:t>
      </w:r>
      <w:r w:rsidR="006540C1" w:rsidRPr="001159FB">
        <w:rPr>
          <w:rFonts w:ascii="Times New Roman" w:hAnsi="Times New Roman" w:cs="Times New Roman"/>
          <w:b/>
          <w:sz w:val="22"/>
          <w:szCs w:val="22"/>
          <w:lang w:val="en"/>
        </w:rPr>
        <w:t>)</w:t>
      </w:r>
      <w:r w:rsidR="006540C1" w:rsidRPr="003D5EBA">
        <w:rPr>
          <w:rFonts w:ascii="Times New Roman" w:hAnsi="Times New Roman" w:cs="Times New Roman"/>
          <w:sz w:val="22"/>
          <w:szCs w:val="22"/>
          <w:lang w:val="en"/>
        </w:rPr>
        <w:t xml:space="preserve"> consisting of 3 different Local p</w:t>
      </w:r>
      <w:r w:rsidR="00A4056C">
        <w:rPr>
          <w:rFonts w:ascii="Times New Roman" w:hAnsi="Times New Roman" w:cs="Times New Roman"/>
          <w:sz w:val="22"/>
          <w:szCs w:val="22"/>
          <w:lang w:val="en"/>
        </w:rPr>
        <w:t xml:space="preserve">opulations namely Local </w:t>
      </w:r>
      <w:proofErr w:type="spellStart"/>
      <w:r w:rsidR="00A4056C">
        <w:rPr>
          <w:rFonts w:ascii="Times New Roman" w:hAnsi="Times New Roman" w:cs="Times New Roman"/>
          <w:sz w:val="22"/>
          <w:szCs w:val="22"/>
          <w:lang w:val="en"/>
        </w:rPr>
        <w:t>Kandora</w:t>
      </w:r>
      <w:proofErr w:type="spellEnd"/>
      <w:r w:rsidR="006540C1" w:rsidRPr="003D5EBA">
        <w:rPr>
          <w:rFonts w:ascii="Times New Roman" w:hAnsi="Times New Roman" w:cs="Times New Roman"/>
          <w:sz w:val="22"/>
          <w:szCs w:val="22"/>
          <w:lang w:val="en"/>
        </w:rPr>
        <w:t xml:space="preserve">, </w:t>
      </w:r>
      <w:r w:rsidR="00A4056C" w:rsidRPr="003D5EBA">
        <w:rPr>
          <w:rFonts w:ascii="Times New Roman" w:hAnsi="Times New Roman" w:cs="Times New Roman"/>
          <w:sz w:val="22"/>
          <w:szCs w:val="22"/>
          <w:lang w:val="en"/>
        </w:rPr>
        <w:t>Local</w:t>
      </w:r>
      <w:r w:rsidR="00A4056C">
        <w:rPr>
          <w:rFonts w:ascii="Times New Roman" w:hAnsi="Times New Roman" w:cs="Times New Roman"/>
          <w:sz w:val="22"/>
          <w:szCs w:val="22"/>
          <w:lang w:val="en"/>
        </w:rPr>
        <w:t xml:space="preserve"> Purple</w:t>
      </w:r>
      <w:r w:rsidR="006540C1" w:rsidRPr="003D5EBA">
        <w:rPr>
          <w:rFonts w:ascii="Times New Roman" w:hAnsi="Times New Roman" w:cs="Times New Roman"/>
          <w:sz w:val="22"/>
          <w:szCs w:val="22"/>
          <w:lang w:val="en"/>
        </w:rPr>
        <w:t xml:space="preserve">, and Local </w:t>
      </w:r>
      <w:proofErr w:type="spellStart"/>
      <w:r w:rsidR="006540C1" w:rsidRPr="003D5EBA">
        <w:rPr>
          <w:rFonts w:ascii="Times New Roman" w:hAnsi="Times New Roman" w:cs="Times New Roman"/>
          <w:sz w:val="22"/>
          <w:szCs w:val="22"/>
          <w:lang w:val="en"/>
        </w:rPr>
        <w:t>Dalle-Pondan</w:t>
      </w:r>
      <w:proofErr w:type="spellEnd"/>
      <w:r w:rsidR="006540C1" w:rsidRPr="003D5EBA">
        <w:rPr>
          <w:rFonts w:ascii="Times New Roman" w:hAnsi="Times New Roman" w:cs="Times New Roman"/>
          <w:sz w:val="22"/>
          <w:szCs w:val="22"/>
          <w:lang w:val="en"/>
        </w:rPr>
        <w:t xml:space="preserve">, indicating a high variation. While in the third cluster only consists of 7 individuals who are dominated by the local population </w:t>
      </w:r>
      <w:proofErr w:type="spellStart"/>
      <w:r w:rsidR="006540C1" w:rsidRPr="003D5EBA">
        <w:rPr>
          <w:rFonts w:ascii="Times New Roman" w:hAnsi="Times New Roman" w:cs="Times New Roman"/>
          <w:sz w:val="22"/>
          <w:szCs w:val="22"/>
          <w:lang w:val="en"/>
        </w:rPr>
        <w:t>Bebo</w:t>
      </w:r>
      <w:proofErr w:type="spellEnd"/>
      <w:r w:rsidR="006540C1" w:rsidRPr="003D5EBA">
        <w:rPr>
          <w:rFonts w:ascii="Times New Roman" w:hAnsi="Times New Roman" w:cs="Times New Roman"/>
          <w:sz w:val="22"/>
          <w:szCs w:val="22"/>
          <w:lang w:val="en"/>
        </w:rPr>
        <w:t>, showed a low variation compared to the other three clusters.</w:t>
      </w:r>
    </w:p>
    <w:p w:rsidR="00B934BA" w:rsidRDefault="00B934BA" w:rsidP="00B934BA">
      <w:pPr>
        <w:pStyle w:val="HTMLPreformatted"/>
        <w:shd w:val="clear" w:color="auto" w:fill="FFFFFF"/>
        <w:jc w:val="both"/>
        <w:rPr>
          <w:rFonts w:ascii="Times New Roman" w:hAnsi="Times New Roman" w:cs="Times New Roman"/>
          <w:sz w:val="22"/>
          <w:szCs w:val="22"/>
          <w:lang w:val="en"/>
        </w:rPr>
      </w:pPr>
    </w:p>
    <w:p w:rsidR="006540C1" w:rsidRPr="00B934BA" w:rsidRDefault="001159FB" w:rsidP="00B934BA">
      <w:pPr>
        <w:pStyle w:val="HTMLPreformatted"/>
        <w:shd w:val="clear" w:color="auto" w:fill="FFFFFF"/>
        <w:jc w:val="both"/>
        <w:rPr>
          <w:rFonts w:ascii="Times New Roman" w:hAnsi="Times New Roman" w:cs="Times New Roman"/>
          <w:sz w:val="22"/>
          <w:szCs w:val="22"/>
        </w:rPr>
      </w:pPr>
      <w:proofErr w:type="gramStart"/>
      <w:r w:rsidRPr="001159FB">
        <w:rPr>
          <w:rFonts w:ascii="Times New Roman" w:hAnsi="Times New Roman" w:cs="Times New Roman"/>
          <w:b/>
          <w:sz w:val="22"/>
          <w:szCs w:val="22"/>
          <w:shd w:val="clear" w:color="auto" w:fill="FFFFFF"/>
        </w:rPr>
        <w:t>Table 3</w:t>
      </w:r>
      <w:r w:rsidR="006540C1" w:rsidRPr="00B934BA">
        <w:rPr>
          <w:rFonts w:ascii="Times New Roman" w:hAnsi="Times New Roman" w:cs="Times New Roman"/>
          <w:sz w:val="22"/>
          <w:szCs w:val="22"/>
          <w:shd w:val="clear" w:color="auto" w:fill="FFFFFF"/>
        </w:rPr>
        <w:t>.</w:t>
      </w:r>
      <w:proofErr w:type="gramEnd"/>
      <w:r w:rsidR="006540C1" w:rsidRPr="00B934BA">
        <w:rPr>
          <w:rFonts w:ascii="Times New Roman" w:hAnsi="Times New Roman" w:cs="Times New Roman"/>
          <w:sz w:val="22"/>
          <w:szCs w:val="22"/>
          <w:shd w:val="clear" w:color="auto" w:fill="FFFFFF"/>
        </w:rPr>
        <w:t xml:space="preserve"> Percentage of local genotype distribution in each cluster.</w:t>
      </w:r>
    </w:p>
    <w:tbl>
      <w:tblPr>
        <w:tblStyle w:val="TableGrid"/>
        <w:tblW w:w="99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890"/>
        <w:gridCol w:w="1620"/>
        <w:gridCol w:w="2048"/>
        <w:gridCol w:w="1642"/>
      </w:tblGrid>
      <w:tr w:rsidR="003D5EBA" w:rsidRPr="003D5EBA" w:rsidTr="003F6340">
        <w:tc>
          <w:tcPr>
            <w:tcW w:w="2718" w:type="dxa"/>
            <w:vMerge w:val="restart"/>
          </w:tcPr>
          <w:p w:rsidR="002249E5" w:rsidRPr="003D5EBA" w:rsidRDefault="006540C1"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Local Genotype</w:t>
            </w:r>
          </w:p>
        </w:tc>
        <w:tc>
          <w:tcPr>
            <w:tcW w:w="7200" w:type="dxa"/>
            <w:gridSpan w:val="4"/>
          </w:tcPr>
          <w:p w:rsidR="002249E5" w:rsidRPr="003D5EBA" w:rsidRDefault="006540C1"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Clusters</w:t>
            </w:r>
          </w:p>
        </w:tc>
      </w:tr>
      <w:tr w:rsidR="003D5EBA" w:rsidRPr="003D5EBA" w:rsidTr="003F6340">
        <w:tc>
          <w:tcPr>
            <w:tcW w:w="2718" w:type="dxa"/>
            <w:vMerge/>
            <w:tcBorders>
              <w:bottom w:val="single" w:sz="4" w:space="0" w:color="auto"/>
            </w:tcBorders>
          </w:tcPr>
          <w:p w:rsidR="002249E5" w:rsidRPr="003D5EBA" w:rsidRDefault="002249E5" w:rsidP="003F6340">
            <w:pPr>
              <w:pStyle w:val="ListParagraph"/>
              <w:spacing w:before="100" w:line="240" w:lineRule="auto"/>
              <w:ind w:left="0" w:firstLine="0"/>
              <w:rPr>
                <w:color w:val="auto"/>
                <w:spacing w:val="0"/>
                <w:sz w:val="22"/>
                <w:szCs w:val="22"/>
              </w:rPr>
            </w:pPr>
          </w:p>
        </w:tc>
        <w:tc>
          <w:tcPr>
            <w:tcW w:w="1890"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 (%)</w:t>
            </w:r>
          </w:p>
        </w:tc>
        <w:tc>
          <w:tcPr>
            <w:tcW w:w="1620"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II (%)</w:t>
            </w:r>
          </w:p>
        </w:tc>
        <w:tc>
          <w:tcPr>
            <w:tcW w:w="2048"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III (%)</w:t>
            </w:r>
          </w:p>
        </w:tc>
        <w:tc>
          <w:tcPr>
            <w:tcW w:w="1642" w:type="dxa"/>
            <w:tcBorders>
              <w:top w:val="single" w:sz="4" w:space="0" w:color="auto"/>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IV (%)</w:t>
            </w:r>
          </w:p>
        </w:tc>
      </w:tr>
      <w:tr w:rsidR="003D5EBA" w:rsidRPr="003D5EBA" w:rsidTr="003F6340">
        <w:tc>
          <w:tcPr>
            <w:tcW w:w="2718" w:type="dxa"/>
            <w:tcBorders>
              <w:top w:val="single" w:sz="4" w:space="0" w:color="auto"/>
            </w:tcBorders>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Bebo</w:t>
            </w:r>
          </w:p>
        </w:tc>
        <w:tc>
          <w:tcPr>
            <w:tcW w:w="189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c>
          <w:tcPr>
            <w:tcW w:w="1620"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c>
          <w:tcPr>
            <w:tcW w:w="2048"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28,0</w:t>
            </w:r>
          </w:p>
        </w:tc>
        <w:tc>
          <w:tcPr>
            <w:tcW w:w="1642" w:type="dxa"/>
            <w:tcBorders>
              <w:top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72,0</w:t>
            </w:r>
          </w:p>
        </w:tc>
      </w:tr>
      <w:tr w:rsidR="003D5EBA" w:rsidRPr="003D5EBA" w:rsidTr="003F6340">
        <w:tc>
          <w:tcPr>
            <w:tcW w:w="2718" w:type="dxa"/>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Kandora</w:t>
            </w:r>
          </w:p>
        </w:tc>
        <w:tc>
          <w:tcPr>
            <w:tcW w:w="189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c>
          <w:tcPr>
            <w:tcW w:w="162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16,7</w:t>
            </w:r>
          </w:p>
        </w:tc>
        <w:tc>
          <w:tcPr>
            <w:tcW w:w="2048"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c>
          <w:tcPr>
            <w:tcW w:w="1642"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83,3</w:t>
            </w:r>
          </w:p>
        </w:tc>
      </w:tr>
      <w:tr w:rsidR="003D5EBA" w:rsidRPr="003D5EBA" w:rsidTr="003F6340">
        <w:tc>
          <w:tcPr>
            <w:tcW w:w="2718" w:type="dxa"/>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Ungu</w:t>
            </w:r>
          </w:p>
        </w:tc>
        <w:tc>
          <w:tcPr>
            <w:tcW w:w="189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87,0</w:t>
            </w:r>
          </w:p>
        </w:tc>
        <w:tc>
          <w:tcPr>
            <w:tcW w:w="1620"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13,0</w:t>
            </w:r>
          </w:p>
        </w:tc>
        <w:tc>
          <w:tcPr>
            <w:tcW w:w="2048"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c>
          <w:tcPr>
            <w:tcW w:w="1642" w:type="dxa"/>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r>
      <w:tr w:rsidR="003D5EBA" w:rsidRPr="003D5EBA" w:rsidTr="003F6340">
        <w:tc>
          <w:tcPr>
            <w:tcW w:w="2718" w:type="dxa"/>
            <w:tcBorders>
              <w:bottom w:val="single" w:sz="4" w:space="0" w:color="auto"/>
            </w:tcBorders>
          </w:tcPr>
          <w:p w:rsidR="002249E5" w:rsidRPr="003D5EBA" w:rsidRDefault="006540C1" w:rsidP="003F6340">
            <w:pPr>
              <w:pStyle w:val="ListParagraph"/>
              <w:spacing w:before="100"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Dalle-Pondan</w:t>
            </w:r>
          </w:p>
        </w:tc>
        <w:tc>
          <w:tcPr>
            <w:tcW w:w="1890"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95,8</w:t>
            </w:r>
          </w:p>
        </w:tc>
        <w:tc>
          <w:tcPr>
            <w:tcW w:w="1620"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4,2</w:t>
            </w:r>
          </w:p>
        </w:tc>
        <w:tc>
          <w:tcPr>
            <w:tcW w:w="2048"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c>
          <w:tcPr>
            <w:tcW w:w="1642" w:type="dxa"/>
            <w:tcBorders>
              <w:bottom w:val="single" w:sz="4" w:space="0" w:color="auto"/>
            </w:tcBorders>
          </w:tcPr>
          <w:p w:rsidR="002249E5" w:rsidRPr="003D5EBA" w:rsidRDefault="002249E5" w:rsidP="003F6340">
            <w:pPr>
              <w:pStyle w:val="ListParagraph"/>
              <w:spacing w:before="100" w:line="240" w:lineRule="auto"/>
              <w:ind w:left="0" w:firstLine="0"/>
              <w:jc w:val="center"/>
              <w:rPr>
                <w:color w:val="auto"/>
                <w:spacing w:val="0"/>
                <w:sz w:val="22"/>
                <w:szCs w:val="22"/>
              </w:rPr>
            </w:pPr>
            <w:r w:rsidRPr="003D5EBA">
              <w:rPr>
                <w:color w:val="auto"/>
                <w:spacing w:val="0"/>
                <w:sz w:val="22"/>
                <w:szCs w:val="22"/>
              </w:rPr>
              <w:t>0,0</w:t>
            </w:r>
          </w:p>
        </w:tc>
      </w:tr>
    </w:tbl>
    <w:p w:rsidR="00B934BA" w:rsidRDefault="00B934BA" w:rsidP="00B934BA">
      <w:pPr>
        <w:pStyle w:val="HTMLPreformatted"/>
        <w:shd w:val="clear" w:color="auto" w:fill="FFFFFF"/>
        <w:rPr>
          <w:rFonts w:ascii="Times New Roman" w:hAnsi="Times New Roman" w:cs="Times New Roman"/>
          <w:sz w:val="22"/>
          <w:szCs w:val="22"/>
          <w:lang w:val="en"/>
        </w:rPr>
      </w:pPr>
    </w:p>
    <w:p w:rsidR="001B1A47" w:rsidRDefault="003D5EBA" w:rsidP="001B1A47">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T</w:t>
      </w:r>
      <w:r w:rsidR="006540C1" w:rsidRPr="003D5EBA">
        <w:rPr>
          <w:rFonts w:ascii="Times New Roman" w:hAnsi="Times New Roman" w:cs="Times New Roman"/>
          <w:sz w:val="22"/>
          <w:szCs w:val="22"/>
          <w:lang w:val="en"/>
        </w:rPr>
        <w:t xml:space="preserve">he 4 local maize populations, </w:t>
      </w:r>
      <w:proofErr w:type="spellStart"/>
      <w:r w:rsidR="006540C1" w:rsidRPr="003D5EBA">
        <w:rPr>
          <w:rFonts w:ascii="Times New Roman" w:hAnsi="Times New Roman" w:cs="Times New Roman"/>
          <w:sz w:val="22"/>
          <w:szCs w:val="22"/>
          <w:lang w:val="en"/>
        </w:rPr>
        <w:t>Dalle</w:t>
      </w:r>
      <w:proofErr w:type="spellEnd"/>
      <w:r w:rsidR="006540C1" w:rsidRPr="003D5EBA">
        <w:rPr>
          <w:rFonts w:ascii="Times New Roman" w:hAnsi="Times New Roman" w:cs="Times New Roman"/>
          <w:sz w:val="22"/>
          <w:szCs w:val="22"/>
          <w:lang w:val="en"/>
        </w:rPr>
        <w:t xml:space="preserve"> </w:t>
      </w:r>
      <w:proofErr w:type="spellStart"/>
      <w:r w:rsidR="006540C1" w:rsidRPr="003D5EBA">
        <w:rPr>
          <w:rFonts w:ascii="Times New Roman" w:hAnsi="Times New Roman" w:cs="Times New Roman"/>
          <w:sz w:val="22"/>
          <w:szCs w:val="22"/>
          <w:lang w:val="en"/>
        </w:rPr>
        <w:t>Pondan</w:t>
      </w:r>
      <w:proofErr w:type="spellEnd"/>
      <w:r w:rsidR="006540C1" w:rsidRPr="003D5EBA">
        <w:rPr>
          <w:rFonts w:ascii="Times New Roman" w:hAnsi="Times New Roman" w:cs="Times New Roman"/>
          <w:sz w:val="22"/>
          <w:szCs w:val="22"/>
          <w:lang w:val="en"/>
        </w:rPr>
        <w:t xml:space="preserve"> is dominant in the genetic similarity coefficient of 0.59 of 95.83%. Purple is dominant in the genetic similarity coefficient 0.524 of 73</w:t>
      </w:r>
      <w:proofErr w:type="gramStart"/>
      <w:r w:rsidR="006540C1" w:rsidRPr="003D5EBA">
        <w:rPr>
          <w:rFonts w:ascii="Times New Roman" w:hAnsi="Times New Roman" w:cs="Times New Roman"/>
          <w:sz w:val="22"/>
          <w:szCs w:val="22"/>
          <w:lang w:val="en"/>
        </w:rPr>
        <w:t>,91</w:t>
      </w:r>
      <w:proofErr w:type="gramEnd"/>
      <w:r w:rsidR="006540C1" w:rsidRPr="003D5EBA">
        <w:rPr>
          <w:rFonts w:ascii="Times New Roman" w:hAnsi="Times New Roman" w:cs="Times New Roman"/>
          <w:sz w:val="22"/>
          <w:szCs w:val="22"/>
          <w:lang w:val="en"/>
        </w:rPr>
        <w:t xml:space="preserve">%. </w:t>
      </w:r>
      <w:proofErr w:type="spellStart"/>
      <w:r w:rsidR="006540C1" w:rsidRPr="003D5EBA">
        <w:rPr>
          <w:rFonts w:ascii="Times New Roman" w:hAnsi="Times New Roman" w:cs="Times New Roman"/>
          <w:sz w:val="22"/>
          <w:szCs w:val="22"/>
          <w:lang w:val="en"/>
        </w:rPr>
        <w:t>Kandora</w:t>
      </w:r>
      <w:proofErr w:type="spellEnd"/>
      <w:r w:rsidR="006540C1" w:rsidRPr="003D5EBA">
        <w:rPr>
          <w:rFonts w:ascii="Times New Roman" w:hAnsi="Times New Roman" w:cs="Times New Roman"/>
          <w:sz w:val="22"/>
          <w:szCs w:val="22"/>
          <w:lang w:val="en"/>
        </w:rPr>
        <w:t xml:space="preserve"> on genetic similarity coefficient 0,498 equal to 83</w:t>
      </w:r>
      <w:proofErr w:type="gramStart"/>
      <w:r w:rsidR="006540C1" w:rsidRPr="003D5EBA">
        <w:rPr>
          <w:rFonts w:ascii="Times New Roman" w:hAnsi="Times New Roman" w:cs="Times New Roman"/>
          <w:sz w:val="22"/>
          <w:szCs w:val="22"/>
          <w:lang w:val="en"/>
        </w:rPr>
        <w:t>,34</w:t>
      </w:r>
      <w:proofErr w:type="gramEnd"/>
      <w:r w:rsidR="006540C1" w:rsidRPr="003D5EBA">
        <w:rPr>
          <w:rFonts w:ascii="Times New Roman" w:hAnsi="Times New Roman" w:cs="Times New Roman"/>
          <w:sz w:val="22"/>
          <w:szCs w:val="22"/>
          <w:lang w:val="en"/>
        </w:rPr>
        <w:t xml:space="preserve">%. </w:t>
      </w:r>
      <w:proofErr w:type="spellStart"/>
      <w:proofErr w:type="gramStart"/>
      <w:r w:rsidR="006540C1" w:rsidRPr="003D5EBA">
        <w:rPr>
          <w:rFonts w:ascii="Times New Roman" w:hAnsi="Times New Roman" w:cs="Times New Roman"/>
          <w:sz w:val="22"/>
          <w:szCs w:val="22"/>
          <w:lang w:val="en"/>
        </w:rPr>
        <w:t>Bebo</w:t>
      </w:r>
      <w:proofErr w:type="spellEnd"/>
      <w:r w:rsidR="006540C1" w:rsidRPr="003D5EBA">
        <w:rPr>
          <w:rFonts w:ascii="Times New Roman" w:hAnsi="Times New Roman" w:cs="Times New Roman"/>
          <w:sz w:val="22"/>
          <w:szCs w:val="22"/>
          <w:lang w:val="en"/>
        </w:rPr>
        <w:t xml:space="preserve"> on the genetic similarity coefficient of 0.48 for 100%.</w:t>
      </w:r>
      <w:proofErr w:type="gramEnd"/>
      <w:r w:rsidR="006540C1" w:rsidRPr="003D5EBA">
        <w:rPr>
          <w:rFonts w:ascii="Times New Roman" w:hAnsi="Times New Roman" w:cs="Times New Roman"/>
          <w:sz w:val="22"/>
          <w:szCs w:val="22"/>
          <w:lang w:val="en"/>
        </w:rPr>
        <w:t xml:space="preserve"> Several other individuals from </w:t>
      </w:r>
      <w:proofErr w:type="spellStart"/>
      <w:r w:rsidR="006540C1" w:rsidRPr="003D5EBA">
        <w:rPr>
          <w:rFonts w:ascii="Times New Roman" w:hAnsi="Times New Roman" w:cs="Times New Roman"/>
          <w:sz w:val="22"/>
          <w:szCs w:val="22"/>
          <w:lang w:val="en"/>
        </w:rPr>
        <w:t>Dalle</w:t>
      </w:r>
      <w:proofErr w:type="spellEnd"/>
      <w:r w:rsidR="006540C1" w:rsidRPr="003D5EBA">
        <w:rPr>
          <w:rFonts w:ascii="Times New Roman" w:hAnsi="Times New Roman" w:cs="Times New Roman"/>
          <w:sz w:val="22"/>
          <w:szCs w:val="22"/>
          <w:lang w:val="en"/>
        </w:rPr>
        <w:t xml:space="preserve"> </w:t>
      </w:r>
      <w:proofErr w:type="spellStart"/>
      <w:r w:rsidR="006540C1" w:rsidRPr="003D5EBA">
        <w:rPr>
          <w:rFonts w:ascii="Times New Roman" w:hAnsi="Times New Roman" w:cs="Times New Roman"/>
          <w:sz w:val="22"/>
          <w:szCs w:val="22"/>
          <w:lang w:val="en"/>
        </w:rPr>
        <w:t>Pondan</w:t>
      </w:r>
      <w:proofErr w:type="spellEnd"/>
      <w:r w:rsidR="006540C1" w:rsidRPr="003D5EBA">
        <w:rPr>
          <w:rFonts w:ascii="Times New Roman" w:hAnsi="Times New Roman" w:cs="Times New Roman"/>
          <w:sz w:val="22"/>
          <w:szCs w:val="22"/>
          <w:lang w:val="en"/>
        </w:rPr>
        <w:t xml:space="preserve">, </w:t>
      </w:r>
      <w:proofErr w:type="spellStart"/>
      <w:r w:rsidR="006540C1" w:rsidRPr="003D5EBA">
        <w:rPr>
          <w:rFonts w:ascii="Times New Roman" w:hAnsi="Times New Roman" w:cs="Times New Roman"/>
          <w:sz w:val="22"/>
          <w:szCs w:val="22"/>
          <w:lang w:val="en"/>
        </w:rPr>
        <w:t>Kandora</w:t>
      </w:r>
      <w:proofErr w:type="spellEnd"/>
      <w:r w:rsidR="006540C1" w:rsidRPr="003D5EBA">
        <w:rPr>
          <w:rFonts w:ascii="Times New Roman" w:hAnsi="Times New Roman" w:cs="Times New Roman"/>
          <w:sz w:val="22"/>
          <w:szCs w:val="22"/>
          <w:lang w:val="en"/>
        </w:rPr>
        <w:t xml:space="preserve"> and Purple spread on genetic similarity </w:t>
      </w:r>
      <w:proofErr w:type="spellStart"/>
      <w:r w:rsidR="006540C1" w:rsidRPr="003D5EBA">
        <w:rPr>
          <w:rFonts w:ascii="Times New Roman" w:hAnsi="Times New Roman" w:cs="Times New Roman"/>
          <w:sz w:val="22"/>
          <w:szCs w:val="22"/>
          <w:lang w:val="en"/>
        </w:rPr>
        <w:t>coeffects</w:t>
      </w:r>
      <w:proofErr w:type="spellEnd"/>
      <w:r w:rsidR="006540C1" w:rsidRPr="003D5EBA">
        <w:rPr>
          <w:rFonts w:ascii="Times New Roman" w:hAnsi="Times New Roman" w:cs="Times New Roman"/>
          <w:sz w:val="22"/>
          <w:szCs w:val="22"/>
          <w:lang w:val="en"/>
        </w:rPr>
        <w:t xml:space="preserve"> of 0.61 and 0.514.</w:t>
      </w:r>
    </w:p>
    <w:p w:rsidR="001B1A47" w:rsidRDefault="006540C1" w:rsidP="001B1A47">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 xml:space="preserve">The presence of individuals within the dominant population occupying the same cluster can be due to the high degree of individual interaction within the population, so that the characters / genes produced will not be much different from the parent, it also shows that individuals in the population are still are close enough. It also shows that the character / nucleotide structure of DNA possessed by individuals in this population is almost identical. As is known that the Local </w:t>
      </w:r>
      <w:proofErr w:type="spellStart"/>
      <w:r w:rsidRPr="003D5EBA">
        <w:rPr>
          <w:rFonts w:ascii="Times New Roman" w:hAnsi="Times New Roman" w:cs="Times New Roman"/>
          <w:sz w:val="22"/>
          <w:szCs w:val="22"/>
          <w:lang w:val="en"/>
        </w:rPr>
        <w:t>Delle-Pondan</w:t>
      </w:r>
      <w:proofErr w:type="spellEnd"/>
      <w:r w:rsidRPr="003D5EBA">
        <w:rPr>
          <w:rFonts w:ascii="Times New Roman" w:hAnsi="Times New Roman" w:cs="Times New Roman"/>
          <w:sz w:val="22"/>
          <w:szCs w:val="22"/>
          <w:lang w:val="en"/>
        </w:rPr>
        <w:t xml:space="preserve"> and Purple Local classified special corn, meaning there are special characters owned and not owned by normal corn. Meanwhile, Local </w:t>
      </w:r>
      <w:proofErr w:type="spellStart"/>
      <w:r w:rsidRPr="003D5EBA">
        <w:rPr>
          <w:rFonts w:ascii="Times New Roman" w:hAnsi="Times New Roman" w:cs="Times New Roman"/>
          <w:sz w:val="22"/>
          <w:szCs w:val="22"/>
          <w:lang w:val="en"/>
        </w:rPr>
        <w:t>Kandora</w:t>
      </w:r>
      <w:proofErr w:type="spellEnd"/>
      <w:r w:rsidRPr="003D5EBA">
        <w:rPr>
          <w:rFonts w:ascii="Times New Roman" w:hAnsi="Times New Roman" w:cs="Times New Roman"/>
          <w:sz w:val="22"/>
          <w:szCs w:val="22"/>
          <w:lang w:val="en"/>
        </w:rPr>
        <w:t xml:space="preserve"> and Local </w:t>
      </w:r>
      <w:proofErr w:type="spellStart"/>
      <w:r w:rsidRPr="003D5EBA">
        <w:rPr>
          <w:rFonts w:ascii="Times New Roman" w:hAnsi="Times New Roman" w:cs="Times New Roman"/>
          <w:sz w:val="22"/>
          <w:szCs w:val="22"/>
          <w:lang w:val="en"/>
        </w:rPr>
        <w:t>Bebo</w:t>
      </w:r>
      <w:proofErr w:type="spellEnd"/>
      <w:r w:rsidRPr="003D5EBA">
        <w:rPr>
          <w:rFonts w:ascii="Times New Roman" w:hAnsi="Times New Roman" w:cs="Times New Roman"/>
          <w:sz w:val="22"/>
          <w:szCs w:val="22"/>
          <w:lang w:val="en"/>
        </w:rPr>
        <w:t xml:space="preserve"> classified as normal maize. High genetic diversity is necessary to maintain the life of a species from pest attack, reproductive trait and adaptation to environmental conditions. </w:t>
      </w:r>
      <w:proofErr w:type="spellStart"/>
      <w:r w:rsidRPr="003D5EBA">
        <w:rPr>
          <w:rFonts w:ascii="Times New Roman" w:hAnsi="Times New Roman" w:cs="Times New Roman"/>
          <w:sz w:val="22"/>
          <w:szCs w:val="22"/>
          <w:lang w:val="en"/>
        </w:rPr>
        <w:t>Nurtjahjaningsih</w:t>
      </w:r>
      <w:proofErr w:type="spellEnd"/>
      <w:r w:rsidRPr="003D5EBA">
        <w:rPr>
          <w:rFonts w:ascii="Times New Roman" w:hAnsi="Times New Roman" w:cs="Times New Roman"/>
          <w:sz w:val="22"/>
          <w:szCs w:val="22"/>
          <w:lang w:val="en"/>
        </w:rPr>
        <w:t xml:space="preserve"> et al. (2014), states that factors that may affect the magnitude of the genetic diversity of a plant, such as the nature of reproduction and its habitat in nature. The existence of DNA nucleotide changes leads to genetic </w:t>
      </w:r>
      <w:proofErr w:type="gramStart"/>
      <w:r w:rsidRPr="003D5EBA">
        <w:rPr>
          <w:rFonts w:ascii="Times New Roman" w:hAnsi="Times New Roman" w:cs="Times New Roman"/>
          <w:sz w:val="22"/>
          <w:szCs w:val="22"/>
          <w:lang w:val="en"/>
        </w:rPr>
        <w:t>diversity,</w:t>
      </w:r>
      <w:proofErr w:type="gramEnd"/>
      <w:r w:rsidRPr="003D5EBA">
        <w:rPr>
          <w:rFonts w:ascii="Times New Roman" w:hAnsi="Times New Roman" w:cs="Times New Roman"/>
          <w:sz w:val="22"/>
          <w:szCs w:val="22"/>
          <w:lang w:val="en"/>
        </w:rPr>
        <w:t xml:space="preserve"> this change can affect individual reactions to a particular environment or phenotype of organisms that can be seen by the naked eye</w:t>
      </w:r>
    </w:p>
    <w:p w:rsidR="001B1A47" w:rsidRPr="001159FB" w:rsidRDefault="006540C1" w:rsidP="001B1A47">
      <w:pPr>
        <w:pStyle w:val="HTMLPreformatted"/>
        <w:shd w:val="clear" w:color="auto" w:fill="FFFFFF"/>
        <w:ind w:firstLine="540"/>
        <w:jc w:val="both"/>
        <w:rPr>
          <w:rFonts w:ascii="Times New Roman" w:hAnsi="Times New Roman" w:cs="Times New Roman"/>
          <w:b/>
          <w:sz w:val="22"/>
          <w:szCs w:val="22"/>
          <w:shd w:val="clear" w:color="auto" w:fill="FFFFFF"/>
        </w:rPr>
      </w:pPr>
      <w:r w:rsidRPr="00B934BA">
        <w:rPr>
          <w:rFonts w:ascii="Times New Roman" w:hAnsi="Times New Roman" w:cs="Times New Roman"/>
          <w:sz w:val="22"/>
          <w:szCs w:val="22"/>
          <w:shd w:val="clear" w:color="auto" w:fill="FFFFFF"/>
        </w:rPr>
        <w:t xml:space="preserve">Grouping the 4 Local populations using </w:t>
      </w:r>
      <w:r w:rsidR="003D5EBA" w:rsidRPr="00B934BA">
        <w:rPr>
          <w:rFonts w:ascii="Times New Roman" w:hAnsi="Times New Roman" w:cs="Times New Roman"/>
          <w:sz w:val="22"/>
          <w:szCs w:val="22"/>
          <w:shd w:val="clear" w:color="auto" w:fill="FFFFFF"/>
        </w:rPr>
        <w:t xml:space="preserve">NTSYS pc 2.1 </w:t>
      </w:r>
      <w:proofErr w:type="gramStart"/>
      <w:r w:rsidR="003D5EBA" w:rsidRPr="00B934BA">
        <w:rPr>
          <w:rFonts w:ascii="Times New Roman" w:hAnsi="Times New Roman" w:cs="Times New Roman"/>
          <w:sz w:val="22"/>
          <w:szCs w:val="22"/>
          <w:shd w:val="clear" w:color="auto" w:fill="FFFFFF"/>
        </w:rPr>
        <w:t>program</w:t>
      </w:r>
      <w:proofErr w:type="gramEnd"/>
      <w:r w:rsidR="003D5EBA" w:rsidRPr="00B934BA">
        <w:rPr>
          <w:rFonts w:ascii="Times New Roman" w:hAnsi="Times New Roman" w:cs="Times New Roman"/>
          <w:sz w:val="22"/>
          <w:szCs w:val="22"/>
          <w:shd w:val="clear" w:color="auto" w:fill="FFFFFF"/>
        </w:rPr>
        <w:t xml:space="preserve">. </w:t>
      </w:r>
      <w:proofErr w:type="gramStart"/>
      <w:r w:rsidR="003D5EBA" w:rsidRPr="00B934BA">
        <w:rPr>
          <w:rFonts w:ascii="Times New Roman" w:hAnsi="Times New Roman" w:cs="Times New Roman"/>
          <w:sz w:val="22"/>
          <w:szCs w:val="22"/>
          <w:shd w:val="clear" w:color="auto" w:fill="FFFFFF"/>
        </w:rPr>
        <w:t>C</w:t>
      </w:r>
      <w:r w:rsidRPr="00B934BA">
        <w:rPr>
          <w:rFonts w:ascii="Times New Roman" w:hAnsi="Times New Roman" w:cs="Times New Roman"/>
          <w:sz w:val="22"/>
          <w:szCs w:val="22"/>
          <w:shd w:val="clear" w:color="auto" w:fill="FFFFFF"/>
        </w:rPr>
        <w:t xml:space="preserve">an be seen in </w:t>
      </w:r>
      <w:r w:rsidRPr="001159FB">
        <w:rPr>
          <w:rFonts w:ascii="Times New Roman" w:hAnsi="Times New Roman" w:cs="Times New Roman"/>
          <w:b/>
          <w:sz w:val="22"/>
          <w:szCs w:val="22"/>
          <w:shd w:val="clear" w:color="auto" w:fill="FFFFFF"/>
        </w:rPr>
        <w:t>Figure 2.</w:t>
      </w:r>
      <w:proofErr w:type="gramEnd"/>
    </w:p>
    <w:p w:rsidR="006540C1" w:rsidRPr="001159FB" w:rsidRDefault="006540C1" w:rsidP="001B1A47">
      <w:pPr>
        <w:rPr>
          <w:rFonts w:ascii="Times New Roman" w:eastAsia="Times New Roman" w:hAnsi="Times New Roman" w:cs="Times New Roman"/>
          <w:b/>
          <w:shd w:val="clear" w:color="auto" w:fill="FFFFFF"/>
        </w:rPr>
      </w:pPr>
    </w:p>
    <w:p w:rsidR="002249E5" w:rsidRPr="003D5EBA" w:rsidRDefault="00D826F0" w:rsidP="00B934BA">
      <w:pPr>
        <w:pStyle w:val="ListParagraph"/>
        <w:spacing w:before="100" w:line="240" w:lineRule="auto"/>
        <w:ind w:left="0" w:firstLine="0"/>
        <w:jc w:val="center"/>
        <w:rPr>
          <w:color w:val="auto"/>
          <w:spacing w:val="0"/>
          <w:sz w:val="22"/>
          <w:szCs w:val="22"/>
        </w:rPr>
      </w:pPr>
      <w:r w:rsidRPr="003D5EBA">
        <w:rPr>
          <w:noProof/>
          <w:color w:val="auto"/>
          <w:sz w:val="22"/>
          <w:szCs w:val="22"/>
          <w:lang w:val="en-US"/>
        </w:rPr>
        <w:lastRenderedPageBreak/>
        <w:drawing>
          <wp:inline distT="0" distB="0" distL="0" distR="0" wp14:anchorId="07ED660D" wp14:editId="3970B865">
            <wp:extent cx="4974590" cy="5943600"/>
            <wp:effectExtent l="0" t="0" r="0" b="0"/>
            <wp:docPr id="49" name="Picture 49" descr="D:\konstruksiiii.jpg"/>
            <wp:cNvGraphicFramePr/>
            <a:graphic xmlns:a="http://schemas.openxmlformats.org/drawingml/2006/main">
              <a:graphicData uri="http://schemas.openxmlformats.org/drawingml/2006/picture">
                <pic:pic xmlns:pic="http://schemas.openxmlformats.org/drawingml/2006/picture">
                  <pic:nvPicPr>
                    <pic:cNvPr id="49" name="Picture 49" descr="D:\konstruksiiii.jpg"/>
                    <pic:cNvPicPr/>
                  </pic:nvPicPr>
                  <pic:blipFill rotWithShape="1">
                    <a:blip r:embed="rId13">
                      <a:extLst>
                        <a:ext uri="{28A0092B-C50C-407E-A947-70E740481C1C}">
                          <a14:useLocalDpi xmlns:a14="http://schemas.microsoft.com/office/drawing/2010/main" val="0"/>
                        </a:ext>
                      </a:extLst>
                    </a:blip>
                    <a:srcRect l="31629" r="1288"/>
                    <a:stretch/>
                  </pic:blipFill>
                  <pic:spPr bwMode="auto">
                    <a:xfrm>
                      <a:off x="0" y="0"/>
                      <a:ext cx="4974590" cy="5943600"/>
                    </a:xfrm>
                    <a:prstGeom prst="rect">
                      <a:avLst/>
                    </a:prstGeom>
                    <a:noFill/>
                    <a:ln>
                      <a:noFill/>
                    </a:ln>
                    <a:extLst>
                      <a:ext uri="{53640926-AAD7-44D8-BBD7-CCE9431645EC}">
                        <a14:shadowObscured xmlns:a14="http://schemas.microsoft.com/office/drawing/2010/main"/>
                      </a:ext>
                    </a:extLst>
                  </pic:spPr>
                </pic:pic>
              </a:graphicData>
            </a:graphic>
          </wp:inline>
        </w:drawing>
      </w:r>
    </w:p>
    <w:p w:rsidR="002249E5" w:rsidRPr="003D5EBA" w:rsidRDefault="006540C1" w:rsidP="00B934BA">
      <w:pPr>
        <w:spacing w:line="240" w:lineRule="auto"/>
        <w:ind w:left="900" w:hanging="900"/>
        <w:jc w:val="both"/>
        <w:rPr>
          <w:rFonts w:ascii="Times New Roman" w:hAnsi="Times New Roman" w:cs="Times New Roman"/>
        </w:rPr>
      </w:pPr>
      <w:proofErr w:type="gramStart"/>
      <w:r w:rsidRPr="001159FB">
        <w:rPr>
          <w:rFonts w:ascii="Times New Roman" w:hAnsi="Times New Roman" w:cs="Times New Roman"/>
          <w:b/>
          <w:shd w:val="clear" w:color="auto" w:fill="FFFFFF"/>
        </w:rPr>
        <w:t>Figure 2</w:t>
      </w:r>
      <w:r w:rsidRPr="003D5EBA">
        <w:rPr>
          <w:rFonts w:ascii="Times New Roman" w:hAnsi="Times New Roman" w:cs="Times New Roman"/>
          <w:shd w:val="clear" w:color="auto" w:fill="FFFFFF"/>
        </w:rPr>
        <w:t>.</w:t>
      </w:r>
      <w:proofErr w:type="gramEnd"/>
      <w:r w:rsidRPr="003D5EBA">
        <w:rPr>
          <w:rFonts w:ascii="Times New Roman" w:hAnsi="Times New Roman" w:cs="Times New Roman"/>
          <w:shd w:val="clear" w:color="auto" w:fill="FFFFFF"/>
        </w:rPr>
        <w:t xml:space="preserve"> </w:t>
      </w:r>
      <w:proofErr w:type="spellStart"/>
      <w:r w:rsidRPr="003D5EBA">
        <w:rPr>
          <w:rFonts w:ascii="Times New Roman" w:hAnsi="Times New Roman" w:cs="Times New Roman"/>
          <w:shd w:val="clear" w:color="auto" w:fill="FFFFFF"/>
        </w:rPr>
        <w:t>Dendrogram</w:t>
      </w:r>
      <w:proofErr w:type="spellEnd"/>
      <w:r w:rsidRPr="003D5EBA">
        <w:rPr>
          <w:rFonts w:ascii="Times New Roman" w:hAnsi="Times New Roman" w:cs="Times New Roman"/>
          <w:shd w:val="clear" w:color="auto" w:fill="FFFFFF"/>
        </w:rPr>
        <w:t xml:space="preserve"> Construction Results 4 Tana </w:t>
      </w:r>
      <w:proofErr w:type="spellStart"/>
      <w:r w:rsidRPr="003D5EBA">
        <w:rPr>
          <w:rFonts w:ascii="Times New Roman" w:hAnsi="Times New Roman" w:cs="Times New Roman"/>
          <w:shd w:val="clear" w:color="auto" w:fill="FFFFFF"/>
        </w:rPr>
        <w:t>Toraja</w:t>
      </w:r>
      <w:proofErr w:type="spellEnd"/>
      <w:r w:rsidRPr="003D5EBA">
        <w:rPr>
          <w:rFonts w:ascii="Times New Roman" w:hAnsi="Times New Roman" w:cs="Times New Roman"/>
          <w:shd w:val="clear" w:color="auto" w:fill="FFFFFF"/>
        </w:rPr>
        <w:t xml:space="preserve"> Local Corn Popula</w:t>
      </w:r>
      <w:r w:rsidR="00B934BA">
        <w:rPr>
          <w:rFonts w:ascii="Times New Roman" w:hAnsi="Times New Roman" w:cs="Times New Roman"/>
          <w:shd w:val="clear" w:color="auto" w:fill="FFFFFF"/>
        </w:rPr>
        <w:t>tion (</w:t>
      </w:r>
      <w:proofErr w:type="spellStart"/>
      <w:r w:rsidR="00B934BA">
        <w:rPr>
          <w:rFonts w:ascii="Times New Roman" w:hAnsi="Times New Roman" w:cs="Times New Roman"/>
          <w:shd w:val="clear" w:color="auto" w:fill="FFFFFF"/>
        </w:rPr>
        <w:t>Bebo</w:t>
      </w:r>
      <w:proofErr w:type="spellEnd"/>
      <w:r w:rsidR="00B934BA">
        <w:rPr>
          <w:rFonts w:ascii="Times New Roman" w:hAnsi="Times New Roman" w:cs="Times New Roman"/>
          <w:shd w:val="clear" w:color="auto" w:fill="FFFFFF"/>
        </w:rPr>
        <w:t xml:space="preserve">, </w:t>
      </w:r>
      <w:proofErr w:type="spellStart"/>
      <w:r w:rsidR="00B934BA">
        <w:rPr>
          <w:rFonts w:ascii="Times New Roman" w:hAnsi="Times New Roman" w:cs="Times New Roman"/>
          <w:shd w:val="clear" w:color="auto" w:fill="FFFFFF"/>
        </w:rPr>
        <w:t>Kandora</w:t>
      </w:r>
      <w:proofErr w:type="spellEnd"/>
      <w:r w:rsidR="00B934BA">
        <w:rPr>
          <w:rFonts w:ascii="Times New Roman" w:hAnsi="Times New Roman" w:cs="Times New Roman"/>
          <w:shd w:val="clear" w:color="auto" w:fill="FFFFFF"/>
        </w:rPr>
        <w:t xml:space="preserve">, Purple and </w:t>
      </w:r>
      <w:proofErr w:type="spellStart"/>
      <w:r w:rsidRPr="003D5EBA">
        <w:rPr>
          <w:rFonts w:ascii="Times New Roman" w:hAnsi="Times New Roman" w:cs="Times New Roman"/>
          <w:shd w:val="clear" w:color="auto" w:fill="FFFFFF"/>
        </w:rPr>
        <w:t>Dalle</w:t>
      </w:r>
      <w:proofErr w:type="spellEnd"/>
      <w:r w:rsidRPr="003D5EBA">
        <w:rPr>
          <w:rFonts w:ascii="Times New Roman" w:hAnsi="Times New Roman" w:cs="Times New Roman"/>
          <w:shd w:val="clear" w:color="auto" w:fill="FFFFFF"/>
        </w:rPr>
        <w:t xml:space="preserve"> </w:t>
      </w:r>
      <w:proofErr w:type="spellStart"/>
      <w:r w:rsidRPr="003D5EBA">
        <w:rPr>
          <w:rFonts w:ascii="Times New Roman" w:hAnsi="Times New Roman" w:cs="Times New Roman"/>
          <w:shd w:val="clear" w:color="auto" w:fill="FFFFFF"/>
        </w:rPr>
        <w:t>Pondan</w:t>
      </w:r>
      <w:proofErr w:type="spellEnd"/>
      <w:r w:rsidRPr="003D5EBA">
        <w:rPr>
          <w:rFonts w:ascii="Times New Roman" w:hAnsi="Times New Roman" w:cs="Times New Roman"/>
          <w:shd w:val="clear" w:color="auto" w:fill="FFFFFF"/>
        </w:rPr>
        <w:t xml:space="preserve">) based on 25 primary polymorphic SSR information using NTSYS pc 2.1 </w:t>
      </w:r>
      <w:proofErr w:type="gramStart"/>
      <w:r w:rsidRPr="003D5EBA">
        <w:rPr>
          <w:rFonts w:ascii="Times New Roman" w:hAnsi="Times New Roman" w:cs="Times New Roman"/>
          <w:shd w:val="clear" w:color="auto" w:fill="FFFFFF"/>
        </w:rPr>
        <w:t>program</w:t>
      </w:r>
      <w:proofErr w:type="gramEnd"/>
      <w:r w:rsidRPr="003D5EBA">
        <w:rPr>
          <w:rFonts w:ascii="Times New Roman" w:hAnsi="Times New Roman" w:cs="Times New Roman"/>
          <w:shd w:val="clear" w:color="auto" w:fill="FFFFFF"/>
        </w:rPr>
        <w:t>.</w:t>
      </w:r>
    </w:p>
    <w:p w:rsidR="006540C1" w:rsidRPr="003D5EBA" w:rsidRDefault="006540C1" w:rsidP="001B1A47">
      <w:pPr>
        <w:spacing w:line="360" w:lineRule="auto"/>
        <w:ind w:firstLine="540"/>
        <w:jc w:val="both"/>
        <w:rPr>
          <w:rFonts w:ascii="Times New Roman" w:hAnsi="Times New Roman" w:cs="Times New Roman"/>
        </w:rPr>
      </w:pPr>
      <w:r w:rsidRPr="003D5EBA">
        <w:rPr>
          <w:rFonts w:ascii="Times New Roman" w:hAnsi="Times New Roman" w:cs="Times New Roman"/>
          <w:shd w:val="clear" w:color="auto" w:fill="FFFFFF"/>
        </w:rPr>
        <w:t xml:space="preserve">The grouping is based on the presence of genotypes that occupy the same branching. The coefficient of correlation </w:t>
      </w:r>
      <w:proofErr w:type="spellStart"/>
      <w:r w:rsidRPr="003D5EBA">
        <w:rPr>
          <w:rFonts w:ascii="Times New Roman" w:hAnsi="Times New Roman" w:cs="Times New Roman"/>
          <w:shd w:val="clear" w:color="auto" w:fill="FFFFFF"/>
        </w:rPr>
        <w:t>kofenetik</w:t>
      </w:r>
      <w:proofErr w:type="spellEnd"/>
      <w:r w:rsidRPr="003D5EBA">
        <w:rPr>
          <w:rFonts w:ascii="Times New Roman" w:hAnsi="Times New Roman" w:cs="Times New Roman"/>
          <w:shd w:val="clear" w:color="auto" w:fill="FFFFFF"/>
        </w:rPr>
        <w:t xml:space="preserve"> (r) is still very varied that is 0.3 - 89.0%. This may be because the number of primers used is still lacking, the plant material studied is a population so it is very likely to contain many gene variations. </w:t>
      </w:r>
      <w:proofErr w:type="gramStart"/>
      <w:r w:rsidRPr="003D5EBA">
        <w:rPr>
          <w:rFonts w:ascii="Times New Roman" w:hAnsi="Times New Roman" w:cs="Times New Roman"/>
          <w:shd w:val="clear" w:color="auto" w:fill="FFFFFF"/>
        </w:rPr>
        <w:t>Thus, to increase the confidence level of the grouping, the number of primers used plus 50 primers (CIMMYT recommendation).</w:t>
      </w:r>
      <w:proofErr w:type="gramEnd"/>
      <w:r w:rsidRPr="003D5EBA">
        <w:rPr>
          <w:rFonts w:ascii="Times New Roman" w:hAnsi="Times New Roman" w:cs="Times New Roman"/>
          <w:shd w:val="clear" w:color="auto" w:fill="FFFFFF"/>
        </w:rPr>
        <w:t xml:space="preserve"> </w:t>
      </w:r>
      <w:proofErr w:type="spellStart"/>
      <w:r w:rsidRPr="003D5EBA">
        <w:rPr>
          <w:rFonts w:ascii="Times New Roman" w:hAnsi="Times New Roman" w:cs="Times New Roman"/>
          <w:shd w:val="clear" w:color="auto" w:fill="FFFFFF"/>
        </w:rPr>
        <w:t>Rohlf</w:t>
      </w:r>
      <w:proofErr w:type="spellEnd"/>
      <w:r w:rsidRPr="003D5EBA">
        <w:rPr>
          <w:rFonts w:ascii="Times New Roman" w:hAnsi="Times New Roman" w:cs="Times New Roman"/>
          <w:shd w:val="clear" w:color="auto" w:fill="FFFFFF"/>
        </w:rPr>
        <w:t xml:space="preserve"> (2000), states that the more polymorphic primers used the greater the value of r.</w:t>
      </w:r>
    </w:p>
    <w:p w:rsidR="002249E5" w:rsidRPr="00B934BA" w:rsidRDefault="006540C1" w:rsidP="001B1A47">
      <w:pPr>
        <w:pStyle w:val="HTMLPreformatted"/>
        <w:shd w:val="clear" w:color="auto" w:fill="FFFFFF"/>
        <w:spacing w:line="360" w:lineRule="auto"/>
        <w:rPr>
          <w:rFonts w:ascii="Times New Roman" w:hAnsi="Times New Roman" w:cs="Times New Roman"/>
          <w:b/>
          <w:sz w:val="22"/>
          <w:szCs w:val="22"/>
        </w:rPr>
      </w:pPr>
      <w:r w:rsidRPr="003D5EBA">
        <w:rPr>
          <w:rFonts w:ascii="Times New Roman" w:hAnsi="Times New Roman" w:cs="Times New Roman"/>
          <w:b/>
          <w:sz w:val="22"/>
          <w:szCs w:val="22"/>
          <w:lang w:val="en"/>
        </w:rPr>
        <w:t>Genetic Distance</w:t>
      </w:r>
    </w:p>
    <w:p w:rsidR="00B934BA" w:rsidRDefault="006540C1" w:rsidP="001B1A47">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 xml:space="preserve">The genetic distance of the 4 populations ranged from 0.15 to 0.74 with an overall genetic distance of 0.46. The lowest genetic distance is 0.15 in the individual DP-14 vs. DP-1 and the highest genetic distance is 0.74 in the individual DP-12 vs. K-1. Based on Local population type, the lowest average genetic distance is </w:t>
      </w:r>
      <w:r w:rsidRPr="003D5EBA">
        <w:rPr>
          <w:rFonts w:ascii="Times New Roman" w:hAnsi="Times New Roman" w:cs="Times New Roman"/>
          <w:sz w:val="22"/>
          <w:szCs w:val="22"/>
          <w:lang w:val="en"/>
        </w:rPr>
        <w:lastRenderedPageBreak/>
        <w:t xml:space="preserve">Local </w:t>
      </w:r>
      <w:proofErr w:type="spellStart"/>
      <w:r w:rsidRPr="003D5EBA">
        <w:rPr>
          <w:rFonts w:ascii="Times New Roman" w:hAnsi="Times New Roman" w:cs="Times New Roman"/>
          <w:sz w:val="22"/>
          <w:szCs w:val="22"/>
          <w:lang w:val="en"/>
        </w:rPr>
        <w:t>Dalle-Pondan</w:t>
      </w:r>
      <w:proofErr w:type="spellEnd"/>
      <w:r w:rsidRPr="003D5EBA">
        <w:rPr>
          <w:rFonts w:ascii="Times New Roman" w:hAnsi="Times New Roman" w:cs="Times New Roman"/>
          <w:sz w:val="22"/>
          <w:szCs w:val="22"/>
          <w:lang w:val="en"/>
        </w:rPr>
        <w:t xml:space="preserve"> (0</w:t>
      </w:r>
      <w:proofErr w:type="gramStart"/>
      <w:r w:rsidRPr="003D5EBA">
        <w:rPr>
          <w:rFonts w:ascii="Times New Roman" w:hAnsi="Times New Roman" w:cs="Times New Roman"/>
          <w:sz w:val="22"/>
          <w:szCs w:val="22"/>
          <w:lang w:val="en"/>
        </w:rPr>
        <w:t>,35</w:t>
      </w:r>
      <w:proofErr w:type="gramEnd"/>
      <w:r w:rsidRPr="003D5EBA">
        <w:rPr>
          <w:rFonts w:ascii="Times New Roman" w:hAnsi="Times New Roman" w:cs="Times New Roman"/>
          <w:sz w:val="22"/>
          <w:szCs w:val="22"/>
          <w:lang w:val="en"/>
        </w:rPr>
        <w:t xml:space="preserve">), whereas the 3 other Local population have same average genetic distance that is Purple Local (0,43), Local </w:t>
      </w:r>
      <w:proofErr w:type="spellStart"/>
      <w:r w:rsidRPr="003D5EBA">
        <w:rPr>
          <w:rFonts w:ascii="Times New Roman" w:hAnsi="Times New Roman" w:cs="Times New Roman"/>
          <w:sz w:val="22"/>
          <w:szCs w:val="22"/>
          <w:lang w:val="en"/>
        </w:rPr>
        <w:t>Kandora</w:t>
      </w:r>
      <w:proofErr w:type="spellEnd"/>
      <w:r w:rsidRPr="003D5EBA">
        <w:rPr>
          <w:rFonts w:ascii="Times New Roman" w:hAnsi="Times New Roman" w:cs="Times New Roman"/>
          <w:sz w:val="22"/>
          <w:szCs w:val="22"/>
          <w:lang w:val="en"/>
        </w:rPr>
        <w:t xml:space="preserve"> ( 0.44), and Local </w:t>
      </w:r>
      <w:proofErr w:type="spellStart"/>
      <w:r w:rsidRPr="003D5EBA">
        <w:rPr>
          <w:rFonts w:ascii="Times New Roman" w:hAnsi="Times New Roman" w:cs="Times New Roman"/>
          <w:sz w:val="22"/>
          <w:szCs w:val="22"/>
          <w:lang w:val="en"/>
        </w:rPr>
        <w:t>Bebo</w:t>
      </w:r>
      <w:proofErr w:type="spellEnd"/>
      <w:r w:rsidRPr="003D5EBA">
        <w:rPr>
          <w:rFonts w:ascii="Times New Roman" w:hAnsi="Times New Roman" w:cs="Times New Roman"/>
          <w:sz w:val="22"/>
          <w:szCs w:val="22"/>
          <w:lang w:val="en"/>
        </w:rPr>
        <w:t xml:space="preserve"> (0.42). That is, the genetic similarity level of </w:t>
      </w:r>
      <w:proofErr w:type="spellStart"/>
      <w:r w:rsidRPr="003D5EBA">
        <w:rPr>
          <w:rFonts w:ascii="Times New Roman" w:hAnsi="Times New Roman" w:cs="Times New Roman"/>
          <w:sz w:val="22"/>
          <w:szCs w:val="22"/>
          <w:lang w:val="en"/>
        </w:rPr>
        <w:t>Dalle-Pondan</w:t>
      </w:r>
      <w:proofErr w:type="spellEnd"/>
      <w:r w:rsidRPr="003D5EBA">
        <w:rPr>
          <w:rFonts w:ascii="Times New Roman" w:hAnsi="Times New Roman" w:cs="Times New Roman"/>
          <w:sz w:val="22"/>
          <w:szCs w:val="22"/>
          <w:lang w:val="en"/>
        </w:rPr>
        <w:t xml:space="preserve"> Local population, higher than other populations. This type of maize is routinely planted every growing season of corn, as demand for consumption is high enough among the Tana </w:t>
      </w:r>
      <w:proofErr w:type="spellStart"/>
      <w:r w:rsidRPr="003D5EBA">
        <w:rPr>
          <w:rFonts w:ascii="Times New Roman" w:hAnsi="Times New Roman" w:cs="Times New Roman"/>
          <w:sz w:val="22"/>
          <w:szCs w:val="22"/>
          <w:lang w:val="en"/>
        </w:rPr>
        <w:t>Toraja</w:t>
      </w:r>
      <w:proofErr w:type="spellEnd"/>
      <w:r w:rsidRPr="003D5EBA">
        <w:rPr>
          <w:rFonts w:ascii="Times New Roman" w:hAnsi="Times New Roman" w:cs="Times New Roman"/>
          <w:sz w:val="22"/>
          <w:szCs w:val="22"/>
          <w:lang w:val="en"/>
        </w:rPr>
        <w:t xml:space="preserve"> community. Thus, farmers always do morphological selection phenotypically as they wish. Thus, the resulting morphological uniformity is higher, especially in seed appearance.</w:t>
      </w:r>
    </w:p>
    <w:p w:rsidR="00B934BA" w:rsidRDefault="006540C1" w:rsidP="001B1A47">
      <w:pPr>
        <w:pStyle w:val="HTMLPreformatted"/>
        <w:shd w:val="clear" w:color="auto" w:fill="FFFFFF"/>
        <w:spacing w:line="360" w:lineRule="auto"/>
        <w:ind w:firstLine="540"/>
        <w:jc w:val="both"/>
        <w:rPr>
          <w:rFonts w:ascii="Times New Roman" w:hAnsi="Times New Roman" w:cs="Times New Roman"/>
          <w:sz w:val="22"/>
          <w:szCs w:val="22"/>
        </w:rPr>
      </w:pPr>
      <w:r w:rsidRPr="003D5EBA">
        <w:rPr>
          <w:rFonts w:ascii="Times New Roman" w:hAnsi="Times New Roman" w:cs="Times New Roman"/>
          <w:sz w:val="22"/>
          <w:szCs w:val="22"/>
          <w:lang w:val="en"/>
        </w:rPr>
        <w:t xml:space="preserve">Based on the number of clusters formed, the lowest average genetic distance is in cluster III (0.38) dominated by Local </w:t>
      </w:r>
      <w:proofErr w:type="spellStart"/>
      <w:r w:rsidRPr="003D5EBA">
        <w:rPr>
          <w:rFonts w:ascii="Times New Roman" w:hAnsi="Times New Roman" w:cs="Times New Roman"/>
          <w:sz w:val="22"/>
          <w:szCs w:val="22"/>
          <w:lang w:val="en"/>
        </w:rPr>
        <w:t>Bebo</w:t>
      </w:r>
      <w:proofErr w:type="spellEnd"/>
      <w:r w:rsidRPr="003D5EBA">
        <w:rPr>
          <w:rFonts w:ascii="Times New Roman" w:hAnsi="Times New Roman" w:cs="Times New Roman"/>
          <w:sz w:val="22"/>
          <w:szCs w:val="22"/>
          <w:lang w:val="en"/>
        </w:rPr>
        <w:t xml:space="preserve">, and the highest average genetic distance in cluster II (0.46). The local population of </w:t>
      </w:r>
      <w:proofErr w:type="spellStart"/>
      <w:r w:rsidRPr="003D5EBA">
        <w:rPr>
          <w:rFonts w:ascii="Times New Roman" w:hAnsi="Times New Roman" w:cs="Times New Roman"/>
          <w:sz w:val="22"/>
          <w:szCs w:val="22"/>
          <w:lang w:val="en"/>
        </w:rPr>
        <w:t>Bebo</w:t>
      </w:r>
      <w:proofErr w:type="spellEnd"/>
      <w:r w:rsidRPr="003D5EBA">
        <w:rPr>
          <w:rFonts w:ascii="Times New Roman" w:hAnsi="Times New Roman" w:cs="Times New Roman"/>
          <w:sz w:val="22"/>
          <w:szCs w:val="22"/>
          <w:lang w:val="en"/>
        </w:rPr>
        <w:t xml:space="preserve"> in cluster III can be used as a source of genetic material resistant to sour, because it is not mixed with other populations. In general, the genetic diversity data of 4 Localized </w:t>
      </w:r>
      <w:proofErr w:type="spellStart"/>
      <w:r w:rsidRPr="003D5EBA">
        <w:rPr>
          <w:rFonts w:ascii="Times New Roman" w:hAnsi="Times New Roman" w:cs="Times New Roman"/>
          <w:sz w:val="22"/>
          <w:szCs w:val="22"/>
          <w:lang w:val="en"/>
        </w:rPr>
        <w:t>dianalis</w:t>
      </w:r>
      <w:proofErr w:type="spellEnd"/>
      <w:r w:rsidRPr="003D5EBA">
        <w:rPr>
          <w:rFonts w:ascii="Times New Roman" w:hAnsi="Times New Roman" w:cs="Times New Roman"/>
          <w:sz w:val="22"/>
          <w:szCs w:val="22"/>
          <w:lang w:val="en"/>
        </w:rPr>
        <w:t xml:space="preserve"> populations resulted in highly informative data, indicated by a PIC level of 0.53 with a moderately classified genetic diversity level represented by the average number of alleles of 4 alleles per SSR locus as well as having coefficient values genetic diversity ranges from 0.47 to 0.85. This data also shows that not too many other types of maize such as the type of hybrid developed in Tana </w:t>
      </w:r>
      <w:proofErr w:type="spellStart"/>
      <w:r w:rsidRPr="003D5EBA">
        <w:rPr>
          <w:rFonts w:ascii="Times New Roman" w:hAnsi="Times New Roman" w:cs="Times New Roman"/>
          <w:sz w:val="22"/>
          <w:szCs w:val="22"/>
          <w:lang w:val="en"/>
        </w:rPr>
        <w:t>Toraja</w:t>
      </w:r>
      <w:proofErr w:type="spellEnd"/>
      <w:r w:rsidRPr="003D5EBA">
        <w:rPr>
          <w:rFonts w:ascii="Times New Roman" w:hAnsi="Times New Roman" w:cs="Times New Roman"/>
          <w:sz w:val="22"/>
          <w:szCs w:val="22"/>
          <w:lang w:val="en"/>
        </w:rPr>
        <w:t>. As is known to bring the needs of corn-based fodder, generally purchased from outside the region</w:t>
      </w:r>
    </w:p>
    <w:p w:rsidR="002249E5" w:rsidRDefault="006540C1" w:rsidP="00B934BA">
      <w:pPr>
        <w:pStyle w:val="HTMLPreformatted"/>
        <w:shd w:val="clear" w:color="auto" w:fill="FFFFFF"/>
        <w:ind w:firstLine="540"/>
        <w:jc w:val="both"/>
        <w:rPr>
          <w:rFonts w:ascii="Times New Roman" w:hAnsi="Times New Roman" w:cs="Times New Roman"/>
          <w:sz w:val="22"/>
          <w:szCs w:val="22"/>
          <w:lang w:val="en"/>
        </w:rPr>
      </w:pPr>
      <w:r w:rsidRPr="003D5EBA">
        <w:rPr>
          <w:rFonts w:ascii="Times New Roman" w:hAnsi="Times New Roman" w:cs="Times New Roman"/>
          <w:sz w:val="22"/>
          <w:szCs w:val="22"/>
          <w:lang w:val="en"/>
        </w:rPr>
        <w:t xml:space="preserve">The result of accumulation of genetic distance (Genetic </w:t>
      </w:r>
      <w:proofErr w:type="spellStart"/>
      <w:r w:rsidRPr="003D5EBA">
        <w:rPr>
          <w:rFonts w:ascii="Times New Roman" w:hAnsi="Times New Roman" w:cs="Times New Roman"/>
          <w:sz w:val="22"/>
          <w:szCs w:val="22"/>
          <w:lang w:val="en"/>
        </w:rPr>
        <w:t>dictance</w:t>
      </w:r>
      <w:proofErr w:type="spellEnd"/>
      <w:r w:rsidRPr="003D5EBA">
        <w:rPr>
          <w:rFonts w:ascii="Times New Roman" w:hAnsi="Times New Roman" w:cs="Times New Roman"/>
          <w:sz w:val="22"/>
          <w:szCs w:val="22"/>
          <w:lang w:val="en"/>
        </w:rPr>
        <w:t>) from the 4 p</w:t>
      </w:r>
      <w:r w:rsidR="001159FB">
        <w:rPr>
          <w:rFonts w:ascii="Times New Roman" w:hAnsi="Times New Roman" w:cs="Times New Roman"/>
          <w:sz w:val="22"/>
          <w:szCs w:val="22"/>
          <w:lang w:val="en"/>
        </w:rPr>
        <w:t xml:space="preserve">opulation can be seen in </w:t>
      </w:r>
      <w:r w:rsidR="001159FB" w:rsidRPr="001159FB">
        <w:rPr>
          <w:rFonts w:ascii="Times New Roman" w:hAnsi="Times New Roman" w:cs="Times New Roman"/>
          <w:b/>
          <w:sz w:val="22"/>
          <w:szCs w:val="22"/>
          <w:lang w:val="en"/>
        </w:rPr>
        <w:t>Table 4</w:t>
      </w:r>
      <w:r w:rsidRPr="001159FB">
        <w:rPr>
          <w:rFonts w:ascii="Times New Roman" w:hAnsi="Times New Roman" w:cs="Times New Roman"/>
          <w:b/>
          <w:sz w:val="22"/>
          <w:szCs w:val="22"/>
          <w:lang w:val="en"/>
        </w:rPr>
        <w:t>.</w:t>
      </w:r>
    </w:p>
    <w:p w:rsidR="00B934BA" w:rsidRPr="00B934BA" w:rsidRDefault="00B934BA" w:rsidP="00B934BA">
      <w:pPr>
        <w:pStyle w:val="HTMLPreformatted"/>
        <w:shd w:val="clear" w:color="auto" w:fill="FFFFFF"/>
        <w:ind w:firstLine="540"/>
        <w:jc w:val="both"/>
        <w:rPr>
          <w:rFonts w:ascii="Times New Roman" w:hAnsi="Times New Roman" w:cs="Times New Roman"/>
          <w:sz w:val="22"/>
          <w:szCs w:val="22"/>
        </w:rPr>
      </w:pPr>
    </w:p>
    <w:p w:rsidR="006540C1" w:rsidRPr="00B934BA" w:rsidRDefault="001159FB" w:rsidP="00B934BA">
      <w:pPr>
        <w:pStyle w:val="HTMLPreformatted"/>
        <w:shd w:val="clear" w:color="auto" w:fill="FFFFFF"/>
        <w:rPr>
          <w:rFonts w:ascii="Times New Roman" w:hAnsi="Times New Roman" w:cs="Times New Roman"/>
          <w:sz w:val="22"/>
          <w:szCs w:val="22"/>
        </w:rPr>
      </w:pPr>
      <w:proofErr w:type="gramStart"/>
      <w:r w:rsidRPr="001159FB">
        <w:rPr>
          <w:rFonts w:ascii="Times New Roman" w:hAnsi="Times New Roman" w:cs="Times New Roman"/>
          <w:b/>
          <w:sz w:val="22"/>
          <w:szCs w:val="22"/>
          <w:lang w:val="en"/>
        </w:rPr>
        <w:t>Table 4</w:t>
      </w:r>
      <w:r w:rsidR="006540C1" w:rsidRPr="001159FB">
        <w:rPr>
          <w:rFonts w:ascii="Times New Roman" w:hAnsi="Times New Roman" w:cs="Times New Roman"/>
          <w:b/>
          <w:sz w:val="22"/>
          <w:szCs w:val="22"/>
          <w:lang w:val="en"/>
        </w:rPr>
        <w:t>.</w:t>
      </w:r>
      <w:proofErr w:type="gramEnd"/>
      <w:r w:rsidR="006540C1" w:rsidRPr="003D5EBA">
        <w:rPr>
          <w:rFonts w:ascii="Times New Roman" w:hAnsi="Times New Roman" w:cs="Times New Roman"/>
          <w:sz w:val="22"/>
          <w:szCs w:val="22"/>
          <w:lang w:val="en"/>
        </w:rPr>
        <w:t xml:space="preserve"> Genetic</w:t>
      </w:r>
      <w:bookmarkStart w:id="0" w:name="_GoBack"/>
      <w:bookmarkEnd w:id="0"/>
      <w:r w:rsidR="006540C1" w:rsidRPr="003D5EBA">
        <w:rPr>
          <w:rFonts w:ascii="Times New Roman" w:hAnsi="Times New Roman" w:cs="Times New Roman"/>
          <w:sz w:val="22"/>
          <w:szCs w:val="22"/>
          <w:lang w:val="en"/>
        </w:rPr>
        <w:t xml:space="preserve"> Distance 4 Local Maize Population</w:t>
      </w:r>
    </w:p>
    <w:tbl>
      <w:tblPr>
        <w:tblStyle w:val="TableGrid"/>
        <w:tblpPr w:leftFromText="180" w:rightFromText="180" w:vertAnchor="text" w:tblpY="1"/>
        <w:tblW w:w="100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170"/>
        <w:gridCol w:w="1260"/>
        <w:gridCol w:w="1800"/>
        <w:gridCol w:w="900"/>
        <w:gridCol w:w="900"/>
        <w:gridCol w:w="810"/>
        <w:gridCol w:w="990"/>
      </w:tblGrid>
      <w:tr w:rsidR="003D5EBA" w:rsidRPr="003D5EBA" w:rsidTr="003F6340">
        <w:tc>
          <w:tcPr>
            <w:tcW w:w="2178" w:type="dxa"/>
            <w:vMerge w:val="restart"/>
          </w:tcPr>
          <w:p w:rsidR="002249E5" w:rsidRPr="003D5EBA" w:rsidRDefault="006540C1" w:rsidP="003F6340">
            <w:pPr>
              <w:pStyle w:val="ListParagraph"/>
              <w:spacing w:line="240" w:lineRule="auto"/>
              <w:ind w:left="0" w:firstLine="0"/>
              <w:jc w:val="center"/>
              <w:rPr>
                <w:color w:val="auto"/>
                <w:spacing w:val="0"/>
                <w:sz w:val="22"/>
                <w:szCs w:val="22"/>
              </w:rPr>
            </w:pPr>
            <w:r w:rsidRPr="003D5EBA">
              <w:rPr>
                <w:color w:val="auto"/>
                <w:spacing w:val="0"/>
                <w:sz w:val="22"/>
                <w:szCs w:val="22"/>
              </w:rPr>
              <w:t>Local Population</w:t>
            </w:r>
          </w:p>
        </w:tc>
        <w:tc>
          <w:tcPr>
            <w:tcW w:w="1170" w:type="dxa"/>
            <w:vMerge w:val="restart"/>
          </w:tcPr>
          <w:p w:rsidR="002249E5" w:rsidRPr="003D5EBA" w:rsidRDefault="006540C1" w:rsidP="006540C1">
            <w:pPr>
              <w:pStyle w:val="ListParagraph"/>
              <w:tabs>
                <w:tab w:val="center" w:pos="1019"/>
                <w:tab w:val="right" w:pos="2038"/>
              </w:tabs>
              <w:spacing w:line="240" w:lineRule="auto"/>
              <w:ind w:left="0" w:firstLine="0"/>
              <w:jc w:val="center"/>
              <w:rPr>
                <w:color w:val="auto"/>
                <w:spacing w:val="0"/>
                <w:sz w:val="22"/>
                <w:szCs w:val="22"/>
              </w:rPr>
            </w:pPr>
            <w:r w:rsidRPr="003D5EBA">
              <w:rPr>
                <w:color w:val="auto"/>
                <w:spacing w:val="0"/>
                <w:sz w:val="22"/>
                <w:szCs w:val="22"/>
              </w:rPr>
              <w:t>GD</w:t>
            </w:r>
            <w:r w:rsidR="002249E5" w:rsidRPr="003D5EBA">
              <w:rPr>
                <w:color w:val="auto"/>
                <w:spacing w:val="0"/>
                <w:sz w:val="22"/>
                <w:szCs w:val="22"/>
              </w:rPr>
              <w:t xml:space="preserve">. </w:t>
            </w:r>
            <w:r w:rsidRPr="003D5EBA">
              <w:rPr>
                <w:color w:val="auto"/>
                <w:spacing w:val="0"/>
                <w:sz w:val="22"/>
                <w:szCs w:val="22"/>
              </w:rPr>
              <w:t>Lowest</w:t>
            </w:r>
          </w:p>
        </w:tc>
        <w:tc>
          <w:tcPr>
            <w:tcW w:w="1260" w:type="dxa"/>
            <w:vMerge w:val="restart"/>
          </w:tcPr>
          <w:p w:rsidR="002249E5" w:rsidRPr="003D5EBA" w:rsidRDefault="006540C1" w:rsidP="006540C1">
            <w:pPr>
              <w:pStyle w:val="ListParagraph"/>
              <w:spacing w:line="240" w:lineRule="auto"/>
              <w:ind w:left="0" w:firstLine="0"/>
              <w:jc w:val="center"/>
              <w:rPr>
                <w:color w:val="auto"/>
                <w:spacing w:val="0"/>
                <w:sz w:val="22"/>
                <w:szCs w:val="22"/>
              </w:rPr>
            </w:pPr>
            <w:r w:rsidRPr="003D5EBA">
              <w:rPr>
                <w:color w:val="auto"/>
                <w:spacing w:val="0"/>
                <w:sz w:val="22"/>
                <w:szCs w:val="22"/>
              </w:rPr>
              <w:t>GD.</w:t>
            </w:r>
          </w:p>
          <w:p w:rsidR="006540C1" w:rsidRPr="003D5EBA" w:rsidRDefault="006540C1" w:rsidP="006540C1">
            <w:pPr>
              <w:pStyle w:val="ListParagraph"/>
              <w:spacing w:line="240" w:lineRule="auto"/>
              <w:ind w:left="0" w:firstLine="0"/>
              <w:jc w:val="center"/>
              <w:rPr>
                <w:color w:val="auto"/>
                <w:spacing w:val="0"/>
                <w:sz w:val="22"/>
                <w:szCs w:val="22"/>
              </w:rPr>
            </w:pPr>
            <w:r w:rsidRPr="003D5EBA">
              <w:rPr>
                <w:color w:val="auto"/>
                <w:spacing w:val="0"/>
                <w:sz w:val="22"/>
                <w:szCs w:val="22"/>
              </w:rPr>
              <w:t>Highest</w:t>
            </w:r>
          </w:p>
        </w:tc>
        <w:tc>
          <w:tcPr>
            <w:tcW w:w="1800" w:type="dxa"/>
            <w:vMerge w:val="restart"/>
          </w:tcPr>
          <w:p w:rsidR="002249E5" w:rsidRPr="003D5EBA" w:rsidRDefault="002249E5" w:rsidP="006540C1">
            <w:pPr>
              <w:pStyle w:val="ListParagraph"/>
              <w:spacing w:line="240" w:lineRule="auto"/>
              <w:ind w:left="0" w:firstLine="0"/>
              <w:jc w:val="center"/>
              <w:rPr>
                <w:color w:val="auto"/>
                <w:spacing w:val="0"/>
                <w:sz w:val="22"/>
                <w:szCs w:val="22"/>
              </w:rPr>
            </w:pPr>
            <w:r w:rsidRPr="003D5EBA">
              <w:rPr>
                <w:color w:val="auto"/>
                <w:spacing w:val="0"/>
                <w:sz w:val="22"/>
                <w:szCs w:val="22"/>
              </w:rPr>
              <w:t>G</w:t>
            </w:r>
            <w:r w:rsidR="006540C1" w:rsidRPr="003D5EBA">
              <w:rPr>
                <w:color w:val="auto"/>
                <w:spacing w:val="0"/>
                <w:sz w:val="22"/>
                <w:szCs w:val="22"/>
              </w:rPr>
              <w:t>D</w:t>
            </w:r>
            <w:r w:rsidRPr="003D5EBA">
              <w:rPr>
                <w:color w:val="auto"/>
                <w:spacing w:val="0"/>
                <w:sz w:val="22"/>
                <w:szCs w:val="22"/>
              </w:rPr>
              <w:t xml:space="preserve">. </w:t>
            </w:r>
            <w:r w:rsidR="006540C1" w:rsidRPr="003D5EBA">
              <w:rPr>
                <w:color w:val="auto"/>
                <w:spacing w:val="0"/>
                <w:sz w:val="22"/>
                <w:szCs w:val="22"/>
              </w:rPr>
              <w:t>Average</w:t>
            </w:r>
          </w:p>
          <w:p w:rsidR="006540C1" w:rsidRPr="003D5EBA" w:rsidRDefault="006540C1" w:rsidP="006540C1">
            <w:pPr>
              <w:pStyle w:val="ListParagraph"/>
              <w:spacing w:line="240" w:lineRule="auto"/>
              <w:ind w:left="0" w:firstLine="0"/>
              <w:jc w:val="center"/>
              <w:rPr>
                <w:color w:val="auto"/>
                <w:spacing w:val="0"/>
                <w:sz w:val="22"/>
                <w:szCs w:val="22"/>
              </w:rPr>
            </w:pPr>
            <w:r w:rsidRPr="003D5EBA">
              <w:rPr>
                <w:color w:val="auto"/>
                <w:spacing w:val="0"/>
                <w:sz w:val="22"/>
                <w:szCs w:val="22"/>
              </w:rPr>
              <w:t>In Population</w:t>
            </w:r>
          </w:p>
        </w:tc>
        <w:tc>
          <w:tcPr>
            <w:tcW w:w="3600" w:type="dxa"/>
            <w:gridSpan w:val="4"/>
            <w:tcBorders>
              <w:bottom w:val="single" w:sz="4" w:space="0" w:color="auto"/>
            </w:tcBorders>
          </w:tcPr>
          <w:p w:rsidR="002249E5" w:rsidRPr="003D5EBA" w:rsidRDefault="006540C1" w:rsidP="006540C1">
            <w:pPr>
              <w:pStyle w:val="ListParagraph"/>
              <w:spacing w:line="240" w:lineRule="auto"/>
              <w:ind w:left="0" w:firstLine="0"/>
              <w:jc w:val="center"/>
              <w:rPr>
                <w:color w:val="auto"/>
                <w:spacing w:val="0"/>
                <w:sz w:val="22"/>
                <w:szCs w:val="22"/>
              </w:rPr>
            </w:pPr>
            <w:r w:rsidRPr="003D5EBA">
              <w:rPr>
                <w:color w:val="auto"/>
                <w:spacing w:val="0"/>
                <w:sz w:val="22"/>
                <w:szCs w:val="22"/>
              </w:rPr>
              <w:t>GD</w:t>
            </w:r>
            <w:r w:rsidR="002249E5" w:rsidRPr="003D5EBA">
              <w:rPr>
                <w:color w:val="auto"/>
                <w:spacing w:val="0"/>
                <w:sz w:val="22"/>
                <w:szCs w:val="22"/>
              </w:rPr>
              <w:t xml:space="preserve">. </w:t>
            </w:r>
            <w:r w:rsidRPr="003D5EBA">
              <w:rPr>
                <w:color w:val="auto"/>
                <w:spacing w:val="0"/>
                <w:sz w:val="22"/>
                <w:szCs w:val="22"/>
              </w:rPr>
              <w:t>Average in Clusters</w:t>
            </w:r>
          </w:p>
        </w:tc>
      </w:tr>
      <w:tr w:rsidR="003D5EBA" w:rsidRPr="003D5EBA" w:rsidTr="003F6340">
        <w:tc>
          <w:tcPr>
            <w:tcW w:w="2178" w:type="dxa"/>
            <w:vMerge/>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tc>
        <w:tc>
          <w:tcPr>
            <w:tcW w:w="1170" w:type="dxa"/>
            <w:vMerge/>
            <w:tcBorders>
              <w:bottom w:val="single" w:sz="4" w:space="0" w:color="auto"/>
            </w:tcBorders>
          </w:tcPr>
          <w:p w:rsidR="002249E5" w:rsidRPr="003D5EBA" w:rsidRDefault="002249E5" w:rsidP="003F6340">
            <w:pPr>
              <w:pStyle w:val="ListParagraph"/>
              <w:tabs>
                <w:tab w:val="center" w:pos="1019"/>
                <w:tab w:val="right" w:pos="2038"/>
              </w:tabs>
              <w:spacing w:line="240" w:lineRule="auto"/>
              <w:ind w:left="0" w:firstLine="0"/>
              <w:jc w:val="left"/>
              <w:rPr>
                <w:color w:val="auto"/>
                <w:spacing w:val="0"/>
                <w:sz w:val="22"/>
                <w:szCs w:val="22"/>
              </w:rPr>
            </w:pPr>
          </w:p>
        </w:tc>
        <w:tc>
          <w:tcPr>
            <w:tcW w:w="1260" w:type="dxa"/>
            <w:vMerge/>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tc>
        <w:tc>
          <w:tcPr>
            <w:tcW w:w="1800" w:type="dxa"/>
            <w:vMerge/>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tc>
        <w:tc>
          <w:tcPr>
            <w:tcW w:w="900" w:type="dxa"/>
            <w:tcBorders>
              <w:top w:val="single" w:sz="4" w:space="0" w:color="auto"/>
              <w:bottom w:val="single" w:sz="4" w:space="0" w:color="auto"/>
            </w:tcBorders>
          </w:tcPr>
          <w:p w:rsidR="002249E5" w:rsidRPr="003D5EBA" w:rsidRDefault="006540C1" w:rsidP="003F6340">
            <w:pPr>
              <w:pStyle w:val="ListParagraph"/>
              <w:spacing w:line="240" w:lineRule="auto"/>
              <w:ind w:left="0" w:firstLine="0"/>
              <w:jc w:val="center"/>
              <w:rPr>
                <w:color w:val="auto"/>
                <w:spacing w:val="0"/>
                <w:sz w:val="22"/>
                <w:szCs w:val="22"/>
              </w:rPr>
            </w:pPr>
            <w:r w:rsidRPr="003D5EBA">
              <w:rPr>
                <w:color w:val="auto"/>
                <w:spacing w:val="0"/>
                <w:sz w:val="22"/>
                <w:szCs w:val="22"/>
              </w:rPr>
              <w:t>C</w:t>
            </w:r>
            <w:r w:rsidR="002249E5" w:rsidRPr="003D5EBA">
              <w:rPr>
                <w:color w:val="auto"/>
                <w:spacing w:val="0"/>
                <w:sz w:val="22"/>
                <w:szCs w:val="22"/>
                <w:vertAlign w:val="subscript"/>
              </w:rPr>
              <w:t>1</w:t>
            </w:r>
          </w:p>
        </w:tc>
        <w:tc>
          <w:tcPr>
            <w:tcW w:w="900" w:type="dxa"/>
            <w:tcBorders>
              <w:top w:val="single" w:sz="4" w:space="0" w:color="auto"/>
              <w:bottom w:val="single" w:sz="4" w:space="0" w:color="auto"/>
            </w:tcBorders>
          </w:tcPr>
          <w:p w:rsidR="002249E5" w:rsidRPr="003D5EBA" w:rsidRDefault="006540C1" w:rsidP="003F6340">
            <w:pPr>
              <w:pStyle w:val="ListParagraph"/>
              <w:spacing w:line="240" w:lineRule="auto"/>
              <w:ind w:left="0" w:firstLine="0"/>
              <w:jc w:val="center"/>
              <w:rPr>
                <w:color w:val="auto"/>
                <w:spacing w:val="0"/>
                <w:sz w:val="22"/>
                <w:szCs w:val="22"/>
              </w:rPr>
            </w:pPr>
            <w:r w:rsidRPr="003D5EBA">
              <w:rPr>
                <w:color w:val="auto"/>
                <w:spacing w:val="0"/>
                <w:sz w:val="22"/>
                <w:szCs w:val="22"/>
              </w:rPr>
              <w:t>C</w:t>
            </w:r>
            <w:r w:rsidR="002249E5" w:rsidRPr="003D5EBA">
              <w:rPr>
                <w:color w:val="auto"/>
                <w:spacing w:val="0"/>
                <w:sz w:val="22"/>
                <w:szCs w:val="22"/>
                <w:vertAlign w:val="subscript"/>
              </w:rPr>
              <w:t>2</w:t>
            </w:r>
          </w:p>
        </w:tc>
        <w:tc>
          <w:tcPr>
            <w:tcW w:w="810" w:type="dxa"/>
            <w:tcBorders>
              <w:top w:val="single" w:sz="4" w:space="0" w:color="auto"/>
              <w:bottom w:val="single" w:sz="4" w:space="0" w:color="auto"/>
            </w:tcBorders>
          </w:tcPr>
          <w:p w:rsidR="002249E5" w:rsidRPr="003D5EBA" w:rsidRDefault="006540C1" w:rsidP="003F6340">
            <w:pPr>
              <w:pStyle w:val="ListParagraph"/>
              <w:spacing w:line="240" w:lineRule="auto"/>
              <w:ind w:left="0" w:firstLine="0"/>
              <w:jc w:val="center"/>
              <w:rPr>
                <w:color w:val="auto"/>
                <w:spacing w:val="0"/>
                <w:sz w:val="22"/>
                <w:szCs w:val="22"/>
              </w:rPr>
            </w:pPr>
            <w:r w:rsidRPr="003D5EBA">
              <w:rPr>
                <w:color w:val="auto"/>
                <w:spacing w:val="0"/>
                <w:sz w:val="22"/>
                <w:szCs w:val="22"/>
              </w:rPr>
              <w:t>C</w:t>
            </w:r>
            <w:r w:rsidR="002249E5" w:rsidRPr="003D5EBA">
              <w:rPr>
                <w:color w:val="auto"/>
                <w:spacing w:val="0"/>
                <w:sz w:val="22"/>
                <w:szCs w:val="22"/>
                <w:vertAlign w:val="subscript"/>
              </w:rPr>
              <w:t>3</w:t>
            </w:r>
          </w:p>
        </w:tc>
        <w:tc>
          <w:tcPr>
            <w:tcW w:w="990" w:type="dxa"/>
            <w:tcBorders>
              <w:top w:val="single" w:sz="4" w:space="0" w:color="auto"/>
              <w:bottom w:val="single" w:sz="4" w:space="0" w:color="auto"/>
            </w:tcBorders>
          </w:tcPr>
          <w:p w:rsidR="002249E5" w:rsidRPr="003D5EBA" w:rsidRDefault="006540C1" w:rsidP="003F6340">
            <w:pPr>
              <w:pStyle w:val="ListParagraph"/>
              <w:spacing w:line="240" w:lineRule="auto"/>
              <w:ind w:left="0" w:firstLine="0"/>
              <w:jc w:val="center"/>
              <w:rPr>
                <w:color w:val="auto"/>
                <w:spacing w:val="0"/>
                <w:sz w:val="22"/>
                <w:szCs w:val="22"/>
              </w:rPr>
            </w:pPr>
            <w:r w:rsidRPr="003D5EBA">
              <w:rPr>
                <w:color w:val="auto"/>
                <w:spacing w:val="0"/>
                <w:sz w:val="22"/>
                <w:szCs w:val="22"/>
              </w:rPr>
              <w:t>C</w:t>
            </w:r>
            <w:r w:rsidR="002249E5" w:rsidRPr="003D5EBA">
              <w:rPr>
                <w:color w:val="auto"/>
                <w:spacing w:val="0"/>
                <w:sz w:val="22"/>
                <w:szCs w:val="22"/>
                <w:vertAlign w:val="subscript"/>
              </w:rPr>
              <w:t>4</w:t>
            </w:r>
          </w:p>
        </w:tc>
      </w:tr>
      <w:tr w:rsidR="003D5EBA" w:rsidRPr="003D5EBA" w:rsidTr="003F6340">
        <w:tc>
          <w:tcPr>
            <w:tcW w:w="2178" w:type="dxa"/>
            <w:tcBorders>
              <w:top w:val="single" w:sz="4" w:space="0" w:color="auto"/>
            </w:tcBorders>
          </w:tcPr>
          <w:p w:rsidR="002249E5" w:rsidRPr="003D5EBA" w:rsidRDefault="006540C1" w:rsidP="003F6340">
            <w:pPr>
              <w:pStyle w:val="ListParagraph"/>
              <w:spacing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Bebo</w:t>
            </w:r>
          </w:p>
        </w:tc>
        <w:tc>
          <w:tcPr>
            <w:tcW w:w="1170" w:type="dxa"/>
            <w:tcBorders>
              <w:top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0,21</w:t>
            </w:r>
          </w:p>
        </w:tc>
        <w:tc>
          <w:tcPr>
            <w:tcW w:w="1260" w:type="dxa"/>
            <w:tcBorders>
              <w:top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0,61</w:t>
            </w:r>
          </w:p>
        </w:tc>
        <w:tc>
          <w:tcPr>
            <w:tcW w:w="1800" w:type="dxa"/>
            <w:tcBorders>
              <w:top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0,42</w:t>
            </w:r>
          </w:p>
        </w:tc>
        <w:tc>
          <w:tcPr>
            <w:tcW w:w="900" w:type="dxa"/>
            <w:vMerge w:val="restart"/>
            <w:tcBorders>
              <w:top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p w:rsidR="002249E5" w:rsidRPr="003D5EBA" w:rsidRDefault="002249E5" w:rsidP="003F6340">
            <w:pPr>
              <w:pStyle w:val="ListParagraph"/>
              <w:spacing w:line="240" w:lineRule="auto"/>
              <w:ind w:left="0" w:firstLine="0"/>
              <w:jc w:val="center"/>
              <w:rPr>
                <w:color w:val="auto"/>
                <w:spacing w:val="0"/>
                <w:sz w:val="22"/>
                <w:szCs w:val="22"/>
              </w:rPr>
            </w:pPr>
          </w:p>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0,42</w:t>
            </w:r>
          </w:p>
        </w:tc>
        <w:tc>
          <w:tcPr>
            <w:tcW w:w="900" w:type="dxa"/>
            <w:vMerge w:val="restart"/>
            <w:tcBorders>
              <w:top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p w:rsidR="002249E5" w:rsidRPr="003D5EBA" w:rsidRDefault="002249E5" w:rsidP="003F6340">
            <w:pPr>
              <w:pStyle w:val="ListParagraph"/>
              <w:spacing w:line="240" w:lineRule="auto"/>
              <w:ind w:left="0" w:firstLine="0"/>
              <w:jc w:val="center"/>
              <w:rPr>
                <w:color w:val="auto"/>
                <w:spacing w:val="0"/>
                <w:sz w:val="22"/>
                <w:szCs w:val="22"/>
              </w:rPr>
            </w:pPr>
          </w:p>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0,46</w:t>
            </w:r>
          </w:p>
        </w:tc>
        <w:tc>
          <w:tcPr>
            <w:tcW w:w="810" w:type="dxa"/>
            <w:vMerge w:val="restart"/>
            <w:tcBorders>
              <w:top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p w:rsidR="002249E5" w:rsidRPr="003D5EBA" w:rsidRDefault="002249E5" w:rsidP="003F6340">
            <w:pPr>
              <w:pStyle w:val="ListParagraph"/>
              <w:spacing w:line="240" w:lineRule="auto"/>
              <w:ind w:left="0" w:firstLine="0"/>
              <w:jc w:val="center"/>
              <w:rPr>
                <w:color w:val="auto"/>
                <w:spacing w:val="0"/>
                <w:sz w:val="22"/>
                <w:szCs w:val="22"/>
              </w:rPr>
            </w:pPr>
          </w:p>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0,38</w:t>
            </w:r>
          </w:p>
        </w:tc>
        <w:tc>
          <w:tcPr>
            <w:tcW w:w="990" w:type="dxa"/>
            <w:vMerge w:val="restart"/>
            <w:tcBorders>
              <w:top w:val="single" w:sz="4" w:space="0" w:color="auto"/>
            </w:tcBorders>
          </w:tcPr>
          <w:p w:rsidR="002249E5" w:rsidRPr="003D5EBA" w:rsidRDefault="002249E5" w:rsidP="003F6340">
            <w:pPr>
              <w:pStyle w:val="ListParagraph"/>
              <w:spacing w:line="240" w:lineRule="auto"/>
              <w:ind w:left="0" w:hanging="18"/>
              <w:jc w:val="center"/>
              <w:rPr>
                <w:color w:val="auto"/>
                <w:spacing w:val="0"/>
                <w:sz w:val="22"/>
                <w:szCs w:val="22"/>
              </w:rPr>
            </w:pPr>
          </w:p>
          <w:p w:rsidR="002249E5" w:rsidRPr="003D5EBA" w:rsidRDefault="002249E5" w:rsidP="003F6340">
            <w:pPr>
              <w:pStyle w:val="ListParagraph"/>
              <w:spacing w:line="240" w:lineRule="auto"/>
              <w:ind w:left="0" w:hanging="18"/>
              <w:jc w:val="center"/>
              <w:rPr>
                <w:color w:val="auto"/>
                <w:spacing w:val="0"/>
                <w:sz w:val="22"/>
                <w:szCs w:val="22"/>
              </w:rPr>
            </w:pPr>
          </w:p>
          <w:p w:rsidR="002249E5" w:rsidRPr="003D5EBA" w:rsidRDefault="002249E5" w:rsidP="003F6340">
            <w:pPr>
              <w:pStyle w:val="ListParagraph"/>
              <w:spacing w:line="240" w:lineRule="auto"/>
              <w:ind w:left="0" w:hanging="18"/>
              <w:jc w:val="center"/>
              <w:rPr>
                <w:color w:val="auto"/>
                <w:spacing w:val="0"/>
                <w:sz w:val="22"/>
                <w:szCs w:val="22"/>
              </w:rPr>
            </w:pPr>
            <w:r w:rsidRPr="003D5EBA">
              <w:rPr>
                <w:color w:val="auto"/>
                <w:spacing w:val="0"/>
                <w:sz w:val="22"/>
                <w:szCs w:val="22"/>
              </w:rPr>
              <w:t>0,43</w:t>
            </w:r>
          </w:p>
        </w:tc>
      </w:tr>
      <w:tr w:rsidR="003D5EBA" w:rsidRPr="003D5EBA" w:rsidTr="003F6340">
        <w:tc>
          <w:tcPr>
            <w:tcW w:w="2178" w:type="dxa"/>
          </w:tcPr>
          <w:p w:rsidR="002249E5" w:rsidRPr="003D5EBA" w:rsidRDefault="006540C1" w:rsidP="003F6340">
            <w:pPr>
              <w:pStyle w:val="ListParagraph"/>
              <w:spacing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Kandora</w:t>
            </w:r>
          </w:p>
        </w:tc>
        <w:tc>
          <w:tcPr>
            <w:tcW w:w="117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0,19</w:t>
            </w:r>
          </w:p>
        </w:tc>
        <w:tc>
          <w:tcPr>
            <w:tcW w:w="126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0,69</w:t>
            </w:r>
          </w:p>
        </w:tc>
        <w:tc>
          <w:tcPr>
            <w:tcW w:w="180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0,44</w:t>
            </w:r>
          </w:p>
        </w:tc>
        <w:tc>
          <w:tcPr>
            <w:tcW w:w="90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90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81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990" w:type="dxa"/>
            <w:vMerge/>
          </w:tcPr>
          <w:p w:rsidR="002249E5" w:rsidRPr="003D5EBA" w:rsidRDefault="002249E5" w:rsidP="003F6340">
            <w:pPr>
              <w:pStyle w:val="ListParagraph"/>
              <w:spacing w:line="240" w:lineRule="auto"/>
              <w:ind w:left="0"/>
              <w:jc w:val="center"/>
              <w:rPr>
                <w:color w:val="auto"/>
                <w:spacing w:val="0"/>
                <w:sz w:val="22"/>
                <w:szCs w:val="22"/>
              </w:rPr>
            </w:pPr>
          </w:p>
        </w:tc>
      </w:tr>
      <w:tr w:rsidR="003D5EBA" w:rsidRPr="003D5EBA" w:rsidTr="003F6340">
        <w:tc>
          <w:tcPr>
            <w:tcW w:w="2178" w:type="dxa"/>
          </w:tcPr>
          <w:p w:rsidR="002249E5" w:rsidRPr="003D5EBA" w:rsidRDefault="006540C1" w:rsidP="003F6340">
            <w:pPr>
              <w:pStyle w:val="ListParagraph"/>
              <w:spacing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Ungu</w:t>
            </w:r>
          </w:p>
        </w:tc>
        <w:tc>
          <w:tcPr>
            <w:tcW w:w="117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0,17</w:t>
            </w:r>
          </w:p>
        </w:tc>
        <w:tc>
          <w:tcPr>
            <w:tcW w:w="126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0,63</w:t>
            </w:r>
          </w:p>
        </w:tc>
        <w:tc>
          <w:tcPr>
            <w:tcW w:w="180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0,43</w:t>
            </w:r>
          </w:p>
        </w:tc>
        <w:tc>
          <w:tcPr>
            <w:tcW w:w="90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90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81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990" w:type="dxa"/>
            <w:vMerge/>
          </w:tcPr>
          <w:p w:rsidR="002249E5" w:rsidRPr="003D5EBA" w:rsidRDefault="002249E5" w:rsidP="003F6340">
            <w:pPr>
              <w:pStyle w:val="ListParagraph"/>
              <w:spacing w:line="240" w:lineRule="auto"/>
              <w:ind w:left="0"/>
              <w:jc w:val="center"/>
              <w:rPr>
                <w:color w:val="auto"/>
                <w:spacing w:val="0"/>
                <w:sz w:val="22"/>
                <w:szCs w:val="22"/>
              </w:rPr>
            </w:pPr>
          </w:p>
        </w:tc>
      </w:tr>
      <w:tr w:rsidR="003D5EBA" w:rsidRPr="003D5EBA" w:rsidTr="003F6340">
        <w:tc>
          <w:tcPr>
            <w:tcW w:w="2178" w:type="dxa"/>
          </w:tcPr>
          <w:p w:rsidR="002249E5" w:rsidRPr="003D5EBA" w:rsidRDefault="006540C1" w:rsidP="003F6340">
            <w:pPr>
              <w:pStyle w:val="ListParagraph"/>
              <w:spacing w:line="240" w:lineRule="auto"/>
              <w:ind w:left="0" w:firstLine="0"/>
              <w:rPr>
                <w:color w:val="auto"/>
                <w:spacing w:val="0"/>
                <w:sz w:val="22"/>
                <w:szCs w:val="22"/>
              </w:rPr>
            </w:pPr>
            <w:r w:rsidRPr="003D5EBA">
              <w:rPr>
                <w:color w:val="auto"/>
                <w:spacing w:val="0"/>
                <w:sz w:val="22"/>
                <w:szCs w:val="22"/>
              </w:rPr>
              <w:t>Loc</w:t>
            </w:r>
            <w:r w:rsidR="002249E5" w:rsidRPr="003D5EBA">
              <w:rPr>
                <w:color w:val="auto"/>
                <w:spacing w:val="0"/>
                <w:sz w:val="22"/>
                <w:szCs w:val="22"/>
              </w:rPr>
              <w:t>al Dalle Pondan</w:t>
            </w:r>
          </w:p>
        </w:tc>
        <w:tc>
          <w:tcPr>
            <w:tcW w:w="117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0,15</w:t>
            </w:r>
          </w:p>
        </w:tc>
        <w:tc>
          <w:tcPr>
            <w:tcW w:w="126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0,58</w:t>
            </w:r>
          </w:p>
        </w:tc>
        <w:tc>
          <w:tcPr>
            <w:tcW w:w="1800" w:type="dxa"/>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0,35</w:t>
            </w:r>
          </w:p>
        </w:tc>
        <w:tc>
          <w:tcPr>
            <w:tcW w:w="90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90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810" w:type="dxa"/>
            <w:vMerge/>
          </w:tcPr>
          <w:p w:rsidR="002249E5" w:rsidRPr="003D5EBA" w:rsidRDefault="002249E5" w:rsidP="003F6340">
            <w:pPr>
              <w:pStyle w:val="ListParagraph"/>
              <w:spacing w:line="240" w:lineRule="auto"/>
              <w:ind w:left="0" w:firstLine="0"/>
              <w:jc w:val="center"/>
              <w:rPr>
                <w:color w:val="auto"/>
                <w:spacing w:val="0"/>
                <w:sz w:val="22"/>
                <w:szCs w:val="22"/>
              </w:rPr>
            </w:pPr>
          </w:p>
        </w:tc>
        <w:tc>
          <w:tcPr>
            <w:tcW w:w="990" w:type="dxa"/>
            <w:vMerge/>
          </w:tcPr>
          <w:p w:rsidR="002249E5" w:rsidRPr="003D5EBA" w:rsidRDefault="002249E5" w:rsidP="003F6340">
            <w:pPr>
              <w:pStyle w:val="ListParagraph"/>
              <w:spacing w:line="240" w:lineRule="auto"/>
              <w:ind w:left="0" w:firstLine="0"/>
              <w:jc w:val="center"/>
              <w:rPr>
                <w:color w:val="auto"/>
                <w:spacing w:val="0"/>
                <w:sz w:val="22"/>
                <w:szCs w:val="22"/>
              </w:rPr>
            </w:pPr>
          </w:p>
        </w:tc>
      </w:tr>
      <w:tr w:rsidR="003D5EBA" w:rsidRPr="003D5EBA" w:rsidTr="00F70E99">
        <w:tc>
          <w:tcPr>
            <w:tcW w:w="2178" w:type="dxa"/>
            <w:tcBorders>
              <w:bottom w:val="single" w:sz="4" w:space="0" w:color="auto"/>
            </w:tcBorders>
          </w:tcPr>
          <w:p w:rsidR="002249E5" w:rsidRPr="003D5EBA" w:rsidRDefault="006540C1" w:rsidP="003F6340">
            <w:pPr>
              <w:pStyle w:val="ListParagraph"/>
              <w:spacing w:line="240" w:lineRule="auto"/>
              <w:ind w:left="0" w:firstLine="0"/>
              <w:rPr>
                <w:color w:val="auto"/>
                <w:spacing w:val="0"/>
                <w:sz w:val="22"/>
                <w:szCs w:val="22"/>
              </w:rPr>
            </w:pPr>
            <w:r w:rsidRPr="003D5EBA">
              <w:rPr>
                <w:color w:val="auto"/>
                <w:spacing w:val="0"/>
                <w:sz w:val="22"/>
                <w:szCs w:val="22"/>
              </w:rPr>
              <w:t>Population mix</w:t>
            </w:r>
          </w:p>
        </w:tc>
        <w:tc>
          <w:tcPr>
            <w:tcW w:w="1170" w:type="dxa"/>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0,15</w:t>
            </w:r>
          </w:p>
        </w:tc>
        <w:tc>
          <w:tcPr>
            <w:tcW w:w="1260" w:type="dxa"/>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0,74</w:t>
            </w:r>
          </w:p>
        </w:tc>
        <w:tc>
          <w:tcPr>
            <w:tcW w:w="1800" w:type="dxa"/>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r w:rsidRPr="003D5EBA">
              <w:rPr>
                <w:color w:val="auto"/>
                <w:spacing w:val="0"/>
                <w:sz w:val="22"/>
                <w:szCs w:val="22"/>
              </w:rPr>
              <w:t>0,46</w:t>
            </w:r>
          </w:p>
        </w:tc>
        <w:tc>
          <w:tcPr>
            <w:tcW w:w="900" w:type="dxa"/>
            <w:vMerge/>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tc>
        <w:tc>
          <w:tcPr>
            <w:tcW w:w="900" w:type="dxa"/>
            <w:vMerge/>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tc>
        <w:tc>
          <w:tcPr>
            <w:tcW w:w="810" w:type="dxa"/>
            <w:vMerge/>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tc>
        <w:tc>
          <w:tcPr>
            <w:tcW w:w="990" w:type="dxa"/>
            <w:vMerge/>
            <w:tcBorders>
              <w:bottom w:val="single" w:sz="4" w:space="0" w:color="auto"/>
            </w:tcBorders>
          </w:tcPr>
          <w:p w:rsidR="002249E5" w:rsidRPr="003D5EBA" w:rsidRDefault="002249E5" w:rsidP="003F6340">
            <w:pPr>
              <w:pStyle w:val="ListParagraph"/>
              <w:spacing w:line="240" w:lineRule="auto"/>
              <w:ind w:left="0" w:firstLine="0"/>
              <w:jc w:val="center"/>
              <w:rPr>
                <w:color w:val="auto"/>
                <w:spacing w:val="0"/>
                <w:sz w:val="22"/>
                <w:szCs w:val="22"/>
              </w:rPr>
            </w:pPr>
          </w:p>
        </w:tc>
      </w:tr>
      <w:tr w:rsidR="003D5EBA" w:rsidRPr="003D5EBA" w:rsidTr="00F70E99">
        <w:tc>
          <w:tcPr>
            <w:tcW w:w="10008" w:type="dxa"/>
            <w:gridSpan w:val="8"/>
            <w:tcBorders>
              <w:top w:val="single" w:sz="4" w:space="0" w:color="auto"/>
              <w:left w:val="nil"/>
              <w:bottom w:val="single" w:sz="4" w:space="0" w:color="auto"/>
              <w:right w:val="nil"/>
            </w:tcBorders>
          </w:tcPr>
          <w:p w:rsidR="00F70E99" w:rsidRPr="003D5EBA" w:rsidRDefault="00F70E99" w:rsidP="003F6340">
            <w:pPr>
              <w:pStyle w:val="ListParagraph"/>
              <w:spacing w:line="240" w:lineRule="auto"/>
              <w:ind w:left="0" w:firstLine="0"/>
              <w:rPr>
                <w:color w:val="auto"/>
                <w:spacing w:val="0"/>
                <w:sz w:val="22"/>
                <w:szCs w:val="22"/>
              </w:rPr>
            </w:pPr>
            <w:r w:rsidRPr="003D5EBA">
              <w:rPr>
                <w:color w:val="auto"/>
                <w:spacing w:val="0"/>
                <w:sz w:val="22"/>
                <w:szCs w:val="22"/>
              </w:rPr>
              <w:t>GD : Genetic Distance</w:t>
            </w:r>
          </w:p>
          <w:p w:rsidR="00F70E99" w:rsidRPr="003D5EBA" w:rsidRDefault="00F70E99" w:rsidP="00F70E99">
            <w:pPr>
              <w:pStyle w:val="ListParagraph"/>
              <w:spacing w:line="240" w:lineRule="auto"/>
              <w:ind w:left="0" w:firstLine="0"/>
              <w:rPr>
                <w:color w:val="auto"/>
                <w:spacing w:val="0"/>
                <w:sz w:val="22"/>
                <w:szCs w:val="22"/>
              </w:rPr>
            </w:pPr>
            <w:r w:rsidRPr="003D5EBA">
              <w:rPr>
                <w:color w:val="auto"/>
                <w:spacing w:val="0"/>
                <w:sz w:val="22"/>
                <w:szCs w:val="22"/>
              </w:rPr>
              <w:t>C : Clusters</w:t>
            </w:r>
          </w:p>
        </w:tc>
      </w:tr>
    </w:tbl>
    <w:p w:rsidR="00B934BA" w:rsidRDefault="00B934BA" w:rsidP="00B934BA">
      <w:pPr>
        <w:spacing w:line="240" w:lineRule="auto"/>
        <w:ind w:left="900" w:hanging="900"/>
        <w:jc w:val="both"/>
        <w:rPr>
          <w:rFonts w:ascii="Times New Roman" w:hAnsi="Times New Roman" w:cs="Times New Roman"/>
          <w:b/>
          <w:shd w:val="clear" w:color="auto" w:fill="FFFFFF"/>
        </w:rPr>
      </w:pPr>
    </w:p>
    <w:p w:rsidR="00B934BA" w:rsidRDefault="00B934BA" w:rsidP="00B934BA">
      <w:pPr>
        <w:spacing w:line="240" w:lineRule="auto"/>
        <w:ind w:left="900" w:hanging="900"/>
        <w:jc w:val="both"/>
        <w:rPr>
          <w:rFonts w:ascii="Times New Roman" w:hAnsi="Times New Roman" w:cs="Times New Roman"/>
          <w:b/>
          <w:shd w:val="clear" w:color="auto" w:fill="FFFFFF"/>
        </w:rPr>
      </w:pPr>
      <w:r w:rsidRPr="00B934BA">
        <w:rPr>
          <w:rFonts w:ascii="Times New Roman" w:hAnsi="Times New Roman" w:cs="Times New Roman"/>
          <w:b/>
          <w:shd w:val="clear" w:color="auto" w:fill="FFFFFF"/>
        </w:rPr>
        <w:t xml:space="preserve">SSR Marking Data Profiles </w:t>
      </w:r>
    </w:p>
    <w:p w:rsidR="00B934BA" w:rsidRPr="00B934BA" w:rsidRDefault="00F70E99" w:rsidP="001B1A47">
      <w:pPr>
        <w:spacing w:line="360" w:lineRule="auto"/>
        <w:ind w:firstLine="540"/>
        <w:jc w:val="both"/>
        <w:rPr>
          <w:rFonts w:ascii="Times New Roman" w:hAnsi="Times New Roman" w:cs="Times New Roman"/>
          <w:shd w:val="clear" w:color="auto" w:fill="FFFFFF"/>
        </w:rPr>
      </w:pPr>
      <w:r w:rsidRPr="00B934BA">
        <w:rPr>
          <w:rFonts w:ascii="Times New Roman" w:hAnsi="Times New Roman" w:cs="Times New Roman"/>
          <w:shd w:val="clear" w:color="auto" w:fill="FFFFFF"/>
        </w:rPr>
        <w:t xml:space="preserve">Based on the above, the average general value is greater than the average per population. </w:t>
      </w:r>
      <w:proofErr w:type="spellStart"/>
      <w:r w:rsidRPr="00B934BA">
        <w:rPr>
          <w:rFonts w:ascii="Times New Roman" w:hAnsi="Times New Roman" w:cs="Times New Roman"/>
          <w:shd w:val="clear" w:color="auto" w:fill="FFFFFF"/>
        </w:rPr>
        <w:t>Pabendon</w:t>
      </w:r>
      <w:proofErr w:type="spellEnd"/>
      <w:r w:rsidRPr="00B934BA">
        <w:rPr>
          <w:rFonts w:ascii="Times New Roman" w:hAnsi="Times New Roman" w:cs="Times New Roman"/>
          <w:shd w:val="clear" w:color="auto" w:fill="FFFFFF"/>
        </w:rPr>
        <w:t xml:space="preserve"> et al. (2007), stated that if the average value of genetic distance in the cluster is smaller than the general average then crossovers within clusters should be avoided. Conversely, if the average value of genetic distance in the cluster is greater than the general average, then the intersection of </w:t>
      </w:r>
      <w:proofErr w:type="spellStart"/>
      <w:r w:rsidRPr="00B934BA">
        <w:rPr>
          <w:rFonts w:ascii="Times New Roman" w:hAnsi="Times New Roman" w:cs="Times New Roman"/>
          <w:shd w:val="clear" w:color="auto" w:fill="FFFFFF"/>
        </w:rPr>
        <w:t>inbreds</w:t>
      </w:r>
      <w:proofErr w:type="spellEnd"/>
      <w:r w:rsidRPr="00B934BA">
        <w:rPr>
          <w:rFonts w:ascii="Times New Roman" w:hAnsi="Times New Roman" w:cs="Times New Roman"/>
          <w:shd w:val="clear" w:color="auto" w:fill="FFFFFF"/>
        </w:rPr>
        <w:t xml:space="preserve"> in the same cluster can be done.</w:t>
      </w:r>
    </w:p>
    <w:p w:rsidR="00B934BA" w:rsidRPr="00B934BA" w:rsidRDefault="00EF644F" w:rsidP="001B1A47">
      <w:pPr>
        <w:spacing w:line="360" w:lineRule="auto"/>
        <w:ind w:firstLine="540"/>
        <w:jc w:val="both"/>
        <w:rPr>
          <w:rFonts w:ascii="Times New Roman" w:hAnsi="Times New Roman" w:cs="Times New Roman"/>
        </w:rPr>
      </w:pPr>
      <w:r w:rsidRPr="00B934BA">
        <w:rPr>
          <w:rFonts w:ascii="Times New Roman" w:hAnsi="Times New Roman" w:cs="Times New Roman"/>
        </w:rPr>
        <w:t xml:space="preserve">The close proximity of genetic distance generated by individuals in the population can be affected by the presence of natural gene mixing, due to the process of gene flow between populations through the distribution of pollen and through seed. </w:t>
      </w:r>
      <w:proofErr w:type="gramStart"/>
      <w:r w:rsidRPr="00B934BA">
        <w:rPr>
          <w:rFonts w:ascii="Times New Roman" w:hAnsi="Times New Roman" w:cs="Times New Roman"/>
        </w:rPr>
        <w:t>Another factor that can also affect the amount of population distribution.</w:t>
      </w:r>
      <w:proofErr w:type="gramEnd"/>
      <w:r w:rsidRPr="00B934BA">
        <w:rPr>
          <w:rFonts w:ascii="Times New Roman" w:hAnsi="Times New Roman" w:cs="Times New Roman"/>
        </w:rPr>
        <w:t xml:space="preserve"> Large population distribution, can increase crop diversity, but can eliminate the unique gene properties of a population. </w:t>
      </w:r>
      <w:r w:rsidRPr="00B934BA">
        <w:rPr>
          <w:rFonts w:ascii="Times New Roman" w:hAnsi="Times New Roman" w:cs="Times New Roman"/>
        </w:rPr>
        <w:lastRenderedPageBreak/>
        <w:t xml:space="preserve">Tasma et al. (2003) revealed that corn individuals with high levels of genetic diversity are potential for use in breeding programs in order to produce progeny indicating high levels of </w:t>
      </w:r>
      <w:proofErr w:type="spellStart"/>
      <w:r w:rsidRPr="00B934BA">
        <w:rPr>
          <w:rFonts w:ascii="Times New Roman" w:hAnsi="Times New Roman" w:cs="Times New Roman"/>
        </w:rPr>
        <w:t>heterosis</w:t>
      </w:r>
      <w:proofErr w:type="spellEnd"/>
      <w:r w:rsidRPr="00B934BA">
        <w:rPr>
          <w:rFonts w:ascii="Times New Roman" w:hAnsi="Times New Roman" w:cs="Times New Roman"/>
        </w:rPr>
        <w:t>.</w:t>
      </w:r>
    </w:p>
    <w:p w:rsidR="00B934BA" w:rsidRPr="001B1A47" w:rsidRDefault="00EF644F" w:rsidP="001B1A47">
      <w:pPr>
        <w:spacing w:line="360" w:lineRule="auto"/>
        <w:ind w:firstLine="540"/>
        <w:jc w:val="both"/>
        <w:rPr>
          <w:rFonts w:ascii="Times New Roman" w:hAnsi="Times New Roman" w:cs="Times New Roman"/>
          <w:b/>
          <w:shd w:val="clear" w:color="auto" w:fill="FFFFFF"/>
        </w:rPr>
      </w:pPr>
      <w:proofErr w:type="gramStart"/>
      <w:r w:rsidRPr="00B934BA">
        <w:rPr>
          <w:rFonts w:ascii="Times New Roman" w:hAnsi="Times New Roman" w:cs="Times New Roman"/>
        </w:rPr>
        <w:t>Individuals who have genetic proximity, allegedly come from elders who are closely related.</w:t>
      </w:r>
      <w:proofErr w:type="gramEnd"/>
      <w:r w:rsidRPr="00B934BA">
        <w:rPr>
          <w:rFonts w:ascii="Times New Roman" w:hAnsi="Times New Roman" w:cs="Times New Roman"/>
        </w:rPr>
        <w:t xml:space="preserve"> In contrast, individuals with relatively high genetic distances, allegedly from elderly relatives closely related to other elders. The above </w:t>
      </w:r>
      <w:proofErr w:type="gramStart"/>
      <w:r w:rsidRPr="00B934BA">
        <w:rPr>
          <w:rFonts w:ascii="Times New Roman" w:hAnsi="Times New Roman" w:cs="Times New Roman"/>
        </w:rPr>
        <w:t>results,</w:t>
      </w:r>
      <w:proofErr w:type="gramEnd"/>
      <w:r w:rsidRPr="00B934BA">
        <w:rPr>
          <w:rFonts w:ascii="Times New Roman" w:hAnsi="Times New Roman" w:cs="Times New Roman"/>
        </w:rPr>
        <w:t xml:space="preserve"> can be used as the determination of the parent for making superior seeds. The further the relationship of kinship between individuals, the smaller the success of the cross, but the possibility to obtain a superior individual is greater if the cross is successful. Marriage between individuals with close genetic distance or kinship relationship has the same effect of increasing homozygosity, whereas marriage between individuals of large genetic distances or kinship has a far-reaching effect of </w:t>
      </w:r>
      <w:proofErr w:type="spellStart"/>
      <w:r w:rsidRPr="00B934BA">
        <w:rPr>
          <w:rFonts w:ascii="Times New Roman" w:hAnsi="Times New Roman" w:cs="Times New Roman"/>
        </w:rPr>
        <w:t>heterozicity</w:t>
      </w:r>
      <w:proofErr w:type="spellEnd"/>
      <w:r w:rsidRPr="00B934BA">
        <w:rPr>
          <w:rFonts w:ascii="Times New Roman" w:hAnsi="Times New Roman" w:cs="Times New Roman"/>
        </w:rPr>
        <w:t xml:space="preserve"> (</w:t>
      </w:r>
      <w:proofErr w:type="spellStart"/>
      <w:r w:rsidRPr="00B934BA">
        <w:rPr>
          <w:rFonts w:ascii="Times New Roman" w:hAnsi="Times New Roman" w:cs="Times New Roman"/>
        </w:rPr>
        <w:t>Rahmawati</w:t>
      </w:r>
      <w:proofErr w:type="spellEnd"/>
      <w:r w:rsidRPr="00B934BA">
        <w:rPr>
          <w:rFonts w:ascii="Times New Roman" w:hAnsi="Times New Roman" w:cs="Times New Roman"/>
        </w:rPr>
        <w:t xml:space="preserve"> et al., 2009). The closer kinship is indicated by smaller genetic distance values ​​(large matrix coefficients). </w:t>
      </w:r>
      <w:proofErr w:type="gramStart"/>
      <w:r w:rsidRPr="00B934BA">
        <w:rPr>
          <w:rFonts w:ascii="Times New Roman" w:hAnsi="Times New Roman" w:cs="Times New Roman"/>
        </w:rPr>
        <w:t>So the higher the genetic distance, the lower the level of genetic similarity between accessions (</w:t>
      </w:r>
      <w:proofErr w:type="spellStart"/>
      <w:r w:rsidRPr="00B934BA">
        <w:rPr>
          <w:rFonts w:ascii="Times New Roman" w:hAnsi="Times New Roman" w:cs="Times New Roman"/>
        </w:rPr>
        <w:t>Dewi</w:t>
      </w:r>
      <w:proofErr w:type="spellEnd"/>
      <w:r w:rsidRPr="00B934BA">
        <w:rPr>
          <w:rFonts w:ascii="Times New Roman" w:hAnsi="Times New Roman" w:cs="Times New Roman"/>
        </w:rPr>
        <w:t xml:space="preserve"> et al., 2013).</w:t>
      </w:r>
      <w:proofErr w:type="gramEnd"/>
    </w:p>
    <w:p w:rsidR="00EF644F" w:rsidRPr="003D5EBA" w:rsidRDefault="00EF644F" w:rsidP="00EF644F">
      <w:pPr>
        <w:spacing w:before="240" w:after="0" w:line="480" w:lineRule="auto"/>
        <w:jc w:val="center"/>
        <w:rPr>
          <w:rFonts w:ascii="Times New Roman" w:hAnsi="Times New Roman" w:cs="Times New Roman"/>
          <w:b/>
        </w:rPr>
      </w:pPr>
      <w:r w:rsidRPr="003D5EBA">
        <w:rPr>
          <w:rFonts w:ascii="Times New Roman" w:hAnsi="Times New Roman" w:cs="Times New Roman"/>
          <w:b/>
        </w:rPr>
        <w:t>CONCLUSION</w:t>
      </w:r>
    </w:p>
    <w:p w:rsidR="002249E5" w:rsidRPr="003D5EBA" w:rsidRDefault="00EF644F" w:rsidP="002249E5">
      <w:pPr>
        <w:spacing w:line="360" w:lineRule="auto"/>
        <w:ind w:firstLine="720"/>
        <w:jc w:val="both"/>
        <w:rPr>
          <w:rFonts w:ascii="Times New Roman" w:hAnsi="Times New Roman" w:cs="Times New Roman"/>
        </w:rPr>
      </w:pPr>
      <w:proofErr w:type="gramStart"/>
      <w:r w:rsidRPr="003D5EBA">
        <w:rPr>
          <w:rFonts w:ascii="Times New Roman" w:hAnsi="Times New Roman" w:cs="Times New Roman"/>
        </w:rPr>
        <w:t>genetic</w:t>
      </w:r>
      <w:proofErr w:type="gramEnd"/>
      <w:r w:rsidRPr="003D5EBA">
        <w:rPr>
          <w:rFonts w:ascii="Times New Roman" w:hAnsi="Times New Roman" w:cs="Times New Roman"/>
        </w:rPr>
        <w:t xml:space="preserve"> diversity analysis 4 Tana </w:t>
      </w:r>
      <w:proofErr w:type="spellStart"/>
      <w:r w:rsidRPr="003D5EBA">
        <w:rPr>
          <w:rFonts w:ascii="Times New Roman" w:hAnsi="Times New Roman" w:cs="Times New Roman"/>
        </w:rPr>
        <w:t>Toraja</w:t>
      </w:r>
      <w:proofErr w:type="spellEnd"/>
      <w:r w:rsidRPr="003D5EBA">
        <w:rPr>
          <w:rFonts w:ascii="Times New Roman" w:hAnsi="Times New Roman" w:cs="Times New Roman"/>
        </w:rPr>
        <w:t xml:space="preserve"> Local C</w:t>
      </w:r>
      <w:r w:rsidR="00B934BA">
        <w:rPr>
          <w:rFonts w:ascii="Times New Roman" w:hAnsi="Times New Roman" w:cs="Times New Roman"/>
        </w:rPr>
        <w:t>orn population using SSR marker, t</w:t>
      </w:r>
      <w:r w:rsidRPr="003D5EBA">
        <w:rPr>
          <w:rFonts w:ascii="Times New Roman" w:hAnsi="Times New Roman" w:cs="Times New Roman"/>
        </w:rPr>
        <w:t>he results showed that the average number of alleles was 3.72 alleles per locus and the polymorphism rate of 0.53 with the genetic similarity coefficient was</w:t>
      </w:r>
      <w:r w:rsidR="00A4056C">
        <w:rPr>
          <w:rFonts w:ascii="Times New Roman" w:hAnsi="Times New Roman" w:cs="Times New Roman"/>
        </w:rPr>
        <w:t xml:space="preserve"> in the range of 0.47 to 0.85. There are two</w:t>
      </w:r>
      <w:r w:rsidRPr="003D5EBA">
        <w:rPr>
          <w:rFonts w:ascii="Times New Roman" w:hAnsi="Times New Roman" w:cs="Times New Roman"/>
        </w:rPr>
        <w:t xml:space="preserve"> main clusters formed in the genetic similarity coefficient 0.47. </w:t>
      </w:r>
      <w:proofErr w:type="spellStart"/>
      <w:r w:rsidRPr="003D5EBA">
        <w:rPr>
          <w:rFonts w:ascii="Times New Roman" w:hAnsi="Times New Roman" w:cs="Times New Roman"/>
        </w:rPr>
        <w:t>Klaster</w:t>
      </w:r>
      <w:proofErr w:type="spellEnd"/>
      <w:r w:rsidRPr="003D5EBA">
        <w:rPr>
          <w:rFonts w:ascii="Times New Roman" w:hAnsi="Times New Roman" w:cs="Times New Roman"/>
        </w:rPr>
        <w:t xml:space="preserve"> I is Local </w:t>
      </w:r>
      <w:proofErr w:type="spellStart"/>
      <w:r w:rsidRPr="003D5EBA">
        <w:rPr>
          <w:rFonts w:ascii="Times New Roman" w:hAnsi="Times New Roman" w:cs="Times New Roman"/>
        </w:rPr>
        <w:t>Dalle</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Pondan</w:t>
      </w:r>
      <w:proofErr w:type="spellEnd"/>
      <w:r w:rsidRPr="003D5EBA">
        <w:rPr>
          <w:rFonts w:ascii="Times New Roman" w:hAnsi="Times New Roman" w:cs="Times New Roman"/>
        </w:rPr>
        <w:t xml:space="preserve"> and Local Purple. </w:t>
      </w:r>
      <w:proofErr w:type="spellStart"/>
      <w:r w:rsidRPr="003D5EBA">
        <w:rPr>
          <w:rFonts w:ascii="Times New Roman" w:hAnsi="Times New Roman" w:cs="Times New Roman"/>
        </w:rPr>
        <w:t>Klaster</w:t>
      </w:r>
      <w:proofErr w:type="spellEnd"/>
      <w:r w:rsidRPr="003D5EBA">
        <w:rPr>
          <w:rFonts w:ascii="Times New Roman" w:hAnsi="Times New Roman" w:cs="Times New Roman"/>
        </w:rPr>
        <w:t xml:space="preserve"> II is Local </w:t>
      </w:r>
      <w:proofErr w:type="spellStart"/>
      <w:r w:rsidRPr="003D5EBA">
        <w:rPr>
          <w:rFonts w:ascii="Times New Roman" w:hAnsi="Times New Roman" w:cs="Times New Roman"/>
        </w:rPr>
        <w:t>Bebo</w:t>
      </w:r>
      <w:proofErr w:type="spellEnd"/>
      <w:r w:rsidRPr="003D5EBA">
        <w:rPr>
          <w:rFonts w:ascii="Times New Roman" w:hAnsi="Times New Roman" w:cs="Times New Roman"/>
        </w:rPr>
        <w:t xml:space="preserve"> and </w:t>
      </w:r>
      <w:proofErr w:type="spellStart"/>
      <w:r w:rsidRPr="003D5EBA">
        <w:rPr>
          <w:rFonts w:ascii="Times New Roman" w:hAnsi="Times New Roman" w:cs="Times New Roman"/>
        </w:rPr>
        <w:t>Kandora</w:t>
      </w:r>
      <w:proofErr w:type="spellEnd"/>
      <w:r w:rsidRPr="003D5EBA">
        <w:rPr>
          <w:rFonts w:ascii="Times New Roman" w:hAnsi="Times New Roman" w:cs="Times New Roman"/>
        </w:rPr>
        <w:t xml:space="preserve">. The genetic distance is in the range of 0.15 to 0.74 with an average genetic distance of 0.46. From the data obtained shows that the 4th germplasm of the population of Tana </w:t>
      </w:r>
      <w:proofErr w:type="spellStart"/>
      <w:r w:rsidRPr="003D5EBA">
        <w:rPr>
          <w:rFonts w:ascii="Times New Roman" w:hAnsi="Times New Roman" w:cs="Times New Roman"/>
        </w:rPr>
        <w:t>Toraja</w:t>
      </w:r>
      <w:proofErr w:type="spellEnd"/>
      <w:r w:rsidRPr="003D5EBA">
        <w:rPr>
          <w:rFonts w:ascii="Times New Roman" w:hAnsi="Times New Roman" w:cs="Times New Roman"/>
        </w:rPr>
        <w:t xml:space="preserve"> Local maize </w:t>
      </w:r>
      <w:proofErr w:type="spellStart"/>
      <w:r w:rsidRPr="003D5EBA">
        <w:rPr>
          <w:rFonts w:ascii="Times New Roman" w:hAnsi="Times New Roman" w:cs="Times New Roman"/>
        </w:rPr>
        <w:t>diteleti</w:t>
      </w:r>
      <w:proofErr w:type="spellEnd"/>
      <w:r w:rsidRPr="003D5EBA">
        <w:rPr>
          <w:rFonts w:ascii="Times New Roman" w:hAnsi="Times New Roman" w:cs="Times New Roman"/>
        </w:rPr>
        <w:t xml:space="preserve"> has a very informative level of genetic diversity. The results showed that the average number of alleles was 3.72 alleles per locus and the polymorphism rate of 0.53 with the genetic similarity coefficient was in the range of 0.47 to 0.85. 2 main clusters formed in the genetic similarity coefficient 0.47. </w:t>
      </w:r>
      <w:proofErr w:type="spellStart"/>
      <w:r w:rsidRPr="003D5EBA">
        <w:rPr>
          <w:rFonts w:ascii="Times New Roman" w:hAnsi="Times New Roman" w:cs="Times New Roman"/>
        </w:rPr>
        <w:t>Klaster</w:t>
      </w:r>
      <w:proofErr w:type="spellEnd"/>
      <w:r w:rsidRPr="003D5EBA">
        <w:rPr>
          <w:rFonts w:ascii="Times New Roman" w:hAnsi="Times New Roman" w:cs="Times New Roman"/>
        </w:rPr>
        <w:t xml:space="preserve"> I is Local </w:t>
      </w:r>
      <w:proofErr w:type="spellStart"/>
      <w:r w:rsidRPr="003D5EBA">
        <w:rPr>
          <w:rFonts w:ascii="Times New Roman" w:hAnsi="Times New Roman" w:cs="Times New Roman"/>
        </w:rPr>
        <w:t>Dalle</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Pondan</w:t>
      </w:r>
      <w:proofErr w:type="spellEnd"/>
      <w:r w:rsidRPr="003D5EBA">
        <w:rPr>
          <w:rFonts w:ascii="Times New Roman" w:hAnsi="Times New Roman" w:cs="Times New Roman"/>
        </w:rPr>
        <w:t xml:space="preserve"> and Local Purple. </w:t>
      </w:r>
      <w:proofErr w:type="spellStart"/>
      <w:r w:rsidRPr="003D5EBA">
        <w:rPr>
          <w:rFonts w:ascii="Times New Roman" w:hAnsi="Times New Roman" w:cs="Times New Roman"/>
        </w:rPr>
        <w:t>Klaster</w:t>
      </w:r>
      <w:proofErr w:type="spellEnd"/>
      <w:r w:rsidRPr="003D5EBA">
        <w:rPr>
          <w:rFonts w:ascii="Times New Roman" w:hAnsi="Times New Roman" w:cs="Times New Roman"/>
        </w:rPr>
        <w:t xml:space="preserve"> II is Local </w:t>
      </w:r>
      <w:proofErr w:type="spellStart"/>
      <w:r w:rsidRPr="003D5EBA">
        <w:rPr>
          <w:rFonts w:ascii="Times New Roman" w:hAnsi="Times New Roman" w:cs="Times New Roman"/>
        </w:rPr>
        <w:t>Bebo</w:t>
      </w:r>
      <w:proofErr w:type="spellEnd"/>
      <w:r w:rsidRPr="003D5EBA">
        <w:rPr>
          <w:rFonts w:ascii="Times New Roman" w:hAnsi="Times New Roman" w:cs="Times New Roman"/>
        </w:rPr>
        <w:t xml:space="preserve"> and </w:t>
      </w:r>
      <w:proofErr w:type="spellStart"/>
      <w:r w:rsidRPr="003D5EBA">
        <w:rPr>
          <w:rFonts w:ascii="Times New Roman" w:hAnsi="Times New Roman" w:cs="Times New Roman"/>
        </w:rPr>
        <w:t>Kandora</w:t>
      </w:r>
      <w:proofErr w:type="spellEnd"/>
      <w:r w:rsidRPr="003D5EBA">
        <w:rPr>
          <w:rFonts w:ascii="Times New Roman" w:hAnsi="Times New Roman" w:cs="Times New Roman"/>
        </w:rPr>
        <w:t xml:space="preserve">. The genetic distance is in the range of 0.15 to 0.74 with an average genetic distance of 0.46. From the data obtained shows that the 4th germplasm of the population of Tana </w:t>
      </w:r>
      <w:proofErr w:type="spellStart"/>
      <w:r w:rsidRPr="003D5EBA">
        <w:rPr>
          <w:rFonts w:ascii="Times New Roman" w:hAnsi="Times New Roman" w:cs="Times New Roman"/>
        </w:rPr>
        <w:t>Toraja</w:t>
      </w:r>
      <w:proofErr w:type="spellEnd"/>
      <w:r w:rsidRPr="003D5EBA">
        <w:rPr>
          <w:rFonts w:ascii="Times New Roman" w:hAnsi="Times New Roman" w:cs="Times New Roman"/>
        </w:rPr>
        <w:t xml:space="preserve"> Local maize </w:t>
      </w:r>
      <w:r w:rsidR="003D5EBA" w:rsidRPr="003D5EBA">
        <w:rPr>
          <w:rFonts w:ascii="Times New Roman" w:hAnsi="Times New Roman" w:cs="Times New Roman"/>
        </w:rPr>
        <w:t>investigated</w:t>
      </w:r>
      <w:r w:rsidRPr="003D5EBA">
        <w:rPr>
          <w:rFonts w:ascii="Times New Roman" w:hAnsi="Times New Roman" w:cs="Times New Roman"/>
        </w:rPr>
        <w:t xml:space="preserve"> has a very informative level of genetic diversity</w:t>
      </w:r>
      <w:r w:rsidR="002249E5" w:rsidRPr="003D5EBA">
        <w:rPr>
          <w:rFonts w:ascii="Times New Roman" w:hAnsi="Times New Roman" w:cs="Times New Roman"/>
        </w:rPr>
        <w:t>.</w:t>
      </w:r>
    </w:p>
    <w:p w:rsidR="002249E5" w:rsidRPr="003D5EBA" w:rsidRDefault="002249E5" w:rsidP="00EF644F">
      <w:pPr>
        <w:jc w:val="both"/>
        <w:rPr>
          <w:rFonts w:ascii="Times New Roman" w:hAnsi="Times New Roman" w:cs="Times New Roman"/>
        </w:rPr>
      </w:pPr>
      <w:r w:rsidRPr="003D5EBA">
        <w:rPr>
          <w:rFonts w:ascii="Times New Roman" w:hAnsi="Times New Roman" w:cs="Times New Roman"/>
        </w:rPr>
        <w:br w:type="page"/>
      </w:r>
    </w:p>
    <w:p w:rsidR="002249E5" w:rsidRPr="003D5EBA" w:rsidRDefault="00C0079D" w:rsidP="002249E5">
      <w:pPr>
        <w:spacing w:line="480" w:lineRule="auto"/>
        <w:jc w:val="center"/>
        <w:rPr>
          <w:rFonts w:ascii="Times New Roman" w:hAnsi="Times New Roman" w:cs="Times New Roman"/>
          <w:b/>
        </w:rPr>
      </w:pPr>
      <w:r>
        <w:rPr>
          <w:rFonts w:ascii="Times New Roman" w:hAnsi="Times New Roman" w:cs="Times New Roman"/>
          <w:b/>
        </w:rPr>
        <w:lastRenderedPageBreak/>
        <w:t>REFERENCES</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Adeyemo</w:t>
      </w:r>
      <w:proofErr w:type="spellEnd"/>
      <w:r w:rsidRPr="003D5EBA">
        <w:rPr>
          <w:rFonts w:ascii="Times New Roman" w:hAnsi="Times New Roman" w:cs="Times New Roman"/>
        </w:rPr>
        <w:t xml:space="preserve">, O., A. </w:t>
      </w:r>
      <w:proofErr w:type="spellStart"/>
      <w:r w:rsidRPr="003D5EBA">
        <w:rPr>
          <w:rFonts w:ascii="Times New Roman" w:hAnsi="Times New Roman" w:cs="Times New Roman"/>
        </w:rPr>
        <w:t>Menkir</w:t>
      </w:r>
      <w:proofErr w:type="spellEnd"/>
      <w:r w:rsidRPr="003D5EBA">
        <w:rPr>
          <w:rFonts w:ascii="Times New Roman" w:hAnsi="Times New Roman" w:cs="Times New Roman"/>
        </w:rPr>
        <w:t xml:space="preserve">, G. </w:t>
      </w:r>
      <w:proofErr w:type="spellStart"/>
      <w:r w:rsidRPr="003D5EBA">
        <w:rPr>
          <w:rFonts w:ascii="Times New Roman" w:hAnsi="Times New Roman" w:cs="Times New Roman"/>
        </w:rPr>
        <w:t>Melaku</w:t>
      </w:r>
      <w:proofErr w:type="spellEnd"/>
      <w:r w:rsidRPr="003D5EBA">
        <w:rPr>
          <w:rFonts w:ascii="Times New Roman" w:hAnsi="Times New Roman" w:cs="Times New Roman"/>
        </w:rPr>
        <w:t xml:space="preserve">, and </w:t>
      </w:r>
      <w:proofErr w:type="spellStart"/>
      <w:r w:rsidRPr="003D5EBA">
        <w:rPr>
          <w:rFonts w:ascii="Times New Roman" w:hAnsi="Times New Roman" w:cs="Times New Roman"/>
        </w:rPr>
        <w:t>Omidji</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2011. Genetic diversity assessment and relationship among tropical yellow endosperm maize inbred lines using SSR markers. </w:t>
      </w:r>
      <w:proofErr w:type="spellStart"/>
      <w:proofErr w:type="gramStart"/>
      <w:r w:rsidRPr="003D5EBA">
        <w:rPr>
          <w:rFonts w:ascii="Times New Roman" w:hAnsi="Times New Roman" w:cs="Times New Roman"/>
        </w:rPr>
        <w:t>Maydica</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56:1703-1709.</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Afonso</w:t>
      </w:r>
      <w:proofErr w:type="spellEnd"/>
      <w:r w:rsidRPr="003D5EBA">
        <w:rPr>
          <w:rFonts w:ascii="Times New Roman" w:hAnsi="Times New Roman" w:cs="Times New Roman"/>
        </w:rPr>
        <w:t xml:space="preserve">, A.V. 2013. </w:t>
      </w:r>
      <w:proofErr w:type="gramStart"/>
      <w:r w:rsidRPr="003D5EBA">
        <w:rPr>
          <w:rFonts w:ascii="Times New Roman" w:hAnsi="Times New Roman" w:cs="Times New Roman"/>
        </w:rPr>
        <w:t xml:space="preserve">Genetic diversity of local maize </w:t>
      </w:r>
      <w:r w:rsidRPr="003D5EBA">
        <w:rPr>
          <w:rFonts w:ascii="Times New Roman" w:hAnsi="Times New Roman" w:cs="Times New Roman"/>
          <w:i/>
        </w:rPr>
        <w:t>(</w:t>
      </w:r>
      <w:proofErr w:type="spellStart"/>
      <w:r w:rsidRPr="003D5EBA">
        <w:rPr>
          <w:rFonts w:ascii="Times New Roman" w:hAnsi="Times New Roman" w:cs="Times New Roman"/>
          <w:i/>
        </w:rPr>
        <w:t>Zea</w:t>
      </w:r>
      <w:proofErr w:type="spellEnd"/>
      <w:r w:rsidRPr="003D5EBA">
        <w:rPr>
          <w:rFonts w:ascii="Times New Roman" w:hAnsi="Times New Roman" w:cs="Times New Roman"/>
          <w:i/>
        </w:rPr>
        <w:t xml:space="preserve"> mays </w:t>
      </w:r>
      <w:r w:rsidRPr="003D5EBA">
        <w:rPr>
          <w:rFonts w:ascii="Times New Roman" w:hAnsi="Times New Roman" w:cs="Times New Roman"/>
        </w:rPr>
        <w:t>L</w:t>
      </w:r>
      <w:r w:rsidRPr="003D5EBA">
        <w:rPr>
          <w:rFonts w:ascii="Times New Roman" w:hAnsi="Times New Roman" w:cs="Times New Roman"/>
          <w:i/>
        </w:rPr>
        <w:t xml:space="preserve">.) </w:t>
      </w:r>
      <w:r w:rsidRPr="003D5EBA">
        <w:rPr>
          <w:rFonts w:ascii="Times New Roman" w:hAnsi="Times New Roman" w:cs="Times New Roman"/>
        </w:rPr>
        <w:t>germplasm from eight agro-ecological zones in Mozambique.</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Master thesis in Biology.</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Thesis.</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Department of Plant Breeding.</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Swedish University of Agricultural Science.</w:t>
      </w:r>
      <w:proofErr w:type="gram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Alnarp</w:t>
      </w:r>
      <w:proofErr w:type="spellEnd"/>
      <w:r w:rsidRPr="003D5EBA">
        <w:rPr>
          <w:rFonts w:ascii="Times New Roman" w:hAnsi="Times New Roman" w:cs="Times New Roman"/>
        </w:rPr>
        <w:t>.</w:t>
      </w:r>
      <w:proofErr w:type="gramEnd"/>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Akayya</w:t>
      </w:r>
      <w:proofErr w:type="spellEnd"/>
      <w:r w:rsidRPr="003D5EBA">
        <w:rPr>
          <w:rFonts w:ascii="Times New Roman" w:hAnsi="Times New Roman" w:cs="Times New Roman"/>
        </w:rPr>
        <w:t xml:space="preserve">, M.S., A.A. Bhagwat, and P.B. </w:t>
      </w:r>
      <w:proofErr w:type="spellStart"/>
      <w:r w:rsidRPr="003D5EBA">
        <w:rPr>
          <w:rFonts w:ascii="Times New Roman" w:hAnsi="Times New Roman" w:cs="Times New Roman"/>
        </w:rPr>
        <w:t>Cregan</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1992. Length polymorphisms of simple sequence repeat DNA in soybean. </w:t>
      </w:r>
      <w:proofErr w:type="gramStart"/>
      <w:r w:rsidRPr="003D5EBA">
        <w:rPr>
          <w:rFonts w:ascii="Times New Roman" w:hAnsi="Times New Roman" w:cs="Times New Roman"/>
        </w:rPr>
        <w:t>Genetics.</w:t>
      </w:r>
      <w:proofErr w:type="gramEnd"/>
      <w:r w:rsidRPr="003D5EBA">
        <w:rPr>
          <w:rFonts w:ascii="Times New Roman" w:hAnsi="Times New Roman" w:cs="Times New Roman"/>
        </w:rPr>
        <w:t xml:space="preserve"> 132:1131-1139.</w:t>
      </w:r>
    </w:p>
    <w:p w:rsidR="002249E5" w:rsidRPr="003D5EBA" w:rsidRDefault="002249E5" w:rsidP="002249E5">
      <w:pPr>
        <w:autoSpaceDE w:val="0"/>
        <w:autoSpaceDN w:val="0"/>
        <w:adjustRightInd w:val="0"/>
        <w:spacing w:after="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Anderson, J.A, G.A. Churchill, J.E. </w:t>
      </w:r>
      <w:proofErr w:type="spellStart"/>
      <w:r w:rsidRPr="003D5EBA">
        <w:rPr>
          <w:rFonts w:ascii="Times New Roman" w:hAnsi="Times New Roman" w:cs="Times New Roman"/>
        </w:rPr>
        <w:t>Autrique</w:t>
      </w:r>
      <w:proofErr w:type="spellEnd"/>
      <w:r w:rsidRPr="003D5EBA">
        <w:rPr>
          <w:rFonts w:ascii="Times New Roman" w:hAnsi="Times New Roman" w:cs="Times New Roman"/>
        </w:rPr>
        <w:t xml:space="preserve">, S.D. </w:t>
      </w:r>
      <w:proofErr w:type="spellStart"/>
      <w:r w:rsidRPr="003D5EBA">
        <w:rPr>
          <w:rFonts w:ascii="Times New Roman" w:hAnsi="Times New Roman" w:cs="Times New Roman"/>
        </w:rPr>
        <w:t>Tanksley</w:t>
      </w:r>
      <w:proofErr w:type="spellEnd"/>
      <w:r w:rsidRPr="003D5EBA">
        <w:rPr>
          <w:rFonts w:ascii="Times New Roman" w:hAnsi="Times New Roman" w:cs="Times New Roman"/>
        </w:rPr>
        <w:t>, and M.E. Sorrels.</w:t>
      </w:r>
      <w:proofErr w:type="gramEnd"/>
      <w:r w:rsidRPr="003D5EBA">
        <w:rPr>
          <w:rFonts w:ascii="Times New Roman" w:hAnsi="Times New Roman" w:cs="Times New Roman"/>
        </w:rPr>
        <w:t xml:space="preserve"> 1993. Optimizing parental selection for genetic linkage maps. </w:t>
      </w:r>
      <w:proofErr w:type="spellStart"/>
      <w:r w:rsidRPr="003D5EBA">
        <w:rPr>
          <w:rFonts w:ascii="Times New Roman" w:hAnsi="Times New Roman" w:cs="Times New Roman"/>
        </w:rPr>
        <w:t>Jurnal</w:t>
      </w:r>
      <w:proofErr w:type="spellEnd"/>
      <w:r w:rsidRPr="003D5EBA">
        <w:rPr>
          <w:rFonts w:ascii="Times New Roman" w:hAnsi="Times New Roman" w:cs="Times New Roman"/>
        </w:rPr>
        <w:t xml:space="preserve"> Genome. 36: 181-186.</w:t>
      </w:r>
    </w:p>
    <w:p w:rsidR="002249E5" w:rsidRPr="003D5EBA" w:rsidRDefault="002249E5" w:rsidP="002249E5">
      <w:pPr>
        <w:spacing w:after="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Araujo, P.M. and L.L. Nass.</w:t>
      </w:r>
      <w:proofErr w:type="gramEnd"/>
      <w:r w:rsidRPr="003D5EBA">
        <w:rPr>
          <w:rFonts w:ascii="Times New Roman" w:hAnsi="Times New Roman" w:cs="Times New Roman"/>
        </w:rPr>
        <w:t xml:space="preserve"> 2002. </w:t>
      </w:r>
      <w:proofErr w:type="spellStart"/>
      <w:r w:rsidRPr="003D5EBA">
        <w:rPr>
          <w:rFonts w:ascii="Times New Roman" w:hAnsi="Times New Roman" w:cs="Times New Roman"/>
        </w:rPr>
        <w:t>Caracterizacao</w:t>
      </w:r>
      <w:proofErr w:type="spellEnd"/>
      <w:r w:rsidRPr="003D5EBA">
        <w:rPr>
          <w:rFonts w:ascii="Times New Roman" w:hAnsi="Times New Roman" w:cs="Times New Roman"/>
        </w:rPr>
        <w:t xml:space="preserve"> </w:t>
      </w:r>
      <w:proofErr w:type="gramStart"/>
      <w:r w:rsidRPr="003D5EBA">
        <w:rPr>
          <w:rFonts w:ascii="Times New Roman" w:hAnsi="Times New Roman" w:cs="Times New Roman"/>
        </w:rPr>
        <w:t>a</w:t>
      </w:r>
      <w:proofErr w:type="gramEnd"/>
      <w:r w:rsidRPr="003D5EBA">
        <w:rPr>
          <w:rFonts w:ascii="Times New Roman" w:hAnsi="Times New Roman" w:cs="Times New Roman"/>
        </w:rPr>
        <w:t xml:space="preserve"> </w:t>
      </w:r>
      <w:proofErr w:type="spellStart"/>
      <w:r w:rsidRPr="003D5EBA">
        <w:rPr>
          <w:rFonts w:ascii="Times New Roman" w:hAnsi="Times New Roman" w:cs="Times New Roman"/>
        </w:rPr>
        <w:t>avaliacao</w:t>
      </w:r>
      <w:proofErr w:type="spellEnd"/>
      <w:r w:rsidRPr="003D5EBA">
        <w:rPr>
          <w:rFonts w:ascii="Times New Roman" w:hAnsi="Times New Roman" w:cs="Times New Roman"/>
        </w:rPr>
        <w:t xml:space="preserve"> de </w:t>
      </w:r>
      <w:proofErr w:type="spellStart"/>
      <w:r w:rsidRPr="003D5EBA">
        <w:rPr>
          <w:rFonts w:ascii="Times New Roman" w:hAnsi="Times New Roman" w:cs="Times New Roman"/>
        </w:rPr>
        <w:t>populacoes</w:t>
      </w:r>
      <w:proofErr w:type="spellEnd"/>
      <w:r w:rsidRPr="003D5EBA">
        <w:rPr>
          <w:rFonts w:ascii="Times New Roman" w:hAnsi="Times New Roman" w:cs="Times New Roman"/>
        </w:rPr>
        <w:t xml:space="preserve"> de </w:t>
      </w:r>
      <w:proofErr w:type="spellStart"/>
      <w:r w:rsidRPr="003D5EBA">
        <w:rPr>
          <w:rFonts w:ascii="Times New Roman" w:hAnsi="Times New Roman" w:cs="Times New Roman"/>
        </w:rPr>
        <w:t>milho</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crioulo</w:t>
      </w:r>
      <w:proofErr w:type="spellEnd"/>
      <w:r w:rsidRPr="003D5EBA">
        <w:rPr>
          <w:rFonts w:ascii="Times New Roman" w:hAnsi="Times New Roman" w:cs="Times New Roman"/>
        </w:rPr>
        <w:t>. Sci. Agric. 59:589-593.</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Asy’ari</w:t>
      </w:r>
      <w:proofErr w:type="spellEnd"/>
      <w:r w:rsidRPr="003D5EBA">
        <w:rPr>
          <w:rFonts w:ascii="Times New Roman" w:hAnsi="Times New Roman" w:cs="Times New Roman"/>
        </w:rPr>
        <w:t xml:space="preserve">, M.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A.S. </w:t>
      </w:r>
      <w:proofErr w:type="spellStart"/>
      <w:r w:rsidRPr="003D5EBA">
        <w:rPr>
          <w:rFonts w:ascii="Times New Roman" w:hAnsi="Times New Roman" w:cs="Times New Roman"/>
        </w:rPr>
        <w:t>Noer</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spellStart"/>
      <w:r w:rsidRPr="003D5EBA">
        <w:rPr>
          <w:rFonts w:ascii="Times New Roman" w:hAnsi="Times New Roman" w:cs="Times New Roman"/>
        </w:rPr>
        <w:t>Optimasi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konsentrasi</w:t>
      </w:r>
      <w:proofErr w:type="spellEnd"/>
      <w:r w:rsidRPr="003D5EBA">
        <w:rPr>
          <w:rFonts w:ascii="Times New Roman" w:hAnsi="Times New Roman" w:cs="Times New Roman"/>
        </w:rPr>
        <w:t xml:space="preserve"> MgCl</w:t>
      </w:r>
      <w:r w:rsidRPr="003D5EBA">
        <w:rPr>
          <w:rFonts w:ascii="Times New Roman" w:hAnsi="Times New Roman" w:cs="Times New Roman"/>
          <w:vertAlign w:val="subscript"/>
        </w:rPr>
        <w:t>2</w:t>
      </w:r>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suhu</w:t>
      </w:r>
      <w:proofErr w:type="spellEnd"/>
      <w:r w:rsidRPr="003D5EBA">
        <w:rPr>
          <w:rFonts w:ascii="Times New Roman" w:hAnsi="Times New Roman" w:cs="Times New Roman"/>
        </w:rPr>
        <w:t xml:space="preserve"> </w:t>
      </w:r>
      <w:r w:rsidRPr="003D5EBA">
        <w:rPr>
          <w:rFonts w:ascii="Times New Roman" w:hAnsi="Times New Roman" w:cs="Times New Roman"/>
          <w:i/>
        </w:rPr>
        <w:t xml:space="preserve">annealing </w:t>
      </w:r>
      <w:proofErr w:type="spellStart"/>
      <w:r w:rsidRPr="003D5EBA">
        <w:rPr>
          <w:rFonts w:ascii="Times New Roman" w:hAnsi="Times New Roman" w:cs="Times New Roman"/>
        </w:rPr>
        <w:t>pada</w:t>
      </w:r>
      <w:proofErr w:type="spellEnd"/>
      <w:r w:rsidRPr="003D5EBA">
        <w:rPr>
          <w:rFonts w:ascii="Times New Roman" w:hAnsi="Times New Roman" w:cs="Times New Roman"/>
        </w:rPr>
        <w:t xml:space="preserve"> proses </w:t>
      </w:r>
      <w:proofErr w:type="spellStart"/>
      <w:r w:rsidRPr="003D5EBA">
        <w:rPr>
          <w:rFonts w:ascii="Times New Roman" w:hAnsi="Times New Roman" w:cs="Times New Roman"/>
        </w:rPr>
        <w:t>amplifikasi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i/>
        </w:rPr>
        <w:t>multifragmens</w:t>
      </w:r>
      <w:proofErr w:type="spellEnd"/>
      <w:r w:rsidRPr="003D5EBA">
        <w:rPr>
          <w:rFonts w:ascii="Times New Roman" w:hAnsi="Times New Roman" w:cs="Times New Roman"/>
          <w:i/>
        </w:rPr>
        <w:t xml:space="preserve"> </w:t>
      </w:r>
      <w:proofErr w:type="spellStart"/>
      <w:r w:rsidRPr="003D5EBA">
        <w:rPr>
          <w:rFonts w:ascii="Times New Roman" w:hAnsi="Times New Roman" w:cs="Times New Roman"/>
        </w:rPr>
        <w:t>mtDNA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dengan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metode</w:t>
      </w:r>
      <w:proofErr w:type="spellEnd"/>
      <w:r w:rsidRPr="003D5EBA">
        <w:rPr>
          <w:rFonts w:ascii="Times New Roman" w:hAnsi="Times New Roman" w:cs="Times New Roman"/>
        </w:rPr>
        <w:t xml:space="preserve"> PCR. </w:t>
      </w:r>
      <w:proofErr w:type="spellStart"/>
      <w:r w:rsidRPr="003D5EBA">
        <w:rPr>
          <w:rFonts w:ascii="Times New Roman" w:hAnsi="Times New Roman" w:cs="Times New Roman"/>
        </w:rPr>
        <w:t>Artikel</w:t>
      </w:r>
      <w:proofErr w:type="gramStart"/>
      <w:r w:rsidRPr="003D5EBA">
        <w:rPr>
          <w:rFonts w:ascii="Times New Roman" w:hAnsi="Times New Roman" w:cs="Times New Roman"/>
        </w:rPr>
        <w:t>:JKSA</w:t>
      </w:r>
      <w:proofErr w:type="spellEnd"/>
      <w:proofErr w:type="gramEnd"/>
      <w:r w:rsidRPr="003D5EBA">
        <w:rPr>
          <w:rFonts w:ascii="Times New Roman" w:hAnsi="Times New Roman" w:cs="Times New Roman"/>
        </w:rPr>
        <w:t>. 8(1):24-28.</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Baihaki</w:t>
      </w:r>
      <w:proofErr w:type="spellEnd"/>
      <w:r w:rsidRPr="003D5EBA">
        <w:rPr>
          <w:rFonts w:ascii="Times New Roman" w:hAnsi="Times New Roman" w:cs="Times New Roman"/>
        </w:rPr>
        <w:t>, A. 2004.</w:t>
      </w:r>
      <w:proofErr w:type="gram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Mengantisipasi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persaingan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dalam</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menuju</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swasembada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varietas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unggul</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Prosiding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Simposium</w:t>
      </w:r>
      <w:proofErr w:type="spellEnd"/>
      <w:r w:rsidRPr="003D5EBA">
        <w:rPr>
          <w:rFonts w:ascii="Times New Roman" w:hAnsi="Times New Roman" w:cs="Times New Roman"/>
        </w:rPr>
        <w:t xml:space="preserve"> PERIPI.</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 xml:space="preserve">Bogor, 5-7 </w:t>
      </w:r>
      <w:proofErr w:type="spellStart"/>
      <w:r w:rsidRPr="003D5EBA">
        <w:rPr>
          <w:rFonts w:ascii="Times New Roman" w:hAnsi="Times New Roman" w:cs="Times New Roman"/>
        </w:rPr>
        <w:t>Agustus</w:t>
      </w:r>
      <w:proofErr w:type="spellEnd"/>
      <w:r w:rsidRPr="003D5EBA">
        <w:rPr>
          <w:rFonts w:ascii="Times New Roman" w:hAnsi="Times New Roman" w:cs="Times New Roman"/>
        </w:rPr>
        <w:t xml:space="preserve"> 2004.</w:t>
      </w:r>
      <w:proofErr w:type="gramEnd"/>
      <w:r w:rsidRPr="003D5EBA">
        <w:rPr>
          <w:rFonts w:ascii="Times New Roman" w:hAnsi="Times New Roman" w:cs="Times New Roman"/>
        </w:rPr>
        <w:t xml:space="preserve"> Hlm</w:t>
      </w:r>
      <w:proofErr w:type="gramStart"/>
      <w:r w:rsidRPr="003D5EBA">
        <w:rPr>
          <w:rFonts w:ascii="Times New Roman" w:hAnsi="Times New Roman" w:cs="Times New Roman"/>
        </w:rPr>
        <w:t>:36</w:t>
      </w:r>
      <w:proofErr w:type="gramEnd"/>
      <w:r w:rsidRPr="003D5EBA">
        <w:rPr>
          <w:rFonts w:ascii="Times New Roman" w:hAnsi="Times New Roman" w:cs="Times New Roman"/>
        </w:rPr>
        <w:t>-49.</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Carvalho</w:t>
      </w:r>
      <w:proofErr w:type="spellEnd"/>
      <w:r w:rsidRPr="003D5EBA">
        <w:rPr>
          <w:rFonts w:ascii="Times New Roman" w:hAnsi="Times New Roman" w:cs="Times New Roman"/>
        </w:rPr>
        <w:t xml:space="preserve">, V.P., C.V. </w:t>
      </w:r>
      <w:proofErr w:type="spellStart"/>
      <w:r w:rsidRPr="003D5EBA">
        <w:rPr>
          <w:rFonts w:ascii="Times New Roman" w:hAnsi="Times New Roman" w:cs="Times New Roman"/>
        </w:rPr>
        <w:t>Ruas</w:t>
      </w:r>
      <w:proofErr w:type="spellEnd"/>
      <w:r w:rsidRPr="003D5EBA">
        <w:rPr>
          <w:rFonts w:ascii="Times New Roman" w:hAnsi="Times New Roman" w:cs="Times New Roman"/>
        </w:rPr>
        <w:t xml:space="preserve">, J.M. Ferreira, R.M.P. Moreira, and P.M. </w:t>
      </w:r>
      <w:proofErr w:type="spellStart"/>
      <w:r w:rsidRPr="003D5EBA">
        <w:rPr>
          <w:rFonts w:ascii="Times New Roman" w:hAnsi="Times New Roman" w:cs="Times New Roman"/>
        </w:rPr>
        <w:t>Ruas</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2004. Genetic diversity among maize (</w:t>
      </w:r>
      <w:proofErr w:type="spellStart"/>
      <w:r w:rsidRPr="003D5EBA">
        <w:rPr>
          <w:rFonts w:ascii="Times New Roman" w:hAnsi="Times New Roman" w:cs="Times New Roman"/>
          <w:i/>
        </w:rPr>
        <w:t>Zea</w:t>
      </w:r>
      <w:proofErr w:type="spellEnd"/>
      <w:r w:rsidRPr="003D5EBA">
        <w:rPr>
          <w:rFonts w:ascii="Times New Roman" w:hAnsi="Times New Roman" w:cs="Times New Roman"/>
          <w:i/>
        </w:rPr>
        <w:t xml:space="preserve"> mays</w:t>
      </w:r>
      <w:r w:rsidRPr="003D5EBA">
        <w:rPr>
          <w:rFonts w:ascii="Times New Roman" w:hAnsi="Times New Roman" w:cs="Times New Roman"/>
        </w:rPr>
        <w:t xml:space="preserve"> L.) landraces assessed by RAPD markers. </w:t>
      </w:r>
      <w:proofErr w:type="gramStart"/>
      <w:r w:rsidRPr="003D5EBA">
        <w:rPr>
          <w:rFonts w:ascii="Times New Roman" w:hAnsi="Times New Roman" w:cs="Times New Roman"/>
        </w:rPr>
        <w:t>Genetics and Molecular Biology.</w:t>
      </w:r>
      <w:proofErr w:type="gramEnd"/>
      <w:r w:rsidRPr="003D5EBA">
        <w:rPr>
          <w:rFonts w:ascii="Times New Roman" w:hAnsi="Times New Roman" w:cs="Times New Roman"/>
        </w:rPr>
        <w:t xml:space="preserve"> 27(2):228-236.</w:t>
      </w:r>
    </w:p>
    <w:p w:rsidR="002249E5" w:rsidRPr="003D5EBA" w:rsidRDefault="002249E5" w:rsidP="002249E5">
      <w:pPr>
        <w:spacing w:after="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CIMMYT </w:t>
      </w:r>
      <w:r w:rsidRPr="003D5EBA">
        <w:rPr>
          <w:rFonts w:ascii="Times New Roman" w:hAnsi="Times New Roman" w:cs="Times New Roman"/>
          <w:i/>
        </w:rPr>
        <w:t>(International Maize and Wheat Improvement Center</w:t>
      </w:r>
      <w:r w:rsidRPr="003D5EBA">
        <w:rPr>
          <w:rFonts w:ascii="Times New Roman" w:hAnsi="Times New Roman" w:cs="Times New Roman"/>
        </w:rPr>
        <w:t>).</w:t>
      </w:r>
      <w:proofErr w:type="gramEnd"/>
      <w:r w:rsidRPr="003D5EBA">
        <w:rPr>
          <w:rFonts w:ascii="Times New Roman" w:hAnsi="Times New Roman" w:cs="Times New Roman"/>
        </w:rPr>
        <w:t xml:space="preserve"> 2004. </w:t>
      </w:r>
      <w:proofErr w:type="spellStart"/>
      <w:r w:rsidRPr="003D5EBA">
        <w:rPr>
          <w:rFonts w:ascii="Times New Roman" w:hAnsi="Times New Roman" w:cs="Times New Roman"/>
        </w:rPr>
        <w:t>Protokol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untuk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karakterisasi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jagung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secara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genotipik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menggunakan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marka</w:t>
      </w:r>
      <w:proofErr w:type="spellEnd"/>
      <w:r w:rsidRPr="003D5EBA">
        <w:rPr>
          <w:rFonts w:ascii="Times New Roman" w:hAnsi="Times New Roman" w:cs="Times New Roman"/>
        </w:rPr>
        <w:t xml:space="preserve"> SSR </w:t>
      </w:r>
      <w:proofErr w:type="spellStart"/>
      <w:r w:rsidRPr="003D5EBA">
        <w:rPr>
          <w:rFonts w:ascii="Times New Roman" w:hAnsi="Times New Roman" w:cs="Times New Roman"/>
        </w:rPr>
        <w:t>serta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analisis</w:t>
      </w:r>
      <w:proofErr w:type="spellEnd"/>
      <w:r w:rsidRPr="003D5EBA">
        <w:rPr>
          <w:rFonts w:ascii="Times New Roman" w:hAnsi="Times New Roman" w:cs="Times New Roman"/>
        </w:rPr>
        <w:t xml:space="preserve"> data. </w:t>
      </w:r>
      <w:proofErr w:type="gramStart"/>
      <w:r w:rsidRPr="003D5EBA">
        <w:rPr>
          <w:rFonts w:ascii="Times New Roman" w:hAnsi="Times New Roman" w:cs="Times New Roman"/>
        </w:rPr>
        <w:t>Asian Maize Biotechnology Network.</w:t>
      </w:r>
      <w:proofErr w:type="gramEnd"/>
    </w:p>
    <w:p w:rsidR="002249E5" w:rsidRPr="003D5EBA" w:rsidRDefault="002249E5" w:rsidP="002249E5">
      <w:pPr>
        <w:spacing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Dewi</w:t>
      </w:r>
      <w:proofErr w:type="spellEnd"/>
      <w:r w:rsidRPr="003D5EBA">
        <w:rPr>
          <w:rFonts w:ascii="Times New Roman" w:hAnsi="Times New Roman" w:cs="Times New Roman"/>
        </w:rPr>
        <w:t xml:space="preserve">, I.S., Y. </w:t>
      </w:r>
      <w:proofErr w:type="spellStart"/>
      <w:r w:rsidRPr="003D5EBA">
        <w:rPr>
          <w:rFonts w:ascii="Times New Roman" w:hAnsi="Times New Roman" w:cs="Times New Roman"/>
        </w:rPr>
        <w:t>Arisanti</w:t>
      </w:r>
      <w:proofErr w:type="spellEnd"/>
      <w:r w:rsidRPr="003D5EBA">
        <w:rPr>
          <w:rFonts w:ascii="Times New Roman" w:hAnsi="Times New Roman" w:cs="Times New Roman"/>
        </w:rPr>
        <w:t xml:space="preserve">, S. </w:t>
      </w:r>
      <w:proofErr w:type="spellStart"/>
      <w:r w:rsidRPr="003D5EBA">
        <w:rPr>
          <w:rFonts w:ascii="Times New Roman" w:hAnsi="Times New Roman" w:cs="Times New Roman"/>
        </w:rPr>
        <w:t>Bambang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Purwoko</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Hariyadi</w:t>
      </w:r>
      <w:proofErr w:type="spellEnd"/>
      <w:r w:rsidRPr="003D5EBA">
        <w:rPr>
          <w:rFonts w:ascii="Times New Roman" w:hAnsi="Times New Roman" w:cs="Times New Roman"/>
        </w:rPr>
        <w:t xml:space="preserve">, M. </w:t>
      </w:r>
      <w:proofErr w:type="spellStart"/>
      <w:r w:rsidRPr="003D5EBA">
        <w:rPr>
          <w:rFonts w:ascii="Times New Roman" w:hAnsi="Times New Roman" w:cs="Times New Roman"/>
        </w:rPr>
        <w:t>Syukur</w:t>
      </w:r>
      <w:proofErr w:type="spellEnd"/>
      <w:r w:rsidRPr="003D5EBA">
        <w:rPr>
          <w:rFonts w:ascii="Times New Roman" w:hAnsi="Times New Roman" w:cs="Times New Roman"/>
        </w:rPr>
        <w:t xml:space="preserve">. 2013. </w:t>
      </w:r>
      <w:proofErr w:type="spellStart"/>
      <w:r w:rsidRPr="003D5EBA">
        <w:rPr>
          <w:rFonts w:ascii="Times New Roman" w:hAnsi="Times New Roman" w:cs="Times New Roman"/>
        </w:rPr>
        <w:t>Keragaman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beberapa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genotipe</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jarak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pagar</w:t>
      </w:r>
      <w:proofErr w:type="spellEnd"/>
      <w:r w:rsidRPr="003D5EBA">
        <w:rPr>
          <w:rFonts w:ascii="Times New Roman" w:hAnsi="Times New Roman" w:cs="Times New Roman"/>
        </w:rPr>
        <w:t xml:space="preserve"> </w:t>
      </w:r>
      <w:r w:rsidRPr="003D5EBA">
        <w:rPr>
          <w:rFonts w:ascii="Times New Roman" w:hAnsi="Times New Roman" w:cs="Times New Roman"/>
          <w:i/>
        </w:rPr>
        <w:t xml:space="preserve">(Jatropha </w:t>
      </w:r>
      <w:proofErr w:type="spellStart"/>
      <w:r w:rsidRPr="003D5EBA">
        <w:rPr>
          <w:rFonts w:ascii="Times New Roman" w:hAnsi="Times New Roman" w:cs="Times New Roman"/>
          <w:i/>
        </w:rPr>
        <w:t>curcas</w:t>
      </w:r>
      <w:proofErr w:type="spellEnd"/>
      <w:r w:rsidRPr="003D5EBA">
        <w:rPr>
          <w:rFonts w:ascii="Times New Roman" w:hAnsi="Times New Roman" w:cs="Times New Roman"/>
          <w:i/>
        </w:rPr>
        <w:t xml:space="preserve"> </w:t>
      </w:r>
      <w:r w:rsidRPr="003D5EBA">
        <w:rPr>
          <w:rFonts w:ascii="Times New Roman" w:hAnsi="Times New Roman" w:cs="Times New Roman"/>
        </w:rPr>
        <w:t xml:space="preserve">l.) </w:t>
      </w:r>
      <w:proofErr w:type="spellStart"/>
      <w:proofErr w:type="gramStart"/>
      <w:r w:rsidRPr="003D5EBA">
        <w:rPr>
          <w:rFonts w:ascii="Times New Roman" w:hAnsi="Times New Roman" w:cs="Times New Roman"/>
        </w:rPr>
        <w:t>Berdaya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hasil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tinggi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berdasarkan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karakter</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morfologi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agronomi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isozim</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spellStart"/>
      <w:r w:rsidRPr="003D5EBA">
        <w:rPr>
          <w:rFonts w:ascii="Times New Roman" w:hAnsi="Times New Roman" w:cs="Times New Roman"/>
        </w:rPr>
        <w:t>Jurnal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AgroBiogen</w:t>
      </w:r>
      <w:proofErr w:type="spellEnd"/>
      <w:r w:rsidRPr="003D5EBA">
        <w:rPr>
          <w:rFonts w:ascii="Times New Roman" w:hAnsi="Times New Roman" w:cs="Times New Roman"/>
        </w:rPr>
        <w:t>.</w:t>
      </w:r>
      <w:r w:rsidRPr="003D5EBA">
        <w:rPr>
          <w:rFonts w:ascii="Times New Roman" w:hAnsi="Times New Roman" w:cs="Times New Roman"/>
          <w:i/>
        </w:rPr>
        <w:t xml:space="preserve"> </w:t>
      </w:r>
      <w:r w:rsidRPr="003D5EBA">
        <w:rPr>
          <w:rFonts w:ascii="Times New Roman" w:hAnsi="Times New Roman" w:cs="Times New Roman"/>
        </w:rPr>
        <w:t>9(1):28-38.</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Filippi</w:t>
      </w:r>
      <w:proofErr w:type="spellEnd"/>
      <w:r w:rsidRPr="003D5EBA">
        <w:rPr>
          <w:rFonts w:ascii="Times New Roman" w:hAnsi="Times New Roman" w:cs="Times New Roman"/>
        </w:rPr>
        <w:t xml:space="preserve">, C.V., N. Aguirre, J.G. Rivas, J. Zubrzycki, A. Puebla, </w:t>
      </w:r>
      <w:proofErr w:type="spellStart"/>
      <w:r w:rsidRPr="003D5EBA">
        <w:rPr>
          <w:rFonts w:ascii="Times New Roman" w:hAnsi="Times New Roman" w:cs="Times New Roman"/>
        </w:rPr>
        <w:t>D.Cordes</w:t>
      </w:r>
      <w:proofErr w:type="spellEnd"/>
      <w:r w:rsidRPr="003D5EBA">
        <w:rPr>
          <w:rFonts w:ascii="Times New Roman" w:hAnsi="Times New Roman" w:cs="Times New Roman"/>
        </w:rPr>
        <w:t xml:space="preserve">, M.V. Moreno, C.M. </w:t>
      </w:r>
      <w:proofErr w:type="spellStart"/>
      <w:r w:rsidRPr="003D5EBA">
        <w:rPr>
          <w:rFonts w:ascii="Times New Roman" w:hAnsi="Times New Roman" w:cs="Times New Roman"/>
        </w:rPr>
        <w:t>Fusari</w:t>
      </w:r>
      <w:proofErr w:type="spellEnd"/>
      <w:r w:rsidRPr="003D5EBA">
        <w:rPr>
          <w:rFonts w:ascii="Times New Roman" w:hAnsi="Times New Roman" w:cs="Times New Roman"/>
        </w:rPr>
        <w:t xml:space="preserve">, D. </w:t>
      </w:r>
      <w:proofErr w:type="spellStart"/>
      <w:r w:rsidRPr="003D5EBA">
        <w:rPr>
          <w:rFonts w:ascii="Times New Roman" w:hAnsi="Times New Roman" w:cs="Times New Roman"/>
        </w:rPr>
        <w:t>Alfarez</w:t>
      </w:r>
      <w:proofErr w:type="spellEnd"/>
      <w:r w:rsidRPr="003D5EBA">
        <w:rPr>
          <w:rFonts w:ascii="Times New Roman" w:hAnsi="Times New Roman" w:cs="Times New Roman"/>
        </w:rPr>
        <w:t xml:space="preserve">, R.A. Heinz, H.E. </w:t>
      </w:r>
      <w:proofErr w:type="spellStart"/>
      <w:r w:rsidRPr="003D5EBA">
        <w:rPr>
          <w:rFonts w:ascii="Times New Roman" w:hAnsi="Times New Roman" w:cs="Times New Roman"/>
        </w:rPr>
        <w:t>Hopp</w:t>
      </w:r>
      <w:proofErr w:type="spellEnd"/>
      <w:r w:rsidRPr="003D5EBA">
        <w:rPr>
          <w:rFonts w:ascii="Times New Roman" w:hAnsi="Times New Roman" w:cs="Times New Roman"/>
        </w:rPr>
        <w:t xml:space="preserve">, N.B. </w:t>
      </w:r>
      <w:proofErr w:type="spellStart"/>
      <w:r w:rsidRPr="003D5EBA">
        <w:rPr>
          <w:rFonts w:ascii="Times New Roman" w:hAnsi="Times New Roman" w:cs="Times New Roman"/>
        </w:rPr>
        <w:t>Paniego</w:t>
      </w:r>
      <w:proofErr w:type="spellEnd"/>
      <w:r w:rsidRPr="003D5EBA">
        <w:rPr>
          <w:rFonts w:ascii="Times New Roman" w:hAnsi="Times New Roman" w:cs="Times New Roman"/>
        </w:rPr>
        <w:t xml:space="preserve">, and V.V. Lia. 2015. Population structure and genetic diversity characterization of a sunflower association mapping population using SSR and SNP markers. </w:t>
      </w:r>
      <w:proofErr w:type="gramStart"/>
      <w:r w:rsidRPr="003D5EBA">
        <w:rPr>
          <w:rFonts w:ascii="Times New Roman" w:hAnsi="Times New Roman" w:cs="Times New Roman"/>
        </w:rPr>
        <w:t>BMC Plant Biology.</w:t>
      </w:r>
      <w:proofErr w:type="gramEnd"/>
      <w:r w:rsidRPr="003D5EBA">
        <w:rPr>
          <w:rFonts w:ascii="Times New Roman" w:hAnsi="Times New Roman" w:cs="Times New Roman"/>
        </w:rPr>
        <w:t xml:space="preserve"> 15:52</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r w:rsidRPr="003D5EBA">
        <w:rPr>
          <w:rFonts w:ascii="Times New Roman" w:hAnsi="Times New Roman" w:cs="Times New Roman"/>
        </w:rPr>
        <w:t xml:space="preserve">George, M.L.C., E. Regalado, M. Warburton, S. </w:t>
      </w:r>
      <w:proofErr w:type="spellStart"/>
      <w:r w:rsidRPr="003D5EBA">
        <w:rPr>
          <w:rFonts w:ascii="Times New Roman" w:hAnsi="Times New Roman" w:cs="Times New Roman"/>
        </w:rPr>
        <w:t>Vasal</w:t>
      </w:r>
      <w:proofErr w:type="spellEnd"/>
      <w:r w:rsidRPr="003D5EBA">
        <w:rPr>
          <w:rFonts w:ascii="Times New Roman" w:hAnsi="Times New Roman" w:cs="Times New Roman"/>
        </w:rPr>
        <w:t xml:space="preserve">, and D. Hoisington. 2004. Genetic diversity of maize inbred lines in relation to downy mildew. </w:t>
      </w:r>
      <w:proofErr w:type="spellStart"/>
      <w:proofErr w:type="gramStart"/>
      <w:r w:rsidRPr="003D5EBA">
        <w:rPr>
          <w:rFonts w:ascii="Times New Roman" w:hAnsi="Times New Roman" w:cs="Times New Roman"/>
        </w:rPr>
        <w:t>Euphytica</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135:145-155. </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Gupta, P.K., H.S </w:t>
      </w:r>
      <w:proofErr w:type="spellStart"/>
      <w:r w:rsidRPr="003D5EBA">
        <w:rPr>
          <w:rFonts w:ascii="Times New Roman" w:hAnsi="Times New Roman" w:cs="Times New Roman"/>
        </w:rPr>
        <w:t>Balyan</w:t>
      </w:r>
      <w:proofErr w:type="spellEnd"/>
      <w:r w:rsidRPr="003D5EBA">
        <w:rPr>
          <w:rFonts w:ascii="Times New Roman" w:hAnsi="Times New Roman" w:cs="Times New Roman"/>
        </w:rPr>
        <w:t>, P.C. Sharma, and B. Ramesh.</w:t>
      </w:r>
      <w:proofErr w:type="gramEnd"/>
      <w:r w:rsidRPr="003D5EBA">
        <w:rPr>
          <w:rFonts w:ascii="Times New Roman" w:hAnsi="Times New Roman" w:cs="Times New Roman"/>
        </w:rPr>
        <w:t xml:space="preserve"> 1996. Microsatellites in plants: a new class of molecular markers. </w:t>
      </w:r>
      <w:proofErr w:type="gramStart"/>
      <w:r w:rsidRPr="003D5EBA">
        <w:rPr>
          <w:rFonts w:ascii="Times New Roman" w:hAnsi="Times New Roman" w:cs="Times New Roman"/>
        </w:rPr>
        <w:t>Current Science.</w:t>
      </w:r>
      <w:proofErr w:type="gramEnd"/>
      <w:r w:rsidRPr="003D5EBA">
        <w:rPr>
          <w:rFonts w:ascii="Times New Roman" w:hAnsi="Times New Roman" w:cs="Times New Roman"/>
        </w:rPr>
        <w:t xml:space="preserve"> 70(1):45-54.</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Handiwirawan</w:t>
      </w:r>
      <w:proofErr w:type="spellEnd"/>
      <w:r w:rsidRPr="003D5EBA">
        <w:rPr>
          <w:rFonts w:ascii="Times New Roman" w:hAnsi="Times New Roman" w:cs="Times New Roman"/>
        </w:rPr>
        <w:t>, E. 2015.</w:t>
      </w:r>
      <w:proofErr w:type="gram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Keragaman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molekuler</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dalam</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suatu</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populasi</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spellStart"/>
      <w:r w:rsidRPr="003D5EBA">
        <w:rPr>
          <w:rFonts w:ascii="Times New Roman" w:hAnsi="Times New Roman" w:cs="Times New Roman"/>
        </w:rPr>
        <w:t>Lokakarya</w:t>
      </w:r>
      <w:proofErr w:type="spellEnd"/>
      <w:r w:rsidRPr="003D5EBA">
        <w:rPr>
          <w:rFonts w:ascii="Times New Roman" w:hAnsi="Times New Roman" w:cs="Times New Roman"/>
        </w:rPr>
        <w:t xml:space="preserve"> Nasional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Perlindungan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Sumber</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Daya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Genetik</w:t>
      </w:r>
      <w:proofErr w:type="spellEnd"/>
      <w:r w:rsidRPr="003D5EBA">
        <w:rPr>
          <w:rFonts w:ascii="Times New Roman" w:hAnsi="Times New Roman" w:cs="Times New Roman"/>
        </w:rPr>
        <w:t xml:space="preserve"> di Indonesia: </w:t>
      </w:r>
      <w:proofErr w:type="spellStart"/>
      <w:r w:rsidRPr="003D5EBA">
        <w:rPr>
          <w:rFonts w:ascii="Times New Roman" w:hAnsi="Times New Roman" w:cs="Times New Roman"/>
        </w:rPr>
        <w:t>Manfaat</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Ekonomi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untuk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Mewujudkan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Ketahanan</w:t>
      </w:r>
      <w:proofErr w:type="spellEnd"/>
      <w:r w:rsidRPr="003D5EBA">
        <w:rPr>
          <w:rFonts w:ascii="Times New Roman" w:hAnsi="Times New Roman" w:cs="Times New Roman"/>
        </w:rPr>
        <w:t xml:space="preserve"> Nasional. </w:t>
      </w:r>
      <w:proofErr w:type="spellStart"/>
      <w:proofErr w:type="gramStart"/>
      <w:r w:rsidRPr="003D5EBA">
        <w:rPr>
          <w:rFonts w:ascii="Times New Roman" w:hAnsi="Times New Roman" w:cs="Times New Roman"/>
        </w:rPr>
        <w:t>Pusat</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Penelitian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Pengembangan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Peternakan</w:t>
      </w:r>
      <w:proofErr w:type="spellEnd"/>
      <w:r w:rsidRPr="003D5EBA">
        <w:rPr>
          <w:rFonts w:ascii="Times New Roman" w:hAnsi="Times New Roman" w:cs="Times New Roman"/>
        </w:rPr>
        <w:t>, Bogor.</w:t>
      </w:r>
      <w:proofErr w:type="gramEnd"/>
      <w:r w:rsidRPr="003D5EBA">
        <w:rPr>
          <w:rFonts w:ascii="Times New Roman" w:hAnsi="Times New Roman" w:cs="Times New Roman"/>
        </w:rPr>
        <w:t xml:space="preserve"> </w:t>
      </w:r>
      <w:hyperlink r:id="rId14" w:history="1">
        <w:r w:rsidRPr="003D5EBA">
          <w:rPr>
            <w:rStyle w:val="Hyperlink"/>
            <w:rFonts w:ascii="Times New Roman" w:hAnsi="Times New Roman" w:cs="Times New Roman"/>
            <w:color w:val="auto"/>
          </w:rPr>
          <w:t>http://kalteng.litbang.pertanian.go.id/eng/pdf/all-pdf/peternakan /</w:t>
        </w:r>
        <w:proofErr w:type="spellStart"/>
        <w:r w:rsidRPr="003D5EBA">
          <w:rPr>
            <w:rStyle w:val="Hyperlink"/>
            <w:rFonts w:ascii="Times New Roman" w:hAnsi="Times New Roman" w:cs="Times New Roman"/>
            <w:color w:val="auto"/>
          </w:rPr>
          <w:t>fullteks</w:t>
        </w:r>
        <w:proofErr w:type="spellEnd"/>
        <w:r w:rsidRPr="003D5EBA">
          <w:rPr>
            <w:rStyle w:val="Hyperlink"/>
            <w:rFonts w:ascii="Times New Roman" w:hAnsi="Times New Roman" w:cs="Times New Roman"/>
            <w:color w:val="auto"/>
          </w:rPr>
          <w:t>/</w:t>
        </w:r>
        <w:proofErr w:type="spellStart"/>
        <w:r w:rsidRPr="003D5EBA">
          <w:rPr>
            <w:rStyle w:val="Hyperlink"/>
            <w:rFonts w:ascii="Times New Roman" w:hAnsi="Times New Roman" w:cs="Times New Roman"/>
            <w:color w:val="auto"/>
          </w:rPr>
          <w:t>lokakarya</w:t>
        </w:r>
        <w:proofErr w:type="spellEnd"/>
        <w:r w:rsidRPr="003D5EBA">
          <w:rPr>
            <w:rStyle w:val="Hyperlink"/>
            <w:rFonts w:ascii="Times New Roman" w:hAnsi="Times New Roman" w:cs="Times New Roman"/>
            <w:color w:val="auto"/>
          </w:rPr>
          <w:t>/lgen06-15.pdf</w:t>
        </w:r>
      </w:hyperlink>
      <w:r w:rsidRPr="003D5EBA">
        <w:rPr>
          <w:rFonts w:ascii="Times New Roman" w:hAnsi="Times New Roman" w:cs="Times New Roman"/>
        </w:rPr>
        <w:t xml:space="preserve"> (</w:t>
      </w:r>
      <w:proofErr w:type="spellStart"/>
      <w:r w:rsidRPr="003D5EBA">
        <w:rPr>
          <w:rFonts w:ascii="Times New Roman" w:hAnsi="Times New Roman" w:cs="Times New Roman"/>
        </w:rPr>
        <w:t>diakses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pada</w:t>
      </w:r>
      <w:proofErr w:type="spell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mei</w:t>
      </w:r>
      <w:proofErr w:type="spellEnd"/>
      <w:proofErr w:type="gramEnd"/>
      <w:r w:rsidRPr="003D5EBA">
        <w:rPr>
          <w:rFonts w:ascii="Times New Roman" w:hAnsi="Times New Roman" w:cs="Times New Roman"/>
        </w:rPr>
        <w:t xml:space="preserve"> 2015).</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Haris</w:t>
      </w:r>
      <w:proofErr w:type="spellEnd"/>
      <w:r w:rsidRPr="003D5EBA">
        <w:rPr>
          <w:rFonts w:ascii="Times New Roman" w:hAnsi="Times New Roman" w:cs="Times New Roman"/>
        </w:rPr>
        <w:t xml:space="preserve">, N., H. </w:t>
      </w:r>
      <w:proofErr w:type="spellStart"/>
      <w:r w:rsidRPr="003D5EBA">
        <w:rPr>
          <w:rFonts w:ascii="Times New Roman" w:hAnsi="Times New Roman" w:cs="Times New Roman"/>
        </w:rPr>
        <w:t>Aswidinoor</w:t>
      </w:r>
      <w:proofErr w:type="spellEnd"/>
      <w:r w:rsidRPr="003D5EBA">
        <w:rPr>
          <w:rFonts w:ascii="Times New Roman" w:hAnsi="Times New Roman" w:cs="Times New Roman"/>
        </w:rPr>
        <w:t xml:space="preserve">, N.T. </w:t>
      </w:r>
      <w:proofErr w:type="spellStart"/>
      <w:r w:rsidRPr="003D5EBA">
        <w:rPr>
          <w:rFonts w:ascii="Times New Roman" w:hAnsi="Times New Roman" w:cs="Times New Roman"/>
        </w:rPr>
        <w:t>Mathius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A. </w:t>
      </w:r>
      <w:proofErr w:type="spellStart"/>
      <w:r w:rsidRPr="003D5EBA">
        <w:rPr>
          <w:rFonts w:ascii="Times New Roman" w:hAnsi="Times New Roman" w:cs="Times New Roman"/>
        </w:rPr>
        <w:t>Purwantara</w:t>
      </w:r>
      <w:proofErr w:type="spellEnd"/>
      <w:r w:rsidRPr="003D5EBA">
        <w:rPr>
          <w:rFonts w:ascii="Times New Roman" w:hAnsi="Times New Roman" w:cs="Times New Roman"/>
        </w:rPr>
        <w:t xml:space="preserve">. 2003. </w:t>
      </w:r>
      <w:proofErr w:type="spellStart"/>
      <w:r w:rsidRPr="003D5EBA">
        <w:rPr>
          <w:rFonts w:ascii="Times New Roman" w:hAnsi="Times New Roman" w:cs="Times New Roman"/>
        </w:rPr>
        <w:t>Kemiripan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klon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karet</w:t>
      </w:r>
      <w:proofErr w:type="spellEnd"/>
      <w:r w:rsidRPr="003D5EBA">
        <w:rPr>
          <w:rFonts w:ascii="Times New Roman" w:hAnsi="Times New Roman" w:cs="Times New Roman"/>
        </w:rPr>
        <w:t xml:space="preserve"> </w:t>
      </w:r>
      <w:r w:rsidRPr="003D5EBA">
        <w:rPr>
          <w:rFonts w:ascii="Times New Roman" w:hAnsi="Times New Roman" w:cs="Times New Roman"/>
          <w:i/>
        </w:rPr>
        <w:t>(</w:t>
      </w:r>
      <w:proofErr w:type="spellStart"/>
      <w:r w:rsidRPr="003D5EBA">
        <w:rPr>
          <w:rFonts w:ascii="Times New Roman" w:hAnsi="Times New Roman" w:cs="Times New Roman"/>
          <w:i/>
        </w:rPr>
        <w:t>Hevea</w:t>
      </w:r>
      <w:proofErr w:type="spellEnd"/>
      <w:r w:rsidRPr="003D5EBA">
        <w:rPr>
          <w:rFonts w:ascii="Times New Roman" w:hAnsi="Times New Roman" w:cs="Times New Roman"/>
          <w:i/>
        </w:rPr>
        <w:t xml:space="preserve"> </w:t>
      </w:r>
      <w:proofErr w:type="spellStart"/>
      <w:r w:rsidRPr="003D5EBA">
        <w:rPr>
          <w:rFonts w:ascii="Times New Roman" w:hAnsi="Times New Roman" w:cs="Times New Roman"/>
          <w:i/>
        </w:rPr>
        <w:t>brasiliensis</w:t>
      </w:r>
      <w:proofErr w:type="spellEnd"/>
      <w:r w:rsidRPr="003D5EBA">
        <w:rPr>
          <w:rFonts w:ascii="Times New Roman" w:hAnsi="Times New Roman" w:cs="Times New Roman"/>
          <w:i/>
        </w:rPr>
        <w:t xml:space="preserve"> </w:t>
      </w:r>
      <w:proofErr w:type="spellStart"/>
      <w:r w:rsidRPr="003D5EBA">
        <w:rPr>
          <w:rFonts w:ascii="Times New Roman" w:hAnsi="Times New Roman" w:cs="Times New Roman"/>
          <w:i/>
        </w:rPr>
        <w:t>muell.arg</w:t>
      </w:r>
      <w:proofErr w:type="spellEnd"/>
      <w:r w:rsidRPr="003D5EBA">
        <w:rPr>
          <w:rFonts w:ascii="Times New Roman" w:hAnsi="Times New Roman" w:cs="Times New Roman"/>
          <w:i/>
        </w:rPr>
        <w:t>)</w:t>
      </w:r>
      <w:r w:rsidRPr="003D5EBA">
        <w:rPr>
          <w:rFonts w:ascii="Times New Roman" w:hAnsi="Times New Roman" w:cs="Times New Roman"/>
        </w:rPr>
        <w:t xml:space="preserve"> </w:t>
      </w:r>
      <w:proofErr w:type="spellStart"/>
      <w:r w:rsidRPr="003D5EBA">
        <w:rPr>
          <w:rFonts w:ascii="Times New Roman" w:hAnsi="Times New Roman" w:cs="Times New Roman"/>
        </w:rPr>
        <w:t>berdasarkan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metode</w:t>
      </w:r>
      <w:proofErr w:type="spellEnd"/>
      <w:r w:rsidRPr="003D5EBA">
        <w:rPr>
          <w:rFonts w:ascii="Times New Roman" w:hAnsi="Times New Roman" w:cs="Times New Roman"/>
        </w:rPr>
        <w:t xml:space="preserve"> Amplified Fragment Length Polymorphisms (AFLP). Menara Perkebunan.</w:t>
      </w:r>
      <w:r w:rsidRPr="003D5EBA">
        <w:rPr>
          <w:rFonts w:ascii="Times New Roman" w:hAnsi="Times New Roman" w:cs="Times New Roman"/>
          <w:i/>
        </w:rPr>
        <w:t xml:space="preserve"> </w:t>
      </w:r>
      <w:r w:rsidRPr="003D5EBA">
        <w:rPr>
          <w:rFonts w:ascii="Times New Roman" w:hAnsi="Times New Roman" w:cs="Times New Roman"/>
        </w:rPr>
        <w:t>71(1):1-15.</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lastRenderedPageBreak/>
        <w:t>Hartati</w:t>
      </w:r>
      <w:proofErr w:type="spellEnd"/>
      <w:r w:rsidRPr="003D5EBA">
        <w:rPr>
          <w:rFonts w:ascii="Times New Roman" w:hAnsi="Times New Roman" w:cs="Times New Roman"/>
        </w:rPr>
        <w:t xml:space="preserve">, D. 2006. </w:t>
      </w:r>
      <w:proofErr w:type="spellStart"/>
      <w:proofErr w:type="gramStart"/>
      <w:r w:rsidRPr="003D5EBA">
        <w:rPr>
          <w:rFonts w:ascii="Times New Roman" w:hAnsi="Times New Roman" w:cs="Times New Roman"/>
        </w:rPr>
        <w:t>Keragaman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sengon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i/>
        </w:rPr>
        <w:t>Albazia</w:t>
      </w:r>
      <w:proofErr w:type="spellEnd"/>
      <w:r w:rsidRPr="003D5EBA">
        <w:rPr>
          <w:rFonts w:ascii="Times New Roman" w:hAnsi="Times New Roman" w:cs="Times New Roman"/>
          <w:i/>
        </w:rPr>
        <w:t xml:space="preserve"> </w:t>
      </w:r>
      <w:proofErr w:type="spellStart"/>
      <w:r w:rsidRPr="003D5EBA">
        <w:rPr>
          <w:rFonts w:ascii="Times New Roman" w:hAnsi="Times New Roman" w:cs="Times New Roman"/>
          <w:i/>
        </w:rPr>
        <w:t>falcataria</w:t>
      </w:r>
      <w:proofErr w:type="spellEnd"/>
      <w:r w:rsidRPr="003D5EBA">
        <w:rPr>
          <w:rFonts w:ascii="Times New Roman" w:hAnsi="Times New Roman" w:cs="Times New Roman"/>
        </w:rPr>
        <w:t xml:space="preserve"> L. </w:t>
      </w:r>
      <w:proofErr w:type="spellStart"/>
      <w:r w:rsidRPr="003D5EBA">
        <w:rPr>
          <w:rFonts w:ascii="Times New Roman" w:hAnsi="Times New Roman" w:cs="Times New Roman"/>
        </w:rPr>
        <w:t>Fosberg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melalui</w:t>
      </w:r>
      <w:proofErr w:type="spellEnd"/>
      <w:r w:rsidRPr="003D5EBA">
        <w:rPr>
          <w:rFonts w:ascii="Times New Roman" w:hAnsi="Times New Roman" w:cs="Times New Roman"/>
        </w:rPr>
        <w:t xml:space="preserve"> DNA marker.</w:t>
      </w:r>
      <w:proofErr w:type="gram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Pusat</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Penelitian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Pengembangan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Hutan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Tanaman</w:t>
      </w:r>
      <w:proofErr w:type="spellEnd"/>
      <w:r w:rsidRPr="003D5EBA">
        <w:rPr>
          <w:rFonts w:ascii="Times New Roman" w:hAnsi="Times New Roman" w:cs="Times New Roman"/>
        </w:rPr>
        <w:t xml:space="preserve"> (P3HT).</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Yogyakarta.</w:t>
      </w:r>
      <w:proofErr w:type="gramEnd"/>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Hoxha</w:t>
      </w:r>
      <w:proofErr w:type="spellEnd"/>
      <w:r w:rsidRPr="003D5EBA">
        <w:rPr>
          <w:rFonts w:ascii="Times New Roman" w:hAnsi="Times New Roman" w:cs="Times New Roman"/>
        </w:rPr>
        <w:t xml:space="preserve">, S., </w:t>
      </w:r>
      <w:proofErr w:type="spellStart"/>
      <w:r w:rsidRPr="003D5EBA">
        <w:rPr>
          <w:rFonts w:ascii="Times New Roman" w:hAnsi="Times New Roman" w:cs="Times New Roman"/>
        </w:rPr>
        <w:t>Shariflou</w:t>
      </w:r>
      <w:proofErr w:type="spellEnd"/>
      <w:r w:rsidRPr="003D5EBA">
        <w:rPr>
          <w:rFonts w:ascii="Times New Roman" w:hAnsi="Times New Roman" w:cs="Times New Roman"/>
        </w:rPr>
        <w:t>, P. Sharp.</w:t>
      </w:r>
      <w:proofErr w:type="gramEnd"/>
      <w:r w:rsidRPr="003D5EBA">
        <w:rPr>
          <w:rFonts w:ascii="Times New Roman" w:hAnsi="Times New Roman" w:cs="Times New Roman"/>
        </w:rPr>
        <w:t xml:space="preserve"> 2004. Evaluation of genetic diversity in Albanian maize using SSR markers. Maydica</w:t>
      </w:r>
      <w:proofErr w:type="gramStart"/>
      <w:r w:rsidRPr="003D5EBA">
        <w:rPr>
          <w:rFonts w:ascii="Times New Roman" w:hAnsi="Times New Roman" w:cs="Times New Roman"/>
        </w:rPr>
        <w:t>:97</w:t>
      </w:r>
      <w:proofErr w:type="gramEnd"/>
      <w:r w:rsidRPr="003D5EBA">
        <w:rPr>
          <w:rFonts w:ascii="Times New Roman" w:hAnsi="Times New Roman" w:cs="Times New Roman"/>
        </w:rPr>
        <w:t>-103</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Juhriah</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spellStart"/>
      <w:r w:rsidRPr="003D5EBA">
        <w:rPr>
          <w:rFonts w:ascii="Times New Roman" w:hAnsi="Times New Roman" w:cs="Times New Roman"/>
        </w:rPr>
        <w:t>Masniawati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Baharuddin</w:t>
      </w:r>
      <w:proofErr w:type="spellEnd"/>
      <w:r w:rsidRPr="003D5EBA">
        <w:rPr>
          <w:rFonts w:ascii="Times New Roman" w:hAnsi="Times New Roman" w:cs="Times New Roman"/>
        </w:rPr>
        <w:t xml:space="preserve">, Y. Musa,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M.B. </w:t>
      </w:r>
      <w:proofErr w:type="spellStart"/>
      <w:r w:rsidRPr="003D5EBA">
        <w:rPr>
          <w:rFonts w:ascii="Times New Roman" w:hAnsi="Times New Roman" w:cs="Times New Roman"/>
        </w:rPr>
        <w:t>Pabendon</w:t>
      </w:r>
      <w:proofErr w:type="spellEnd"/>
      <w:r w:rsidRPr="003D5EBA">
        <w:rPr>
          <w:rFonts w:ascii="Times New Roman" w:hAnsi="Times New Roman" w:cs="Times New Roman"/>
          <w:i/>
        </w:rPr>
        <w:t xml:space="preserve">. </w:t>
      </w:r>
      <w:r w:rsidRPr="003D5EBA">
        <w:rPr>
          <w:rFonts w:ascii="Times New Roman" w:hAnsi="Times New Roman" w:cs="Times New Roman"/>
        </w:rPr>
        <w:t>2012.</w:t>
      </w:r>
      <w:r w:rsidRPr="003D5EBA">
        <w:rPr>
          <w:rFonts w:ascii="Times New Roman" w:hAnsi="Times New Roman" w:cs="Times New Roman"/>
          <w:i/>
        </w:rPr>
        <w:t xml:space="preserve"> </w:t>
      </w:r>
      <w:proofErr w:type="spellStart"/>
      <w:r w:rsidRPr="003D5EBA">
        <w:rPr>
          <w:rFonts w:ascii="Times New Roman" w:hAnsi="Times New Roman" w:cs="Times New Roman"/>
        </w:rPr>
        <w:t>Deteksi</w:t>
      </w:r>
      <w:proofErr w:type="spellEnd"/>
      <w:r w:rsidRPr="003D5EBA">
        <w:rPr>
          <w:rFonts w:ascii="Times New Roman" w:hAnsi="Times New Roman" w:cs="Times New Roman"/>
        </w:rPr>
        <w:t xml:space="preserve"> gen phytoene </w:t>
      </w:r>
      <w:proofErr w:type="spellStart"/>
      <w:r w:rsidRPr="003D5EBA">
        <w:rPr>
          <w:rFonts w:ascii="Times New Roman" w:hAnsi="Times New Roman" w:cs="Times New Roman"/>
        </w:rPr>
        <w:t>shynthase</w:t>
      </w:r>
      <w:proofErr w:type="spellEnd"/>
      <w:r w:rsidRPr="003D5EBA">
        <w:rPr>
          <w:rFonts w:ascii="Times New Roman" w:hAnsi="Times New Roman" w:cs="Times New Roman"/>
        </w:rPr>
        <w:t xml:space="preserve"> 1 (psy1)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karoten</w:t>
      </w:r>
      <w:proofErr w:type="spellEnd"/>
      <w:r w:rsidRPr="003D5EBA">
        <w:rPr>
          <w:rFonts w:ascii="Times New Roman" w:hAnsi="Times New Roman" w:cs="Times New Roman"/>
        </w:rPr>
        <w:t xml:space="preserve"> plasma </w:t>
      </w:r>
      <w:proofErr w:type="spellStart"/>
      <w:r w:rsidRPr="003D5EBA">
        <w:rPr>
          <w:rFonts w:ascii="Times New Roman" w:hAnsi="Times New Roman" w:cs="Times New Roman"/>
        </w:rPr>
        <w:t>nutfah</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jagung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Lokal</w:t>
      </w:r>
      <w:proofErr w:type="spellEnd"/>
      <w:r w:rsidRPr="003D5EBA">
        <w:rPr>
          <w:rFonts w:ascii="Times New Roman" w:hAnsi="Times New Roman" w:cs="Times New Roman"/>
        </w:rPr>
        <w:t xml:space="preserve"> Sulawesi Selatan </w:t>
      </w:r>
      <w:proofErr w:type="spellStart"/>
      <w:r w:rsidRPr="003D5EBA">
        <w:rPr>
          <w:rFonts w:ascii="Times New Roman" w:hAnsi="Times New Roman" w:cs="Times New Roman"/>
        </w:rPr>
        <w:t>untuk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seleksi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jagung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khusus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provitamin</w:t>
      </w:r>
      <w:proofErr w:type="spellEnd"/>
      <w:r w:rsidRPr="003D5EBA">
        <w:rPr>
          <w:rFonts w:ascii="Times New Roman" w:hAnsi="Times New Roman" w:cs="Times New Roman"/>
        </w:rPr>
        <w:t xml:space="preserve"> A. J. </w:t>
      </w:r>
      <w:proofErr w:type="spellStart"/>
      <w:r w:rsidRPr="003D5EBA">
        <w:rPr>
          <w:rFonts w:ascii="Times New Roman" w:hAnsi="Times New Roman" w:cs="Times New Roman"/>
        </w:rPr>
        <w:t>Agrivigor</w:t>
      </w:r>
      <w:proofErr w:type="spellEnd"/>
      <w:r w:rsidRPr="003D5EBA">
        <w:rPr>
          <w:rFonts w:ascii="Times New Roman" w:hAnsi="Times New Roman" w:cs="Times New Roman"/>
          <w:i/>
        </w:rPr>
        <w:t xml:space="preserve">. </w:t>
      </w:r>
      <w:r w:rsidRPr="003D5EBA">
        <w:rPr>
          <w:rFonts w:ascii="Times New Roman" w:hAnsi="Times New Roman" w:cs="Times New Roman"/>
        </w:rPr>
        <w:t>11(2):152-160.</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Johari, S., </w:t>
      </w:r>
      <w:proofErr w:type="spellStart"/>
      <w:r w:rsidRPr="003D5EBA">
        <w:rPr>
          <w:rFonts w:ascii="Times New Roman" w:hAnsi="Times New Roman" w:cs="Times New Roman"/>
        </w:rPr>
        <w:t>Sutopo</w:t>
      </w:r>
      <w:proofErr w:type="spellEnd"/>
      <w:r w:rsidRPr="003D5EBA">
        <w:rPr>
          <w:rFonts w:ascii="Times New Roman" w:hAnsi="Times New Roman" w:cs="Times New Roman"/>
        </w:rPr>
        <w:t xml:space="preserve">, E. </w:t>
      </w:r>
      <w:proofErr w:type="spellStart"/>
      <w:r w:rsidRPr="003D5EBA">
        <w:rPr>
          <w:rFonts w:ascii="Times New Roman" w:hAnsi="Times New Roman" w:cs="Times New Roman"/>
        </w:rPr>
        <w:t>Kurnianto</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E. </w:t>
      </w:r>
      <w:proofErr w:type="spellStart"/>
      <w:r w:rsidRPr="003D5EBA">
        <w:rPr>
          <w:rFonts w:ascii="Times New Roman" w:hAnsi="Times New Roman" w:cs="Times New Roman"/>
        </w:rPr>
        <w:t>Hasviara</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2008. </w:t>
      </w:r>
      <w:proofErr w:type="spellStart"/>
      <w:proofErr w:type="gramStart"/>
      <w:r w:rsidRPr="003D5EBA">
        <w:rPr>
          <w:rFonts w:ascii="Times New Roman" w:hAnsi="Times New Roman" w:cs="Times New Roman"/>
        </w:rPr>
        <w:t>Polimorfisme</w:t>
      </w:r>
      <w:proofErr w:type="spellEnd"/>
      <w:r w:rsidRPr="003D5EBA">
        <w:rPr>
          <w:rFonts w:ascii="Times New Roman" w:hAnsi="Times New Roman" w:cs="Times New Roman"/>
        </w:rPr>
        <w:t xml:space="preserve">  protein</w:t>
      </w:r>
      <w:proofErr w:type="gramEnd"/>
      <w:r w:rsidRPr="003D5EBA">
        <w:rPr>
          <w:rFonts w:ascii="Times New Roman" w:hAnsi="Times New Roman" w:cs="Times New Roman"/>
        </w:rPr>
        <w:t xml:space="preserve"> </w:t>
      </w:r>
      <w:proofErr w:type="spellStart"/>
      <w:r w:rsidRPr="003D5EBA">
        <w:rPr>
          <w:rFonts w:ascii="Times New Roman" w:hAnsi="Times New Roman" w:cs="Times New Roman"/>
        </w:rPr>
        <w:t>darah</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ayam</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kedu</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J.Indon.Tro</w:t>
      </w:r>
      <w:proofErr w:type="spellEnd"/>
      <w:r w:rsidRPr="003D5EBA">
        <w:rPr>
          <w:rFonts w:ascii="Times New Roman" w:hAnsi="Times New Roman" w:cs="Times New Roman"/>
        </w:rPr>
        <w:t>. Anim. Agric.</w:t>
      </w:r>
      <w:r w:rsidRPr="003D5EBA">
        <w:rPr>
          <w:rFonts w:ascii="Times New Roman" w:hAnsi="Times New Roman" w:cs="Times New Roman"/>
          <w:i/>
        </w:rPr>
        <w:t xml:space="preserve"> </w:t>
      </w:r>
      <w:r w:rsidRPr="003D5EBA">
        <w:rPr>
          <w:rFonts w:ascii="Times New Roman" w:hAnsi="Times New Roman" w:cs="Times New Roman"/>
        </w:rPr>
        <w:t>33(4):313-318.</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Khan, I.A., F.S. Awan, A. Ahmad and A.A. Khan.</w:t>
      </w:r>
      <w:proofErr w:type="gramEnd"/>
      <w:r w:rsidRPr="003D5EBA">
        <w:rPr>
          <w:rFonts w:ascii="Times New Roman" w:hAnsi="Times New Roman" w:cs="Times New Roman"/>
        </w:rPr>
        <w:t xml:space="preserve"> 2004. A modified mini-prep method for economical and rapid extraction of genomic DNA in plants. Plant Mol. Biol. Rep. 22:89a-89e.</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r w:rsidRPr="003D5EBA">
        <w:rPr>
          <w:rFonts w:ascii="Times New Roman" w:hAnsi="Times New Roman" w:cs="Times New Roman"/>
        </w:rPr>
        <w:t xml:space="preserve">Liu, K., M.M Goodman, S. Muse, J.S.C. Smith, E.S. Buckler, J. </w:t>
      </w:r>
      <w:proofErr w:type="spellStart"/>
      <w:r w:rsidRPr="003D5EBA">
        <w:rPr>
          <w:rFonts w:ascii="Times New Roman" w:hAnsi="Times New Roman" w:cs="Times New Roman"/>
        </w:rPr>
        <w:t>Doeble</w:t>
      </w:r>
      <w:proofErr w:type="spellEnd"/>
      <w:r w:rsidRPr="003D5EBA">
        <w:rPr>
          <w:rFonts w:ascii="Times New Roman" w:hAnsi="Times New Roman" w:cs="Times New Roman"/>
        </w:rPr>
        <w:t xml:space="preserve">. 2003. Genetic structure and diversity among maize inbred lines as inferred from DNA microsatellites. </w:t>
      </w:r>
      <w:proofErr w:type="gramStart"/>
      <w:r w:rsidRPr="003D5EBA">
        <w:rPr>
          <w:rFonts w:ascii="Times New Roman" w:hAnsi="Times New Roman" w:cs="Times New Roman"/>
          <w:iCs/>
        </w:rPr>
        <w:t>Genetics.</w:t>
      </w:r>
      <w:proofErr w:type="gramEnd"/>
      <w:r w:rsidRPr="003D5EBA">
        <w:rPr>
          <w:rFonts w:ascii="Times New Roman" w:hAnsi="Times New Roman" w:cs="Times New Roman"/>
          <w:iCs/>
        </w:rPr>
        <w:t xml:space="preserve"> 165</w:t>
      </w:r>
      <w:r w:rsidRPr="003D5EBA">
        <w:rPr>
          <w:rFonts w:ascii="Times New Roman" w:hAnsi="Times New Roman" w:cs="Times New Roman"/>
        </w:rPr>
        <w:t>:2117-2128.</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Molin, D., C.J. Coelho, D.S. Maximo, F.S. Ferreira, J.R. </w:t>
      </w:r>
      <w:proofErr w:type="spellStart"/>
      <w:r w:rsidRPr="003D5EBA">
        <w:rPr>
          <w:rFonts w:ascii="Times New Roman" w:hAnsi="Times New Roman" w:cs="Times New Roman"/>
        </w:rPr>
        <w:t>Gardingo</w:t>
      </w:r>
      <w:proofErr w:type="spellEnd"/>
      <w:r w:rsidRPr="003D5EBA">
        <w:rPr>
          <w:rFonts w:ascii="Times New Roman" w:hAnsi="Times New Roman" w:cs="Times New Roman"/>
        </w:rPr>
        <w:t xml:space="preserve">, and R.R. </w:t>
      </w:r>
      <w:proofErr w:type="spellStart"/>
      <w:r w:rsidRPr="003D5EBA">
        <w:rPr>
          <w:rFonts w:ascii="Times New Roman" w:hAnsi="Times New Roman" w:cs="Times New Roman"/>
        </w:rPr>
        <w:t>Matiello</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2013. Genetic diversity in the germplasm of tropical maize landraces determined using molecular markers. </w:t>
      </w:r>
      <w:proofErr w:type="gramStart"/>
      <w:r w:rsidRPr="003D5EBA">
        <w:rPr>
          <w:rFonts w:ascii="Times New Roman" w:hAnsi="Times New Roman" w:cs="Times New Roman"/>
        </w:rPr>
        <w:t>Genetics and Molecular Research.</w:t>
      </w:r>
      <w:proofErr w:type="gramEnd"/>
      <w:r w:rsidRPr="003D5EBA">
        <w:rPr>
          <w:rFonts w:ascii="Times New Roman" w:hAnsi="Times New Roman" w:cs="Times New Roman"/>
        </w:rPr>
        <w:t xml:space="preserve"> 12(1):99-114.</w:t>
      </w:r>
    </w:p>
    <w:p w:rsidR="002249E5" w:rsidRPr="003D5EBA" w:rsidRDefault="002249E5" w:rsidP="002249E5">
      <w:pPr>
        <w:autoSpaceDE w:val="0"/>
        <w:autoSpaceDN w:val="0"/>
        <w:adjustRightInd w:val="0"/>
        <w:spacing w:before="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Muis</w:t>
      </w:r>
      <w:proofErr w:type="spellEnd"/>
      <w:r w:rsidRPr="003D5EBA">
        <w:rPr>
          <w:rFonts w:ascii="Times New Roman" w:hAnsi="Times New Roman" w:cs="Times New Roman"/>
        </w:rPr>
        <w:t xml:space="preserve">, A., N. </w:t>
      </w:r>
      <w:proofErr w:type="spellStart"/>
      <w:r w:rsidRPr="003D5EBA">
        <w:rPr>
          <w:rFonts w:ascii="Times New Roman" w:hAnsi="Times New Roman" w:cs="Times New Roman"/>
        </w:rPr>
        <w:t>Nonci</w:t>
      </w:r>
      <w:proofErr w:type="spellEnd"/>
      <w:r w:rsidRPr="003D5EBA">
        <w:rPr>
          <w:rFonts w:ascii="Times New Roman" w:hAnsi="Times New Roman" w:cs="Times New Roman"/>
        </w:rPr>
        <w:t xml:space="preserve">, and M.B. </w:t>
      </w:r>
      <w:proofErr w:type="spellStart"/>
      <w:r w:rsidRPr="003D5EBA">
        <w:rPr>
          <w:rFonts w:ascii="Times New Roman" w:hAnsi="Times New Roman" w:cs="Times New Roman"/>
        </w:rPr>
        <w:t>Pabendon</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Genetic diversity of S3 maize genotypes resistant to downy mildew based on SSR markers. 2015. Indonesian Journal of Science. 16(2):19-86.</w:t>
      </w:r>
    </w:p>
    <w:p w:rsidR="002249E5" w:rsidRPr="003D5EBA" w:rsidRDefault="002249E5" w:rsidP="002249E5">
      <w:pPr>
        <w:autoSpaceDE w:val="0"/>
        <w:autoSpaceDN w:val="0"/>
        <w:adjustRightInd w:val="0"/>
        <w:spacing w:before="240"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Nurtjahjaningsih</w:t>
      </w:r>
      <w:proofErr w:type="spellEnd"/>
      <w:r w:rsidRPr="003D5EBA">
        <w:rPr>
          <w:rFonts w:ascii="Times New Roman" w:hAnsi="Times New Roman" w:cs="Times New Roman"/>
        </w:rPr>
        <w:t xml:space="preserve">, I.L.G., M. </w:t>
      </w:r>
      <w:proofErr w:type="spellStart"/>
      <w:r w:rsidRPr="003D5EBA">
        <w:rPr>
          <w:rFonts w:ascii="Times New Roman" w:hAnsi="Times New Roman" w:cs="Times New Roman"/>
        </w:rPr>
        <w:t>Qiptiyah</w:t>
      </w:r>
      <w:proofErr w:type="spellEnd"/>
      <w:r w:rsidRPr="003D5EBA">
        <w:rPr>
          <w:rFonts w:ascii="Times New Roman" w:hAnsi="Times New Roman" w:cs="Times New Roman"/>
        </w:rPr>
        <w:t xml:space="preserve">, T. </w:t>
      </w:r>
      <w:proofErr w:type="spellStart"/>
      <w:r w:rsidRPr="003D5EBA">
        <w:rPr>
          <w:rFonts w:ascii="Times New Roman" w:hAnsi="Times New Roman" w:cs="Times New Roman"/>
        </w:rPr>
        <w:t>Pamungkas</w:t>
      </w:r>
      <w:proofErr w:type="spellEnd"/>
      <w:r w:rsidRPr="003D5EBA">
        <w:rPr>
          <w:rFonts w:ascii="Times New Roman" w:hAnsi="Times New Roman" w:cs="Times New Roman"/>
        </w:rPr>
        <w:t xml:space="preserve">, AYPBC. </w:t>
      </w:r>
      <w:proofErr w:type="spellStart"/>
      <w:r w:rsidRPr="003D5EBA">
        <w:rPr>
          <w:rFonts w:ascii="Times New Roman" w:hAnsi="Times New Roman" w:cs="Times New Roman"/>
        </w:rPr>
        <w:t>Widyatmoko</w:t>
      </w:r>
      <w:proofErr w:type="spellEnd"/>
      <w:r w:rsidRPr="003D5EBA">
        <w:rPr>
          <w:rFonts w:ascii="Times New Roman" w:hAnsi="Times New Roman" w:cs="Times New Roman"/>
        </w:rPr>
        <w:t xml:space="preserve">, A. </w:t>
      </w:r>
      <w:proofErr w:type="spellStart"/>
      <w:r w:rsidRPr="003D5EBA">
        <w:rPr>
          <w:rFonts w:ascii="Times New Roman" w:hAnsi="Times New Roman" w:cs="Times New Roman"/>
        </w:rPr>
        <w:t>Rimbawanto</w:t>
      </w:r>
      <w:proofErr w:type="spellEnd"/>
      <w:r w:rsidRPr="003D5EBA">
        <w:rPr>
          <w:rFonts w:ascii="Times New Roman" w:hAnsi="Times New Roman" w:cs="Times New Roman"/>
        </w:rPr>
        <w:t xml:space="preserve">. 2014. </w:t>
      </w:r>
      <w:proofErr w:type="spellStart"/>
      <w:r w:rsidRPr="003D5EBA">
        <w:rPr>
          <w:rFonts w:ascii="Times New Roman" w:hAnsi="Times New Roman" w:cs="Times New Roman"/>
        </w:rPr>
        <w:t>Karakterisasi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keragaman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populasi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jabon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putih</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menggunakan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penanda</w:t>
      </w:r>
      <w:proofErr w:type="spellEnd"/>
      <w:r w:rsidRPr="003D5EBA">
        <w:rPr>
          <w:rFonts w:ascii="Times New Roman" w:hAnsi="Times New Roman" w:cs="Times New Roman"/>
        </w:rPr>
        <w:t xml:space="preserve"> </w:t>
      </w:r>
      <w:r w:rsidRPr="003D5EBA">
        <w:rPr>
          <w:rFonts w:ascii="Times New Roman" w:hAnsi="Times New Roman" w:cs="Times New Roman"/>
          <w:i/>
        </w:rPr>
        <w:t>Random Amplified Polymorphism DNA</w:t>
      </w:r>
      <w:r w:rsidRPr="003D5EBA">
        <w:rPr>
          <w:rFonts w:ascii="Times New Roman" w:hAnsi="Times New Roman" w:cs="Times New Roman"/>
        </w:rPr>
        <w:t xml:space="preserve">. </w:t>
      </w:r>
      <w:proofErr w:type="spellStart"/>
      <w:r w:rsidRPr="003D5EBA">
        <w:rPr>
          <w:rFonts w:ascii="Times New Roman" w:hAnsi="Times New Roman" w:cs="Times New Roman"/>
        </w:rPr>
        <w:t>Jurnal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Pemuliaan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Tanaman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Hutan</w:t>
      </w:r>
      <w:proofErr w:type="spellEnd"/>
      <w:r w:rsidRPr="003D5EBA">
        <w:rPr>
          <w:rFonts w:ascii="Times New Roman" w:hAnsi="Times New Roman" w:cs="Times New Roman"/>
          <w:i/>
        </w:rPr>
        <w:t xml:space="preserve">. </w:t>
      </w:r>
      <w:r w:rsidRPr="003D5EBA">
        <w:rPr>
          <w:rFonts w:ascii="Times New Roman" w:hAnsi="Times New Roman" w:cs="Times New Roman"/>
        </w:rPr>
        <w:t>2(2):81-92.</w:t>
      </w:r>
    </w:p>
    <w:p w:rsidR="002249E5" w:rsidRPr="003D5EBA" w:rsidRDefault="002249E5" w:rsidP="002249E5">
      <w:pPr>
        <w:autoSpaceDE w:val="0"/>
        <w:autoSpaceDN w:val="0"/>
        <w:adjustRightInd w:val="0"/>
        <w:spacing w:before="240"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Paterniani</w:t>
      </w:r>
      <w:proofErr w:type="spellEnd"/>
      <w:r w:rsidRPr="003D5EBA">
        <w:rPr>
          <w:rFonts w:ascii="Times New Roman" w:hAnsi="Times New Roman" w:cs="Times New Roman"/>
        </w:rPr>
        <w:t>, E., L.L. Nass, and M.X. Santos.</w:t>
      </w:r>
      <w:proofErr w:type="gramEnd"/>
      <w:r w:rsidRPr="003D5EBA">
        <w:rPr>
          <w:rFonts w:ascii="Times New Roman" w:hAnsi="Times New Roman" w:cs="Times New Roman"/>
        </w:rPr>
        <w:t xml:space="preserve"> 2000. </w:t>
      </w:r>
      <w:proofErr w:type="spellStart"/>
      <w:r w:rsidRPr="003D5EBA">
        <w:rPr>
          <w:rFonts w:ascii="Times New Roman" w:hAnsi="Times New Roman" w:cs="Times New Roman"/>
        </w:rPr>
        <w:t>Ovalor</w:t>
      </w:r>
      <w:proofErr w:type="spellEnd"/>
      <w:r w:rsidRPr="003D5EBA">
        <w:rPr>
          <w:rFonts w:ascii="Times New Roman" w:hAnsi="Times New Roman" w:cs="Times New Roman"/>
        </w:rPr>
        <w:t xml:space="preserve"> dos </w:t>
      </w:r>
      <w:proofErr w:type="spellStart"/>
      <w:r w:rsidRPr="003D5EBA">
        <w:rPr>
          <w:rFonts w:ascii="Times New Roman" w:hAnsi="Times New Roman" w:cs="Times New Roman"/>
        </w:rPr>
        <w:t>recursos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geneticos</w:t>
      </w:r>
      <w:proofErr w:type="spellEnd"/>
      <w:r w:rsidRPr="003D5EBA">
        <w:rPr>
          <w:rFonts w:ascii="Times New Roman" w:hAnsi="Times New Roman" w:cs="Times New Roman"/>
        </w:rPr>
        <w:t xml:space="preserve"> de </w:t>
      </w:r>
      <w:proofErr w:type="spellStart"/>
      <w:r w:rsidRPr="003D5EBA">
        <w:rPr>
          <w:rFonts w:ascii="Times New Roman" w:hAnsi="Times New Roman" w:cs="Times New Roman"/>
        </w:rPr>
        <w:t>milho</w:t>
      </w:r>
      <w:proofErr w:type="spellEnd"/>
      <w:r w:rsidRPr="003D5EBA">
        <w:rPr>
          <w:rFonts w:ascii="Times New Roman" w:hAnsi="Times New Roman" w:cs="Times New Roman"/>
        </w:rPr>
        <w:t xml:space="preserve"> para o </w:t>
      </w:r>
      <w:proofErr w:type="spellStart"/>
      <w:r w:rsidRPr="003D5EBA">
        <w:rPr>
          <w:rFonts w:ascii="Times New Roman" w:hAnsi="Times New Roman" w:cs="Times New Roman"/>
        </w:rPr>
        <w:t>Brasil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uma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abordagem</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historica</w:t>
      </w:r>
      <w:proofErr w:type="spellEnd"/>
      <w:r w:rsidRPr="003D5EBA">
        <w:rPr>
          <w:rFonts w:ascii="Times New Roman" w:hAnsi="Times New Roman" w:cs="Times New Roman"/>
        </w:rPr>
        <w:t xml:space="preserve"> da </w:t>
      </w:r>
      <w:proofErr w:type="spellStart"/>
      <w:r w:rsidRPr="003D5EBA">
        <w:rPr>
          <w:rFonts w:ascii="Times New Roman" w:hAnsi="Times New Roman" w:cs="Times New Roman"/>
        </w:rPr>
        <w:t>utilizacao</w:t>
      </w:r>
      <w:proofErr w:type="spellEnd"/>
      <w:r w:rsidRPr="003D5EBA">
        <w:rPr>
          <w:rFonts w:ascii="Times New Roman" w:hAnsi="Times New Roman" w:cs="Times New Roman"/>
        </w:rPr>
        <w:t xml:space="preserve"> do </w:t>
      </w:r>
      <w:proofErr w:type="spellStart"/>
      <w:r w:rsidRPr="003D5EBA">
        <w:rPr>
          <w:rFonts w:ascii="Times New Roman" w:hAnsi="Times New Roman" w:cs="Times New Roman"/>
        </w:rPr>
        <w:t>germoplasma</w:t>
      </w:r>
      <w:proofErr w:type="spellEnd"/>
      <w:r w:rsidRPr="003D5EBA">
        <w:rPr>
          <w:rFonts w:ascii="Times New Roman" w:hAnsi="Times New Roman" w:cs="Times New Roman"/>
        </w:rPr>
        <w:t xml:space="preserve">. In: </w:t>
      </w:r>
      <w:proofErr w:type="spellStart"/>
      <w:r w:rsidRPr="003D5EBA">
        <w:rPr>
          <w:rFonts w:ascii="Times New Roman" w:hAnsi="Times New Roman" w:cs="Times New Roman"/>
        </w:rPr>
        <w:t>Udry</w:t>
      </w:r>
      <w:proofErr w:type="spellEnd"/>
      <w:r w:rsidRPr="003D5EBA">
        <w:rPr>
          <w:rFonts w:ascii="Times New Roman" w:hAnsi="Times New Roman" w:cs="Times New Roman"/>
        </w:rPr>
        <w:t xml:space="preserve"> CW and Duarte W (</w:t>
      </w:r>
      <w:proofErr w:type="spellStart"/>
      <w:proofErr w:type="gramStart"/>
      <w:r w:rsidRPr="003D5EBA">
        <w:rPr>
          <w:rFonts w:ascii="Times New Roman" w:hAnsi="Times New Roman" w:cs="Times New Roman"/>
        </w:rPr>
        <w:t>eds</w:t>
      </w:r>
      <w:proofErr w:type="spellEnd"/>
      <w:proofErr w:type="gramEnd"/>
      <w:r w:rsidRPr="003D5EBA">
        <w:rPr>
          <w:rFonts w:ascii="Times New Roman" w:hAnsi="Times New Roman" w:cs="Times New Roman"/>
        </w:rPr>
        <w:t xml:space="preserve">) Uma </w:t>
      </w:r>
      <w:proofErr w:type="spellStart"/>
      <w:r w:rsidRPr="003D5EBA">
        <w:rPr>
          <w:rFonts w:ascii="Times New Roman" w:hAnsi="Times New Roman" w:cs="Times New Roman"/>
        </w:rPr>
        <w:t>historia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Brasileria</w:t>
      </w:r>
      <w:proofErr w:type="spellEnd"/>
      <w:r w:rsidRPr="003D5EBA">
        <w:rPr>
          <w:rFonts w:ascii="Times New Roman" w:hAnsi="Times New Roman" w:cs="Times New Roman"/>
        </w:rPr>
        <w:t xml:space="preserve"> do </w:t>
      </w:r>
      <w:proofErr w:type="spellStart"/>
      <w:r w:rsidRPr="003D5EBA">
        <w:rPr>
          <w:rFonts w:ascii="Times New Roman" w:hAnsi="Times New Roman" w:cs="Times New Roman"/>
        </w:rPr>
        <w:t>Milho</w:t>
      </w:r>
      <w:proofErr w:type="spellEnd"/>
      <w:r w:rsidRPr="003D5EBA">
        <w:rPr>
          <w:rFonts w:ascii="Times New Roman" w:hAnsi="Times New Roman" w:cs="Times New Roman"/>
        </w:rPr>
        <w:t xml:space="preserve">: o Valor dos </w:t>
      </w:r>
      <w:proofErr w:type="spellStart"/>
      <w:r w:rsidRPr="003D5EBA">
        <w:rPr>
          <w:rFonts w:ascii="Times New Roman" w:hAnsi="Times New Roman" w:cs="Times New Roman"/>
        </w:rPr>
        <w:t>Recursos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Geneticos</w:t>
      </w:r>
      <w:proofErr w:type="spell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Paralelo</w:t>
      </w:r>
      <w:proofErr w:type="spellEnd"/>
      <w:r w:rsidRPr="003D5EBA">
        <w:rPr>
          <w:rFonts w:ascii="Times New Roman" w:hAnsi="Times New Roman" w:cs="Times New Roman"/>
        </w:rPr>
        <w:t xml:space="preserve"> 15.</w:t>
      </w:r>
      <w:proofErr w:type="gramEnd"/>
      <w:r w:rsidRPr="003D5EBA">
        <w:rPr>
          <w:rFonts w:ascii="Times New Roman" w:hAnsi="Times New Roman" w:cs="Times New Roman"/>
        </w:rPr>
        <w:t xml:space="preserve"> Brasilia. </w:t>
      </w:r>
      <w:proofErr w:type="gramStart"/>
      <w:r w:rsidRPr="003D5EBA">
        <w:rPr>
          <w:rFonts w:ascii="Times New Roman" w:hAnsi="Times New Roman" w:cs="Times New Roman"/>
        </w:rPr>
        <w:t>pp11-43</w:t>
      </w:r>
      <w:proofErr w:type="gramEnd"/>
      <w:r w:rsidRPr="003D5EBA">
        <w:rPr>
          <w:rFonts w:ascii="Times New Roman" w:hAnsi="Times New Roman" w:cs="Times New Roman"/>
        </w:rPr>
        <w:t>.</w:t>
      </w:r>
    </w:p>
    <w:p w:rsidR="002249E5" w:rsidRPr="003D5EBA" w:rsidRDefault="002249E5" w:rsidP="002249E5">
      <w:pPr>
        <w:autoSpaceDE w:val="0"/>
        <w:autoSpaceDN w:val="0"/>
        <w:adjustRightInd w:val="0"/>
        <w:spacing w:before="240"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Pabendon</w:t>
      </w:r>
      <w:proofErr w:type="spellEnd"/>
      <w:r w:rsidRPr="003D5EBA">
        <w:rPr>
          <w:rFonts w:ascii="Times New Roman" w:hAnsi="Times New Roman" w:cs="Times New Roman"/>
        </w:rPr>
        <w:t xml:space="preserve">, M.B., M.J. </w:t>
      </w:r>
      <w:proofErr w:type="spellStart"/>
      <w:r w:rsidRPr="003D5EBA">
        <w:rPr>
          <w:rFonts w:ascii="Times New Roman" w:hAnsi="Times New Roman" w:cs="Times New Roman"/>
        </w:rPr>
        <w:t>Mejaya</w:t>
      </w:r>
      <w:proofErr w:type="spellEnd"/>
      <w:r w:rsidRPr="003D5EBA">
        <w:rPr>
          <w:rFonts w:ascii="Times New Roman" w:hAnsi="Times New Roman" w:cs="Times New Roman"/>
        </w:rPr>
        <w:t xml:space="preserve">, J. </w:t>
      </w:r>
      <w:proofErr w:type="spellStart"/>
      <w:r w:rsidRPr="003D5EBA">
        <w:rPr>
          <w:rFonts w:ascii="Times New Roman" w:hAnsi="Times New Roman" w:cs="Times New Roman"/>
        </w:rPr>
        <w:t>Koswara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Aswidinnoor</w:t>
      </w:r>
      <w:proofErr w:type="spellEnd"/>
      <w:r w:rsidRPr="003D5EBA">
        <w:rPr>
          <w:rFonts w:ascii="Times New Roman" w:hAnsi="Times New Roman" w:cs="Times New Roman"/>
        </w:rPr>
        <w:t xml:space="preserve"> H. 2007. </w:t>
      </w:r>
      <w:proofErr w:type="spellStart"/>
      <w:proofErr w:type="gramStart"/>
      <w:r w:rsidRPr="003D5EBA">
        <w:rPr>
          <w:rFonts w:ascii="Times New Roman" w:hAnsi="Times New Roman" w:cs="Times New Roman"/>
        </w:rPr>
        <w:t>Analisis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keragaman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inbrida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jagung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berdasarkan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marka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ssr</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korelasinya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dengan</w:t>
      </w:r>
      <w:proofErr w:type="spellEnd"/>
      <w:r w:rsidRPr="003D5EBA">
        <w:rPr>
          <w:rFonts w:ascii="Times New Roman" w:hAnsi="Times New Roman" w:cs="Times New Roman"/>
        </w:rPr>
        <w:t xml:space="preserve"> data </w:t>
      </w:r>
      <w:proofErr w:type="spellStart"/>
      <w:r w:rsidRPr="003D5EBA">
        <w:rPr>
          <w:rFonts w:ascii="Times New Roman" w:hAnsi="Times New Roman" w:cs="Times New Roman"/>
        </w:rPr>
        <w:t>fenotipik</w:t>
      </w:r>
      <w:proofErr w:type="spellEnd"/>
      <w:r w:rsidRPr="003D5EBA">
        <w:rPr>
          <w:rFonts w:ascii="Times New Roman" w:hAnsi="Times New Roman" w:cs="Times New Roman"/>
        </w:rPr>
        <w:t xml:space="preserve"> f</w:t>
      </w:r>
      <w:r w:rsidRPr="003D5EBA">
        <w:rPr>
          <w:rFonts w:ascii="Times New Roman" w:hAnsi="Times New Roman" w:cs="Times New Roman"/>
          <w:vertAlign w:val="subscript"/>
        </w:rPr>
        <w:t xml:space="preserve">1 </w:t>
      </w:r>
      <w:proofErr w:type="spellStart"/>
      <w:r w:rsidRPr="003D5EBA">
        <w:rPr>
          <w:rFonts w:ascii="Times New Roman" w:hAnsi="Times New Roman" w:cs="Times New Roman"/>
        </w:rPr>
        <w:t>hasil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silang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uji</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spellStart"/>
      <w:r w:rsidRPr="003D5EBA">
        <w:rPr>
          <w:rFonts w:ascii="Times New Roman" w:hAnsi="Times New Roman" w:cs="Times New Roman"/>
        </w:rPr>
        <w:t>Jurnal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Penelitian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Pertanian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Tanaman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Pangan</w:t>
      </w:r>
      <w:proofErr w:type="spellEnd"/>
      <w:r w:rsidRPr="003D5EBA">
        <w:rPr>
          <w:rFonts w:ascii="Times New Roman" w:hAnsi="Times New Roman" w:cs="Times New Roman"/>
        </w:rPr>
        <w:t xml:space="preserve">. 26(2):69-77. </w:t>
      </w:r>
    </w:p>
    <w:p w:rsidR="002249E5" w:rsidRPr="003D5EBA" w:rsidRDefault="002249E5" w:rsidP="002249E5">
      <w:pPr>
        <w:autoSpaceDE w:val="0"/>
        <w:autoSpaceDN w:val="0"/>
        <w:adjustRightInd w:val="0"/>
        <w:spacing w:before="240"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Prasanna</w:t>
      </w:r>
      <w:proofErr w:type="spellEnd"/>
      <w:r w:rsidRPr="003D5EBA">
        <w:rPr>
          <w:rFonts w:ascii="Times New Roman" w:hAnsi="Times New Roman" w:cs="Times New Roman"/>
        </w:rPr>
        <w:t xml:space="preserve">, B.M. 2010. Phenotypic and </w:t>
      </w:r>
      <w:proofErr w:type="spellStart"/>
      <w:r w:rsidRPr="003D5EBA">
        <w:rPr>
          <w:rFonts w:ascii="Times New Roman" w:hAnsi="Times New Roman" w:cs="Times New Roman"/>
        </w:rPr>
        <w:t>moleculer</w:t>
      </w:r>
      <w:proofErr w:type="spellEnd"/>
      <w:r w:rsidRPr="003D5EBA">
        <w:rPr>
          <w:rFonts w:ascii="Times New Roman" w:hAnsi="Times New Roman" w:cs="Times New Roman"/>
        </w:rPr>
        <w:t xml:space="preserve"> diversity of maize landraces: characterization and utilization. </w:t>
      </w:r>
      <w:proofErr w:type="gramStart"/>
      <w:r w:rsidRPr="003D5EBA">
        <w:rPr>
          <w:rFonts w:ascii="Times New Roman" w:hAnsi="Times New Roman" w:cs="Times New Roman"/>
        </w:rPr>
        <w:t xml:space="preserve">Indian </w:t>
      </w:r>
      <w:proofErr w:type="spellStart"/>
      <w:r w:rsidRPr="003D5EBA">
        <w:rPr>
          <w:rFonts w:ascii="Times New Roman" w:hAnsi="Times New Roman" w:cs="Times New Roman"/>
        </w:rPr>
        <w:t>J.Genet</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70(4):315-327.</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Rahmawati</w:t>
      </w:r>
      <w:proofErr w:type="spellEnd"/>
      <w:r w:rsidRPr="003D5EBA">
        <w:rPr>
          <w:rFonts w:ascii="Times New Roman" w:hAnsi="Times New Roman" w:cs="Times New Roman"/>
        </w:rPr>
        <w:t xml:space="preserve">, B.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E. </w:t>
      </w:r>
      <w:proofErr w:type="spellStart"/>
      <w:r w:rsidRPr="003D5EBA">
        <w:rPr>
          <w:rFonts w:ascii="Times New Roman" w:hAnsi="Times New Roman" w:cs="Times New Roman"/>
        </w:rPr>
        <w:t>Mahajoeno</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2009. </w:t>
      </w:r>
      <w:proofErr w:type="spellStart"/>
      <w:r w:rsidRPr="003D5EBA">
        <w:rPr>
          <w:rFonts w:ascii="Times New Roman" w:hAnsi="Times New Roman" w:cs="Times New Roman"/>
        </w:rPr>
        <w:t>Variasi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morfologi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isoenzim</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kandungan</w:t>
      </w:r>
      <w:proofErr w:type="spellEnd"/>
      <w:r w:rsidRPr="003D5EBA">
        <w:rPr>
          <w:rFonts w:ascii="Times New Roman" w:hAnsi="Times New Roman" w:cs="Times New Roman"/>
        </w:rPr>
        <w:t xml:space="preserve"> vitamin C </w:t>
      </w:r>
      <w:proofErr w:type="spellStart"/>
      <w:r w:rsidRPr="003D5EBA">
        <w:rPr>
          <w:rFonts w:ascii="Times New Roman" w:hAnsi="Times New Roman" w:cs="Times New Roman"/>
        </w:rPr>
        <w:t>pada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varietas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buah</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naga</w:t>
      </w:r>
      <w:proofErr w:type="spellEnd"/>
      <w:r w:rsidRPr="003D5EBA">
        <w:rPr>
          <w:rFonts w:ascii="Times New Roman" w:hAnsi="Times New Roman" w:cs="Times New Roman"/>
        </w:rPr>
        <w:t xml:space="preserve">. Open </w:t>
      </w:r>
      <w:proofErr w:type="spellStart"/>
      <w:r w:rsidRPr="003D5EBA">
        <w:rPr>
          <w:rFonts w:ascii="Times New Roman" w:hAnsi="Times New Roman" w:cs="Times New Roman"/>
        </w:rPr>
        <w:t>Acces</w:t>
      </w:r>
      <w:proofErr w:type="spellEnd"/>
      <w:r w:rsidRPr="003D5EBA">
        <w:rPr>
          <w:rFonts w:ascii="Times New Roman" w:hAnsi="Times New Roman" w:cs="Times New Roman"/>
        </w:rPr>
        <w:t xml:space="preserve"> Nusantara Bioscience.</w:t>
      </w:r>
      <w:r w:rsidRPr="003D5EBA">
        <w:rPr>
          <w:rFonts w:ascii="Times New Roman" w:hAnsi="Times New Roman" w:cs="Times New Roman"/>
          <w:i/>
        </w:rPr>
        <w:t xml:space="preserve"> </w:t>
      </w:r>
      <w:r w:rsidRPr="003D5EBA">
        <w:rPr>
          <w:rFonts w:ascii="Times New Roman" w:hAnsi="Times New Roman" w:cs="Times New Roman"/>
        </w:rPr>
        <w:t>1:131-137.</w:t>
      </w:r>
    </w:p>
    <w:p w:rsidR="002249E5" w:rsidRPr="003D5EBA" w:rsidRDefault="002249E5" w:rsidP="002249E5">
      <w:pPr>
        <w:spacing w:after="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Reid, L.M., K. Xiang, X. Zhu, B.R. Baum, and S.J. </w:t>
      </w:r>
      <w:proofErr w:type="spellStart"/>
      <w:r w:rsidRPr="003D5EBA">
        <w:rPr>
          <w:rFonts w:ascii="Times New Roman" w:hAnsi="Times New Roman" w:cs="Times New Roman"/>
        </w:rPr>
        <w:t>Mohar</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2011. Genetic diversity analysis of 119 Canadian maize inbred lines based on pedigree and simple sequence repeat markers. </w:t>
      </w:r>
      <w:proofErr w:type="spellStart"/>
      <w:r w:rsidRPr="003D5EBA">
        <w:rPr>
          <w:rFonts w:ascii="Times New Roman" w:hAnsi="Times New Roman" w:cs="Times New Roman"/>
        </w:rPr>
        <w:t>J.Plant</w:t>
      </w:r>
      <w:proofErr w:type="spellEnd"/>
      <w:r w:rsidRPr="003D5EBA">
        <w:rPr>
          <w:rFonts w:ascii="Times New Roman" w:hAnsi="Times New Roman" w:cs="Times New Roman"/>
        </w:rPr>
        <w:t xml:space="preserve"> Sci. 91:651-661.</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Rohlf</w:t>
      </w:r>
      <w:proofErr w:type="spellEnd"/>
      <w:r w:rsidRPr="003D5EBA">
        <w:rPr>
          <w:rFonts w:ascii="Times New Roman" w:hAnsi="Times New Roman" w:cs="Times New Roman"/>
        </w:rPr>
        <w:t>, F.J. 2000.</w:t>
      </w:r>
      <w:proofErr w:type="gram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NTSYSpc</w:t>
      </w:r>
      <w:proofErr w:type="spellEnd"/>
      <w:r w:rsidRPr="003D5EBA">
        <w:rPr>
          <w:rFonts w:ascii="Times New Roman" w:hAnsi="Times New Roman" w:cs="Times New Roman"/>
          <w:i/>
        </w:rPr>
        <w:t xml:space="preserve"> </w:t>
      </w:r>
      <w:r w:rsidRPr="003D5EBA">
        <w:rPr>
          <w:rFonts w:ascii="Times New Roman" w:hAnsi="Times New Roman" w:cs="Times New Roman"/>
        </w:rPr>
        <w:t>Numerical taxonomy and multivariate analysis system version 2.1.</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Applied Biostatistics Inc.</w:t>
      </w:r>
      <w:proofErr w:type="gramEnd"/>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Samanthi</w:t>
      </w:r>
      <w:proofErr w:type="spellEnd"/>
      <w:r w:rsidRPr="003D5EBA">
        <w:rPr>
          <w:rFonts w:ascii="Times New Roman" w:hAnsi="Times New Roman" w:cs="Times New Roman"/>
        </w:rPr>
        <w:t xml:space="preserve">, K.W. and B.M. </w:t>
      </w:r>
      <w:proofErr w:type="spellStart"/>
      <w:r w:rsidRPr="003D5EBA">
        <w:rPr>
          <w:rFonts w:ascii="Times New Roman" w:hAnsi="Times New Roman" w:cs="Times New Roman"/>
        </w:rPr>
        <w:t>Prasanna</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2012. Microsatellite marker-based diversity and population genetic analysis of selected lowland and mid-altitude maize landrace accessions of India. </w:t>
      </w:r>
      <w:proofErr w:type="spellStart"/>
      <w:r w:rsidRPr="003D5EBA">
        <w:rPr>
          <w:rFonts w:ascii="Times New Roman" w:hAnsi="Times New Roman" w:cs="Times New Roman"/>
        </w:rPr>
        <w:t>J.Plant</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Biocherm</w:t>
      </w:r>
      <w:proofErr w:type="spell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Biotechnol</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gramStart"/>
      <w:r w:rsidRPr="003D5EBA">
        <w:rPr>
          <w:rFonts w:ascii="Times New Roman" w:hAnsi="Times New Roman" w:cs="Times New Roman"/>
        </w:rPr>
        <w:t>ISSN 0971-7811.</w:t>
      </w:r>
      <w:proofErr w:type="gramEnd"/>
    </w:p>
    <w:p w:rsidR="002249E5" w:rsidRPr="003D5EBA" w:rsidRDefault="002249E5" w:rsidP="002249E5">
      <w:pPr>
        <w:spacing w:after="240" w:line="240" w:lineRule="auto"/>
        <w:ind w:left="900" w:hanging="900"/>
        <w:jc w:val="both"/>
        <w:rPr>
          <w:rFonts w:ascii="Times New Roman" w:hAnsi="Times New Roman" w:cs="Times New Roman"/>
        </w:rPr>
      </w:pPr>
      <w:proofErr w:type="gramStart"/>
      <w:r w:rsidRPr="003D5EBA">
        <w:rPr>
          <w:rFonts w:ascii="Times New Roman" w:hAnsi="Times New Roman" w:cs="Times New Roman"/>
        </w:rPr>
        <w:lastRenderedPageBreak/>
        <w:t xml:space="preserve">Senior, M.L., J.P. </w:t>
      </w:r>
      <w:proofErr w:type="spellStart"/>
      <w:r w:rsidRPr="003D5EBA">
        <w:rPr>
          <w:rFonts w:ascii="Times New Roman" w:hAnsi="Times New Roman" w:cs="Times New Roman"/>
        </w:rPr>
        <w:t>Murhphy</w:t>
      </w:r>
      <w:proofErr w:type="spellEnd"/>
      <w:r w:rsidRPr="003D5EBA">
        <w:rPr>
          <w:rFonts w:ascii="Times New Roman" w:hAnsi="Times New Roman" w:cs="Times New Roman"/>
        </w:rPr>
        <w:t xml:space="preserve">, M.M. Goodman and C.W. </w:t>
      </w:r>
      <w:proofErr w:type="spellStart"/>
      <w:r w:rsidRPr="003D5EBA">
        <w:rPr>
          <w:rFonts w:ascii="Times New Roman" w:hAnsi="Times New Roman" w:cs="Times New Roman"/>
        </w:rPr>
        <w:t>Stuber</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1998. Utility of SSRs for determining genetic similarities and relationships in maize using an agarose gel system. </w:t>
      </w:r>
      <w:proofErr w:type="gramStart"/>
      <w:r w:rsidRPr="003D5EBA">
        <w:rPr>
          <w:rFonts w:ascii="Times New Roman" w:hAnsi="Times New Roman" w:cs="Times New Roman"/>
        </w:rPr>
        <w:t>Published in Crop Sci. 38:1088-1098.</w:t>
      </w:r>
      <w:proofErr w:type="gramEnd"/>
    </w:p>
    <w:p w:rsidR="002249E5" w:rsidRPr="003D5EBA" w:rsidRDefault="002249E5" w:rsidP="002249E5">
      <w:pPr>
        <w:spacing w:after="240" w:line="240" w:lineRule="auto"/>
        <w:ind w:left="900" w:hanging="900"/>
        <w:jc w:val="both"/>
        <w:rPr>
          <w:rFonts w:ascii="Times New Roman" w:hAnsi="Times New Roman" w:cs="Times New Roman"/>
        </w:rPr>
      </w:pPr>
      <w:r w:rsidRPr="003D5EBA">
        <w:rPr>
          <w:rFonts w:ascii="Times New Roman" w:hAnsi="Times New Roman" w:cs="Times New Roman"/>
          <w:bCs/>
        </w:rPr>
        <w:t xml:space="preserve">Smith, J.S.C., E.C.L. Liu, H. Shu, O.S. Smith, S.J. Wall, M.L. Senior, S.E. Mitchell, S. </w:t>
      </w:r>
      <w:proofErr w:type="spellStart"/>
      <w:r w:rsidRPr="003D5EBA">
        <w:rPr>
          <w:rFonts w:ascii="Times New Roman" w:hAnsi="Times New Roman" w:cs="Times New Roman"/>
          <w:bCs/>
        </w:rPr>
        <w:t>Kresovich</w:t>
      </w:r>
      <w:proofErr w:type="spellEnd"/>
      <w:r w:rsidRPr="003D5EBA">
        <w:rPr>
          <w:rFonts w:ascii="Times New Roman" w:hAnsi="Times New Roman" w:cs="Times New Roman"/>
          <w:bCs/>
        </w:rPr>
        <w:t xml:space="preserve">, and J. </w:t>
      </w:r>
      <w:proofErr w:type="spellStart"/>
      <w:r w:rsidRPr="003D5EBA">
        <w:rPr>
          <w:rFonts w:ascii="Times New Roman" w:hAnsi="Times New Roman" w:cs="Times New Roman"/>
          <w:bCs/>
        </w:rPr>
        <w:t>Zeigle</w:t>
      </w:r>
      <w:proofErr w:type="spellEnd"/>
      <w:r w:rsidRPr="003D5EBA">
        <w:rPr>
          <w:rFonts w:ascii="Times New Roman" w:hAnsi="Times New Roman" w:cs="Times New Roman"/>
          <w:bCs/>
        </w:rPr>
        <w:t xml:space="preserve">. 1997. </w:t>
      </w:r>
      <w:r w:rsidRPr="003D5EBA">
        <w:rPr>
          <w:rFonts w:ascii="Times New Roman" w:hAnsi="Times New Roman" w:cs="Times New Roman"/>
        </w:rPr>
        <w:t>An evaluation of the utility of SSR loci as</w:t>
      </w:r>
      <w:r w:rsidRPr="003D5EBA">
        <w:rPr>
          <w:rFonts w:ascii="Times New Roman" w:hAnsi="Times New Roman" w:cs="Times New Roman"/>
          <w:bCs/>
        </w:rPr>
        <w:t xml:space="preserve"> </w:t>
      </w:r>
      <w:r w:rsidRPr="003D5EBA">
        <w:rPr>
          <w:rFonts w:ascii="Times New Roman" w:hAnsi="Times New Roman" w:cs="Times New Roman"/>
        </w:rPr>
        <w:t>molecular markers in maize (</w:t>
      </w:r>
      <w:proofErr w:type="spellStart"/>
      <w:r w:rsidRPr="003D5EBA">
        <w:rPr>
          <w:rFonts w:ascii="Times New Roman" w:hAnsi="Times New Roman" w:cs="Times New Roman"/>
          <w:i/>
          <w:iCs/>
        </w:rPr>
        <w:t>Zea</w:t>
      </w:r>
      <w:proofErr w:type="spellEnd"/>
      <w:r w:rsidRPr="003D5EBA">
        <w:rPr>
          <w:rFonts w:ascii="Times New Roman" w:hAnsi="Times New Roman" w:cs="Times New Roman"/>
          <w:i/>
          <w:iCs/>
        </w:rPr>
        <w:t xml:space="preserve"> mays </w:t>
      </w:r>
      <w:r w:rsidRPr="003D5EBA">
        <w:rPr>
          <w:rFonts w:ascii="Times New Roman" w:hAnsi="Times New Roman" w:cs="Times New Roman"/>
        </w:rPr>
        <w:t>L.): Comparison</w:t>
      </w:r>
      <w:r w:rsidRPr="003D5EBA">
        <w:rPr>
          <w:rFonts w:ascii="Times New Roman" w:hAnsi="Times New Roman" w:cs="Times New Roman"/>
          <w:b/>
          <w:bCs/>
        </w:rPr>
        <w:t xml:space="preserve"> </w:t>
      </w:r>
      <w:r w:rsidRPr="003D5EBA">
        <w:rPr>
          <w:rFonts w:ascii="Times New Roman" w:hAnsi="Times New Roman" w:cs="Times New Roman"/>
        </w:rPr>
        <w:t xml:space="preserve">with data from RFLPs and pedigree. </w:t>
      </w:r>
      <w:proofErr w:type="gramStart"/>
      <w:r w:rsidRPr="003D5EBA">
        <w:rPr>
          <w:rFonts w:ascii="Times New Roman" w:hAnsi="Times New Roman" w:cs="Times New Roman"/>
        </w:rPr>
        <w:t>Theoretical and Applied Genetics.</w:t>
      </w:r>
      <w:proofErr w:type="gramEnd"/>
      <w:r w:rsidRPr="003D5EBA">
        <w:rPr>
          <w:rFonts w:ascii="Times New Roman" w:hAnsi="Times New Roman" w:cs="Times New Roman"/>
        </w:rPr>
        <w:t xml:space="preserve"> 95:163-173.</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Suarni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Muh</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Yasin</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2011. </w:t>
      </w:r>
      <w:proofErr w:type="spellStart"/>
      <w:r w:rsidRPr="003D5EBA">
        <w:rPr>
          <w:rFonts w:ascii="Times New Roman" w:hAnsi="Times New Roman" w:cs="Times New Roman"/>
        </w:rPr>
        <w:t>Jagung</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sebagai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sumber</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pangan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fungsional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Iptek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Tanaman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Pangan</w:t>
      </w:r>
      <w:proofErr w:type="spellEnd"/>
      <w:r w:rsidRPr="003D5EBA">
        <w:rPr>
          <w:rFonts w:ascii="Times New Roman" w:hAnsi="Times New Roman" w:cs="Times New Roman"/>
        </w:rPr>
        <w:t>. 6(1):41-56.</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Syam</w:t>
      </w:r>
      <w:proofErr w:type="spellEnd"/>
      <w:r w:rsidRPr="003D5EBA">
        <w:rPr>
          <w:rFonts w:ascii="Times New Roman" w:hAnsi="Times New Roman" w:cs="Times New Roman"/>
        </w:rPr>
        <w:t xml:space="preserve">, R., G.R. </w:t>
      </w:r>
      <w:proofErr w:type="spellStart"/>
      <w:r w:rsidRPr="003D5EBA">
        <w:rPr>
          <w:rFonts w:ascii="Times New Roman" w:hAnsi="Times New Roman" w:cs="Times New Roman"/>
        </w:rPr>
        <w:t>Sadimantara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Muzuni</w:t>
      </w:r>
      <w:proofErr w:type="spellEnd"/>
      <w:r w:rsidRPr="003D5EBA">
        <w:rPr>
          <w:rFonts w:ascii="Times New Roman" w:hAnsi="Times New Roman" w:cs="Times New Roman"/>
        </w:rPr>
        <w:t xml:space="preserve">. 2012. </w:t>
      </w:r>
      <w:proofErr w:type="spellStart"/>
      <w:r w:rsidRPr="003D5EBA">
        <w:rPr>
          <w:rFonts w:ascii="Times New Roman" w:hAnsi="Times New Roman" w:cs="Times New Roman"/>
        </w:rPr>
        <w:t>Analisis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variasi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genetik</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jambu</w:t>
      </w:r>
      <w:proofErr w:type="spellEnd"/>
      <w:r w:rsidRPr="003D5EBA">
        <w:rPr>
          <w:rFonts w:ascii="Times New Roman" w:hAnsi="Times New Roman" w:cs="Times New Roman"/>
        </w:rPr>
        <w:t xml:space="preserve"> mete </w:t>
      </w:r>
      <w:r w:rsidRPr="003D5EBA">
        <w:rPr>
          <w:rFonts w:ascii="Times New Roman" w:hAnsi="Times New Roman" w:cs="Times New Roman"/>
          <w:i/>
        </w:rPr>
        <w:t>(</w:t>
      </w:r>
      <w:proofErr w:type="spellStart"/>
      <w:r w:rsidRPr="003D5EBA">
        <w:rPr>
          <w:rFonts w:ascii="Times New Roman" w:hAnsi="Times New Roman" w:cs="Times New Roman"/>
          <w:i/>
        </w:rPr>
        <w:t>Anacardium</w:t>
      </w:r>
      <w:proofErr w:type="spellEnd"/>
      <w:r w:rsidRPr="003D5EBA">
        <w:rPr>
          <w:rFonts w:ascii="Times New Roman" w:hAnsi="Times New Roman" w:cs="Times New Roman"/>
          <w:i/>
        </w:rPr>
        <w:t xml:space="preserve"> </w:t>
      </w:r>
      <w:proofErr w:type="spellStart"/>
      <w:r w:rsidRPr="003D5EBA">
        <w:rPr>
          <w:rFonts w:ascii="Times New Roman" w:hAnsi="Times New Roman" w:cs="Times New Roman"/>
          <w:i/>
        </w:rPr>
        <w:t>occidentale</w:t>
      </w:r>
      <w:proofErr w:type="spellEnd"/>
      <w:r w:rsidRPr="003D5EBA">
        <w:rPr>
          <w:rFonts w:ascii="Times New Roman" w:hAnsi="Times New Roman" w:cs="Times New Roman"/>
          <w:i/>
        </w:rPr>
        <w:t xml:space="preserve"> </w:t>
      </w:r>
      <w:r w:rsidRPr="003D5EBA">
        <w:rPr>
          <w:rFonts w:ascii="Times New Roman" w:hAnsi="Times New Roman" w:cs="Times New Roman"/>
        </w:rPr>
        <w:t xml:space="preserve">l.) </w:t>
      </w:r>
      <w:proofErr w:type="spellStart"/>
      <w:r w:rsidRPr="003D5EBA">
        <w:rPr>
          <w:rFonts w:ascii="Times New Roman" w:hAnsi="Times New Roman" w:cs="Times New Roman"/>
        </w:rPr>
        <w:t>asal</w:t>
      </w:r>
      <w:proofErr w:type="spellEnd"/>
      <w:r w:rsidRPr="003D5EBA">
        <w:rPr>
          <w:rFonts w:ascii="Times New Roman" w:hAnsi="Times New Roman" w:cs="Times New Roman"/>
        </w:rPr>
        <w:t xml:space="preserve"> Sulawesi </w:t>
      </w:r>
      <w:proofErr w:type="spellStart"/>
      <w:r w:rsidRPr="003D5EBA">
        <w:rPr>
          <w:rFonts w:ascii="Times New Roman" w:hAnsi="Times New Roman" w:cs="Times New Roman"/>
        </w:rPr>
        <w:t>Teggara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menggunakan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marka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molekuler</w:t>
      </w:r>
      <w:proofErr w:type="spellEnd"/>
      <w:r w:rsidRPr="003D5EBA">
        <w:rPr>
          <w:rFonts w:ascii="Times New Roman" w:hAnsi="Times New Roman" w:cs="Times New Roman"/>
        </w:rPr>
        <w:t xml:space="preserve"> AFLP </w:t>
      </w:r>
      <w:r w:rsidRPr="003D5EBA">
        <w:rPr>
          <w:rFonts w:ascii="Times New Roman" w:hAnsi="Times New Roman" w:cs="Times New Roman"/>
          <w:i/>
        </w:rPr>
        <w:t xml:space="preserve">(Amplified Fragment Length </w:t>
      </w:r>
      <w:proofErr w:type="spellStart"/>
      <w:r w:rsidRPr="003D5EBA">
        <w:rPr>
          <w:rFonts w:ascii="Times New Roman" w:hAnsi="Times New Roman" w:cs="Times New Roman"/>
          <w:i/>
        </w:rPr>
        <w:t>Polimorfism</w:t>
      </w:r>
      <w:proofErr w:type="spellEnd"/>
      <w:r w:rsidRPr="003D5EBA">
        <w:rPr>
          <w:rFonts w:ascii="Times New Roman" w:hAnsi="Times New Roman" w:cs="Times New Roman"/>
          <w:i/>
        </w:rPr>
        <w:t>)</w:t>
      </w:r>
      <w:r w:rsidRPr="003D5EBA">
        <w:rPr>
          <w:rFonts w:ascii="Times New Roman" w:hAnsi="Times New Roman" w:cs="Times New Roman"/>
        </w:rPr>
        <w:t xml:space="preserve">. </w:t>
      </w:r>
      <w:proofErr w:type="spellStart"/>
      <w:r w:rsidRPr="003D5EBA">
        <w:rPr>
          <w:rFonts w:ascii="Times New Roman" w:hAnsi="Times New Roman" w:cs="Times New Roman"/>
        </w:rPr>
        <w:t>Agronomi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PPsUNHALU</w:t>
      </w:r>
      <w:proofErr w:type="spellEnd"/>
      <w:r w:rsidRPr="003D5EBA">
        <w:rPr>
          <w:rFonts w:ascii="Times New Roman" w:hAnsi="Times New Roman" w:cs="Times New Roman"/>
          <w:i/>
        </w:rPr>
        <w:t xml:space="preserve">. </w:t>
      </w:r>
      <w:r w:rsidRPr="003D5EBA">
        <w:rPr>
          <w:rFonts w:ascii="Times New Roman" w:hAnsi="Times New Roman" w:cs="Times New Roman"/>
        </w:rPr>
        <w:t>1(2):164-173.</w:t>
      </w:r>
    </w:p>
    <w:p w:rsidR="002249E5" w:rsidRPr="003D5EBA" w:rsidRDefault="002249E5" w:rsidP="002249E5">
      <w:pPr>
        <w:spacing w:after="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Terra, T.F., P. </w:t>
      </w:r>
      <w:proofErr w:type="spellStart"/>
      <w:r w:rsidRPr="003D5EBA">
        <w:rPr>
          <w:rFonts w:ascii="Times New Roman" w:hAnsi="Times New Roman" w:cs="Times New Roman"/>
        </w:rPr>
        <w:t>Wietholter</w:t>
      </w:r>
      <w:proofErr w:type="spellEnd"/>
      <w:r w:rsidRPr="003D5EBA">
        <w:rPr>
          <w:rFonts w:ascii="Times New Roman" w:hAnsi="Times New Roman" w:cs="Times New Roman"/>
        </w:rPr>
        <w:t>, C.C. Almeida, S.D.A Silva.</w:t>
      </w:r>
      <w:proofErr w:type="gramEnd"/>
      <w:r w:rsidRPr="003D5EBA">
        <w:rPr>
          <w:rFonts w:ascii="Times New Roman" w:hAnsi="Times New Roman" w:cs="Times New Roman"/>
        </w:rPr>
        <w:t xml:space="preserve"> 2011. Genetic variability in maize and teosinte populations estimated by microsatellites markers. </w:t>
      </w:r>
      <w:proofErr w:type="spellStart"/>
      <w:proofErr w:type="gramStart"/>
      <w:r w:rsidRPr="003D5EBA">
        <w:rPr>
          <w:rFonts w:ascii="Times New Roman" w:hAnsi="Times New Roman" w:cs="Times New Roman"/>
        </w:rPr>
        <w:t>Ciencia</w:t>
      </w:r>
      <w:proofErr w:type="spellEnd"/>
      <w:r w:rsidRPr="003D5EBA">
        <w:rPr>
          <w:rFonts w:ascii="Times New Roman" w:hAnsi="Times New Roman" w:cs="Times New Roman"/>
        </w:rPr>
        <w:t xml:space="preserve"> Rural.</w:t>
      </w:r>
      <w:proofErr w:type="gramEnd"/>
      <w:r w:rsidRPr="003D5EBA">
        <w:rPr>
          <w:rFonts w:ascii="Times New Roman" w:hAnsi="Times New Roman" w:cs="Times New Roman"/>
        </w:rPr>
        <w:t xml:space="preserve"> 41:205-211.</w:t>
      </w:r>
    </w:p>
    <w:p w:rsidR="002249E5" w:rsidRPr="003D5EBA" w:rsidRDefault="002249E5" w:rsidP="002249E5">
      <w:pPr>
        <w:spacing w:after="240" w:line="240" w:lineRule="auto"/>
        <w:ind w:left="900" w:hanging="900"/>
        <w:jc w:val="both"/>
        <w:rPr>
          <w:rFonts w:ascii="Times New Roman" w:hAnsi="Times New Roman" w:cs="Times New Roman"/>
        </w:rPr>
      </w:pPr>
      <w:proofErr w:type="gramStart"/>
      <w:r w:rsidRPr="003D5EBA">
        <w:rPr>
          <w:rFonts w:ascii="Times New Roman" w:hAnsi="Times New Roman" w:cs="Times New Roman"/>
        </w:rPr>
        <w:t xml:space="preserve">Tasma, I.M., A. </w:t>
      </w:r>
      <w:proofErr w:type="spellStart"/>
      <w:r w:rsidRPr="003D5EBA">
        <w:rPr>
          <w:rFonts w:ascii="Times New Roman" w:hAnsi="Times New Roman" w:cs="Times New Roman"/>
        </w:rPr>
        <w:t>Warsun</w:t>
      </w:r>
      <w:proofErr w:type="spellEnd"/>
      <w:r w:rsidRPr="003D5EBA">
        <w:rPr>
          <w:rFonts w:ascii="Times New Roman" w:hAnsi="Times New Roman" w:cs="Times New Roman"/>
        </w:rPr>
        <w:t xml:space="preserve">, D. </w:t>
      </w:r>
      <w:proofErr w:type="spellStart"/>
      <w:r w:rsidRPr="003D5EBA">
        <w:rPr>
          <w:rFonts w:ascii="Times New Roman" w:hAnsi="Times New Roman" w:cs="Times New Roman"/>
        </w:rPr>
        <w:t>Satyawan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Syafruddin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B. </w:t>
      </w:r>
      <w:proofErr w:type="spellStart"/>
      <w:r w:rsidRPr="003D5EBA">
        <w:rPr>
          <w:rFonts w:ascii="Times New Roman" w:hAnsi="Times New Roman" w:cs="Times New Roman"/>
        </w:rPr>
        <w:t>Martono</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2013. </w:t>
      </w:r>
      <w:proofErr w:type="spellStart"/>
      <w:r w:rsidRPr="003D5EBA">
        <w:rPr>
          <w:rFonts w:ascii="Times New Roman" w:hAnsi="Times New Roman" w:cs="Times New Roman"/>
        </w:rPr>
        <w:t>Analisis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kekerabatan</w:t>
      </w:r>
      <w:proofErr w:type="spellEnd"/>
      <w:r w:rsidRPr="003D5EBA">
        <w:rPr>
          <w:rFonts w:ascii="Times New Roman" w:hAnsi="Times New Roman" w:cs="Times New Roman"/>
        </w:rPr>
        <w:t xml:space="preserve"> 50 </w:t>
      </w:r>
      <w:proofErr w:type="spellStart"/>
      <w:r w:rsidRPr="003D5EBA">
        <w:rPr>
          <w:rFonts w:ascii="Times New Roman" w:hAnsi="Times New Roman" w:cs="Times New Roman"/>
        </w:rPr>
        <w:t>aksesi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kelapa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sawit</w:t>
      </w:r>
      <w:proofErr w:type="spellEnd"/>
      <w:r w:rsidRPr="003D5EBA">
        <w:rPr>
          <w:rFonts w:ascii="Times New Roman" w:hAnsi="Times New Roman" w:cs="Times New Roman"/>
        </w:rPr>
        <w:t xml:space="preserve"> </w:t>
      </w:r>
      <w:r w:rsidRPr="003D5EBA">
        <w:rPr>
          <w:rFonts w:ascii="Times New Roman" w:hAnsi="Times New Roman" w:cs="Times New Roman"/>
          <w:i/>
        </w:rPr>
        <w:t>(</w:t>
      </w:r>
      <w:proofErr w:type="spellStart"/>
      <w:r w:rsidRPr="003D5EBA">
        <w:rPr>
          <w:rFonts w:ascii="Times New Roman" w:hAnsi="Times New Roman" w:cs="Times New Roman"/>
          <w:i/>
        </w:rPr>
        <w:t>Alaeis</w:t>
      </w:r>
      <w:proofErr w:type="spellEnd"/>
      <w:r w:rsidRPr="003D5EBA">
        <w:rPr>
          <w:rFonts w:ascii="Times New Roman" w:hAnsi="Times New Roman" w:cs="Times New Roman"/>
          <w:i/>
        </w:rPr>
        <w:t xml:space="preserve"> </w:t>
      </w:r>
      <w:proofErr w:type="spellStart"/>
      <w:r w:rsidRPr="003D5EBA">
        <w:rPr>
          <w:rFonts w:ascii="Times New Roman" w:hAnsi="Times New Roman" w:cs="Times New Roman"/>
          <w:i/>
        </w:rPr>
        <w:t>guineensis</w:t>
      </w:r>
      <w:proofErr w:type="spellEnd"/>
      <w:r w:rsidRPr="003D5EBA">
        <w:rPr>
          <w:rFonts w:ascii="Times New Roman" w:hAnsi="Times New Roman" w:cs="Times New Roman"/>
          <w:i/>
        </w:rPr>
        <w:t xml:space="preserve"> </w:t>
      </w:r>
      <w:r w:rsidRPr="003D5EBA">
        <w:rPr>
          <w:rFonts w:ascii="Times New Roman" w:hAnsi="Times New Roman" w:cs="Times New Roman"/>
        </w:rPr>
        <w:t xml:space="preserve">Jacq.) </w:t>
      </w:r>
      <w:proofErr w:type="spellStart"/>
      <w:r w:rsidRPr="003D5EBA">
        <w:rPr>
          <w:rFonts w:ascii="Times New Roman" w:hAnsi="Times New Roman" w:cs="Times New Roman"/>
        </w:rPr>
        <w:t>asal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Kamerun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berdasarkan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marka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mikrosatelit</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Jurnal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AgroBiogen</w:t>
      </w:r>
      <w:proofErr w:type="spellEnd"/>
      <w:r w:rsidRPr="003D5EBA">
        <w:rPr>
          <w:rFonts w:ascii="Times New Roman" w:hAnsi="Times New Roman" w:cs="Times New Roman"/>
          <w:i/>
        </w:rPr>
        <w:t xml:space="preserve">. </w:t>
      </w:r>
      <w:r w:rsidRPr="003D5EBA">
        <w:rPr>
          <w:rFonts w:ascii="Times New Roman" w:hAnsi="Times New Roman" w:cs="Times New Roman"/>
        </w:rPr>
        <w:t xml:space="preserve">9(1):19-27.                                                                                                           </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rPr>
        <w:t>Utami</w:t>
      </w:r>
      <w:proofErr w:type="spellEnd"/>
      <w:r w:rsidRPr="003D5EBA">
        <w:rPr>
          <w:rFonts w:ascii="Times New Roman" w:hAnsi="Times New Roman" w:cs="Times New Roman"/>
        </w:rPr>
        <w:t xml:space="preserve">, S.T., D.F. </w:t>
      </w:r>
      <w:proofErr w:type="spellStart"/>
      <w:r w:rsidRPr="003D5EBA">
        <w:rPr>
          <w:rFonts w:ascii="Times New Roman" w:hAnsi="Times New Roman" w:cs="Times New Roman"/>
        </w:rPr>
        <w:t>Kusharyati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H. </w:t>
      </w:r>
      <w:proofErr w:type="spellStart"/>
      <w:r w:rsidRPr="003D5EBA">
        <w:rPr>
          <w:rFonts w:ascii="Times New Roman" w:hAnsi="Times New Roman" w:cs="Times New Roman"/>
        </w:rPr>
        <w:t>Pramono</w:t>
      </w:r>
      <w:proofErr w:type="spellEnd"/>
      <w:r w:rsidRPr="003D5EBA">
        <w:rPr>
          <w:rFonts w:ascii="Times New Roman" w:hAnsi="Times New Roman" w:cs="Times New Roman"/>
        </w:rPr>
        <w:t xml:space="preserve">. 2013. </w:t>
      </w:r>
      <w:proofErr w:type="spellStart"/>
      <w:r w:rsidRPr="003D5EBA">
        <w:rPr>
          <w:rFonts w:ascii="Times New Roman" w:hAnsi="Times New Roman" w:cs="Times New Roman"/>
        </w:rPr>
        <w:t>Pemeriksaan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bakteri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i/>
        </w:rPr>
        <w:t>Leptospira</w:t>
      </w:r>
      <w:proofErr w:type="spellEnd"/>
      <w:r w:rsidRPr="003D5EBA">
        <w:rPr>
          <w:rFonts w:ascii="Times New Roman" w:hAnsi="Times New Roman" w:cs="Times New Roman"/>
          <w:i/>
        </w:rPr>
        <w:t xml:space="preserve"> </w:t>
      </w:r>
      <w:proofErr w:type="spellStart"/>
      <w:r w:rsidRPr="003D5EBA">
        <w:rPr>
          <w:rFonts w:ascii="Times New Roman" w:hAnsi="Times New Roman" w:cs="Times New Roman"/>
        </w:rPr>
        <w:t>pada</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sampel</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darah</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manusia</w:t>
      </w:r>
      <w:proofErr w:type="spellEnd"/>
      <w:r w:rsidRPr="003D5EBA">
        <w:rPr>
          <w:rFonts w:ascii="Times New Roman" w:hAnsi="Times New Roman" w:cs="Times New Roman"/>
        </w:rPr>
        <w:t xml:space="preserve"> </w:t>
      </w:r>
      <w:r w:rsidRPr="003D5EBA">
        <w:rPr>
          <w:rFonts w:ascii="Times New Roman" w:hAnsi="Times New Roman" w:cs="Times New Roman"/>
          <w:i/>
        </w:rPr>
        <w:t xml:space="preserve">suspect </w:t>
      </w:r>
      <w:proofErr w:type="spellStart"/>
      <w:r w:rsidRPr="003D5EBA">
        <w:rPr>
          <w:rFonts w:ascii="Times New Roman" w:hAnsi="Times New Roman" w:cs="Times New Roman"/>
        </w:rPr>
        <w:t>lemptospirosis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menggunakan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metode</w:t>
      </w:r>
      <w:proofErr w:type="spellEnd"/>
      <w:r w:rsidRPr="003D5EBA">
        <w:rPr>
          <w:rFonts w:ascii="Times New Roman" w:hAnsi="Times New Roman" w:cs="Times New Roman"/>
        </w:rPr>
        <w:t xml:space="preserve"> PCR </w:t>
      </w:r>
      <w:r w:rsidRPr="003D5EBA">
        <w:rPr>
          <w:rFonts w:ascii="Times New Roman" w:hAnsi="Times New Roman" w:cs="Times New Roman"/>
          <w:i/>
        </w:rPr>
        <w:t>(Polymerase Chain Reaction)</w:t>
      </w:r>
      <w:r w:rsidRPr="003D5EBA">
        <w:rPr>
          <w:rFonts w:ascii="Times New Roman" w:hAnsi="Times New Roman" w:cs="Times New Roman"/>
        </w:rPr>
        <w:t xml:space="preserve">. </w:t>
      </w:r>
      <w:proofErr w:type="spellStart"/>
      <w:proofErr w:type="gramStart"/>
      <w:r w:rsidRPr="003D5EBA">
        <w:rPr>
          <w:rFonts w:ascii="Times New Roman" w:hAnsi="Times New Roman" w:cs="Times New Roman"/>
        </w:rPr>
        <w:t>Balaba</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9(2): 74-81.</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bCs/>
        </w:rPr>
        <w:t>Vigouroux</w:t>
      </w:r>
      <w:proofErr w:type="spellEnd"/>
      <w:r w:rsidRPr="003D5EBA">
        <w:rPr>
          <w:rFonts w:ascii="Times New Roman" w:hAnsi="Times New Roman" w:cs="Times New Roman"/>
          <w:bCs/>
        </w:rPr>
        <w:t xml:space="preserve">, Y., J.S. </w:t>
      </w:r>
      <w:proofErr w:type="spellStart"/>
      <w:r w:rsidRPr="003D5EBA">
        <w:rPr>
          <w:rFonts w:ascii="Times New Roman" w:hAnsi="Times New Roman" w:cs="Times New Roman"/>
          <w:bCs/>
        </w:rPr>
        <w:t>Jaqueth</w:t>
      </w:r>
      <w:proofErr w:type="spellEnd"/>
      <w:r w:rsidRPr="003D5EBA">
        <w:rPr>
          <w:rFonts w:ascii="Times New Roman" w:hAnsi="Times New Roman" w:cs="Times New Roman"/>
          <w:bCs/>
        </w:rPr>
        <w:t xml:space="preserve">, Y. Matsuoka, O.S. Smith, W.D. Beavis, J.S.C. Smith, and  J. </w:t>
      </w:r>
      <w:proofErr w:type="spellStart"/>
      <w:r w:rsidRPr="003D5EBA">
        <w:rPr>
          <w:rFonts w:ascii="Times New Roman" w:hAnsi="Times New Roman" w:cs="Times New Roman"/>
          <w:bCs/>
        </w:rPr>
        <w:t>Doebley</w:t>
      </w:r>
      <w:proofErr w:type="spellEnd"/>
      <w:r w:rsidRPr="003D5EBA">
        <w:rPr>
          <w:rFonts w:ascii="Times New Roman" w:hAnsi="Times New Roman" w:cs="Times New Roman"/>
          <w:bCs/>
        </w:rPr>
        <w:t xml:space="preserve">. 2002. </w:t>
      </w:r>
      <w:r w:rsidRPr="003D5EBA">
        <w:rPr>
          <w:rFonts w:ascii="Times New Roman" w:hAnsi="Times New Roman" w:cs="Times New Roman"/>
        </w:rPr>
        <w:t>Rate and pattern of mutation at microsatellite loci in</w:t>
      </w:r>
      <w:r w:rsidRPr="003D5EBA">
        <w:rPr>
          <w:rFonts w:ascii="Times New Roman" w:hAnsi="Times New Roman" w:cs="Times New Roman"/>
          <w:b/>
          <w:bCs/>
        </w:rPr>
        <w:t xml:space="preserve"> </w:t>
      </w:r>
      <w:r w:rsidRPr="003D5EBA">
        <w:rPr>
          <w:rFonts w:ascii="Times New Roman" w:hAnsi="Times New Roman" w:cs="Times New Roman"/>
        </w:rPr>
        <w:t>maize.</w:t>
      </w:r>
      <w:r w:rsidRPr="003D5EBA">
        <w:rPr>
          <w:rFonts w:ascii="Times New Roman" w:hAnsi="Times New Roman" w:cs="Times New Roman"/>
          <w:i/>
        </w:rPr>
        <w:t xml:space="preserve"> </w:t>
      </w:r>
      <w:r w:rsidRPr="003D5EBA">
        <w:rPr>
          <w:rFonts w:ascii="Times New Roman" w:hAnsi="Times New Roman" w:cs="Times New Roman"/>
        </w:rPr>
        <w:t xml:space="preserve">Mol. Biol. </w:t>
      </w:r>
      <w:proofErr w:type="spellStart"/>
      <w:r w:rsidRPr="003D5EBA">
        <w:rPr>
          <w:rFonts w:ascii="Times New Roman" w:hAnsi="Times New Roman" w:cs="Times New Roman"/>
        </w:rPr>
        <w:t>Evol</w:t>
      </w:r>
      <w:proofErr w:type="spellEnd"/>
      <w:r w:rsidRPr="003D5EBA">
        <w:rPr>
          <w:rFonts w:ascii="Times New Roman" w:hAnsi="Times New Roman" w:cs="Times New Roman"/>
        </w:rPr>
        <w:t>. 19(8):1251-1260.</w:t>
      </w:r>
    </w:p>
    <w:p w:rsidR="002249E5" w:rsidRPr="003D5EBA" w:rsidRDefault="002249E5" w:rsidP="002249E5">
      <w:pPr>
        <w:spacing w:after="240" w:line="240" w:lineRule="auto"/>
        <w:ind w:left="900" w:hanging="900"/>
        <w:jc w:val="both"/>
        <w:rPr>
          <w:rFonts w:ascii="Times New Roman" w:hAnsi="Times New Roman" w:cs="Times New Roman"/>
        </w:rPr>
      </w:pPr>
      <w:proofErr w:type="spellStart"/>
      <w:r w:rsidRPr="003D5EBA">
        <w:rPr>
          <w:rFonts w:ascii="Times New Roman" w:hAnsi="Times New Roman" w:cs="Times New Roman"/>
          <w:bCs/>
        </w:rPr>
        <w:t>Vika</w:t>
      </w:r>
      <w:proofErr w:type="spellEnd"/>
      <w:r w:rsidRPr="003D5EBA">
        <w:rPr>
          <w:rFonts w:ascii="Times New Roman" w:hAnsi="Times New Roman" w:cs="Times New Roman"/>
          <w:bCs/>
        </w:rPr>
        <w:t xml:space="preserve">, T.O., A. </w:t>
      </w:r>
      <w:proofErr w:type="spellStart"/>
      <w:r w:rsidRPr="003D5EBA">
        <w:rPr>
          <w:rFonts w:ascii="Times New Roman" w:hAnsi="Times New Roman" w:cs="Times New Roman"/>
          <w:bCs/>
        </w:rPr>
        <w:t>Purwantoro</w:t>
      </w:r>
      <w:proofErr w:type="spellEnd"/>
      <w:r w:rsidRPr="003D5EBA">
        <w:rPr>
          <w:rFonts w:ascii="Times New Roman" w:hAnsi="Times New Roman" w:cs="Times New Roman"/>
          <w:bCs/>
        </w:rPr>
        <w:t xml:space="preserve">, </w:t>
      </w:r>
      <w:proofErr w:type="spellStart"/>
      <w:r w:rsidRPr="003D5EBA">
        <w:rPr>
          <w:rFonts w:ascii="Times New Roman" w:hAnsi="Times New Roman" w:cs="Times New Roman"/>
          <w:bCs/>
        </w:rPr>
        <w:t>dan</w:t>
      </w:r>
      <w:proofErr w:type="spellEnd"/>
      <w:r w:rsidRPr="003D5EBA">
        <w:rPr>
          <w:rFonts w:ascii="Times New Roman" w:hAnsi="Times New Roman" w:cs="Times New Roman"/>
          <w:bCs/>
        </w:rPr>
        <w:t xml:space="preserve"> R.A. </w:t>
      </w:r>
      <w:proofErr w:type="spellStart"/>
      <w:r w:rsidRPr="003D5EBA">
        <w:rPr>
          <w:rFonts w:ascii="Times New Roman" w:hAnsi="Times New Roman" w:cs="Times New Roman"/>
          <w:bCs/>
        </w:rPr>
        <w:t>Wulandari</w:t>
      </w:r>
      <w:proofErr w:type="spellEnd"/>
      <w:r w:rsidRPr="003D5EBA">
        <w:rPr>
          <w:rFonts w:ascii="Times New Roman" w:hAnsi="Times New Roman" w:cs="Times New Roman"/>
          <w:bCs/>
        </w:rPr>
        <w:t xml:space="preserve">. 2015. </w:t>
      </w:r>
      <w:proofErr w:type="spellStart"/>
      <w:r w:rsidRPr="003D5EBA">
        <w:rPr>
          <w:rFonts w:ascii="Times New Roman" w:hAnsi="Times New Roman" w:cs="Times New Roman"/>
          <w:bCs/>
        </w:rPr>
        <w:t>Keragaman</w:t>
      </w:r>
      <w:proofErr w:type="spellEnd"/>
      <w:r w:rsidRPr="003D5EBA">
        <w:rPr>
          <w:rFonts w:ascii="Times New Roman" w:hAnsi="Times New Roman" w:cs="Times New Roman"/>
          <w:bCs/>
        </w:rPr>
        <w:t xml:space="preserve"> </w:t>
      </w:r>
      <w:proofErr w:type="spellStart"/>
      <w:r w:rsidRPr="003D5EBA">
        <w:rPr>
          <w:rFonts w:ascii="Times New Roman" w:hAnsi="Times New Roman" w:cs="Times New Roman"/>
          <w:bCs/>
        </w:rPr>
        <w:t>molekuler</w:t>
      </w:r>
      <w:proofErr w:type="spellEnd"/>
      <w:r w:rsidRPr="003D5EBA">
        <w:rPr>
          <w:rFonts w:ascii="Times New Roman" w:hAnsi="Times New Roman" w:cs="Times New Roman"/>
          <w:bCs/>
        </w:rPr>
        <w:t xml:space="preserve"> </w:t>
      </w:r>
      <w:proofErr w:type="spellStart"/>
      <w:r w:rsidRPr="003D5EBA">
        <w:rPr>
          <w:rFonts w:ascii="Times New Roman" w:hAnsi="Times New Roman" w:cs="Times New Roman"/>
          <w:bCs/>
        </w:rPr>
        <w:t>pada</w:t>
      </w:r>
      <w:proofErr w:type="spellEnd"/>
      <w:r w:rsidRPr="003D5EBA">
        <w:rPr>
          <w:rFonts w:ascii="Times New Roman" w:hAnsi="Times New Roman" w:cs="Times New Roman"/>
          <w:bCs/>
        </w:rPr>
        <w:t xml:space="preserve"> </w:t>
      </w:r>
      <w:proofErr w:type="spellStart"/>
      <w:r w:rsidRPr="003D5EBA">
        <w:rPr>
          <w:rFonts w:ascii="Times New Roman" w:hAnsi="Times New Roman" w:cs="Times New Roman"/>
          <w:bCs/>
        </w:rPr>
        <w:t>tanaman</w:t>
      </w:r>
      <w:proofErr w:type="spellEnd"/>
      <w:r w:rsidRPr="003D5EBA">
        <w:rPr>
          <w:rFonts w:ascii="Times New Roman" w:hAnsi="Times New Roman" w:cs="Times New Roman"/>
          <w:bCs/>
        </w:rPr>
        <w:t xml:space="preserve"> </w:t>
      </w:r>
      <w:proofErr w:type="spellStart"/>
      <w:r w:rsidRPr="003D5EBA">
        <w:rPr>
          <w:rFonts w:ascii="Times New Roman" w:hAnsi="Times New Roman" w:cs="Times New Roman"/>
          <w:bCs/>
        </w:rPr>
        <w:t>lili</w:t>
      </w:r>
      <w:proofErr w:type="spellEnd"/>
      <w:r w:rsidRPr="003D5EBA">
        <w:rPr>
          <w:rFonts w:ascii="Times New Roman" w:hAnsi="Times New Roman" w:cs="Times New Roman"/>
          <w:bCs/>
        </w:rPr>
        <w:t xml:space="preserve"> </w:t>
      </w:r>
      <w:proofErr w:type="spellStart"/>
      <w:r w:rsidRPr="003D5EBA">
        <w:rPr>
          <w:rFonts w:ascii="Times New Roman" w:hAnsi="Times New Roman" w:cs="Times New Roman"/>
          <w:bCs/>
        </w:rPr>
        <w:t>hujan</w:t>
      </w:r>
      <w:proofErr w:type="spellEnd"/>
      <w:r w:rsidRPr="003D5EBA">
        <w:rPr>
          <w:rFonts w:ascii="Times New Roman" w:hAnsi="Times New Roman" w:cs="Times New Roman"/>
          <w:bCs/>
        </w:rPr>
        <w:t xml:space="preserve"> </w:t>
      </w:r>
      <w:r w:rsidRPr="003D5EBA">
        <w:rPr>
          <w:rFonts w:ascii="Times New Roman" w:hAnsi="Times New Roman" w:cs="Times New Roman"/>
          <w:bCs/>
          <w:i/>
        </w:rPr>
        <w:t>(</w:t>
      </w:r>
      <w:proofErr w:type="spellStart"/>
      <w:r w:rsidRPr="003D5EBA">
        <w:rPr>
          <w:rFonts w:ascii="Times New Roman" w:hAnsi="Times New Roman" w:cs="Times New Roman"/>
          <w:bCs/>
          <w:i/>
        </w:rPr>
        <w:t>Zephyranthes</w:t>
      </w:r>
      <w:proofErr w:type="spellEnd"/>
      <w:r w:rsidRPr="003D5EBA">
        <w:rPr>
          <w:rFonts w:ascii="Times New Roman" w:hAnsi="Times New Roman" w:cs="Times New Roman"/>
          <w:bCs/>
          <w:i/>
        </w:rPr>
        <w:t xml:space="preserve"> </w:t>
      </w:r>
      <w:r w:rsidRPr="003D5EBA">
        <w:rPr>
          <w:rFonts w:ascii="Times New Roman" w:hAnsi="Times New Roman" w:cs="Times New Roman"/>
          <w:bCs/>
        </w:rPr>
        <w:t>spp.</w:t>
      </w:r>
      <w:r w:rsidRPr="003D5EBA">
        <w:rPr>
          <w:rFonts w:ascii="Times New Roman" w:hAnsi="Times New Roman" w:cs="Times New Roman"/>
          <w:bCs/>
          <w:i/>
        </w:rPr>
        <w:t>)</w:t>
      </w:r>
      <w:r w:rsidRPr="003D5EBA">
        <w:rPr>
          <w:rFonts w:ascii="Times New Roman" w:hAnsi="Times New Roman" w:cs="Times New Roman"/>
          <w:bCs/>
        </w:rPr>
        <w:t xml:space="preserve">. </w:t>
      </w:r>
      <w:proofErr w:type="spellStart"/>
      <w:proofErr w:type="gramStart"/>
      <w:r w:rsidRPr="003D5EBA">
        <w:rPr>
          <w:rFonts w:ascii="Times New Roman" w:hAnsi="Times New Roman" w:cs="Times New Roman"/>
          <w:bCs/>
        </w:rPr>
        <w:t>Vegetalika</w:t>
      </w:r>
      <w:proofErr w:type="spellEnd"/>
      <w:r w:rsidRPr="003D5EBA">
        <w:rPr>
          <w:rFonts w:ascii="Times New Roman" w:hAnsi="Times New Roman" w:cs="Times New Roman"/>
          <w:bCs/>
        </w:rPr>
        <w:t>.</w:t>
      </w:r>
      <w:proofErr w:type="gramEnd"/>
      <w:r w:rsidRPr="003D5EBA">
        <w:rPr>
          <w:rFonts w:ascii="Times New Roman" w:hAnsi="Times New Roman" w:cs="Times New Roman"/>
          <w:bCs/>
        </w:rPr>
        <w:t xml:space="preserve"> 4(2):70-77.</w:t>
      </w:r>
    </w:p>
    <w:p w:rsidR="00FB4B8A" w:rsidRPr="003D5EBA" w:rsidRDefault="002249E5" w:rsidP="00E75372">
      <w:pPr>
        <w:spacing w:after="240" w:line="240" w:lineRule="auto"/>
        <w:ind w:left="900" w:hanging="900"/>
        <w:jc w:val="both"/>
        <w:rPr>
          <w:rFonts w:ascii="Times New Roman" w:hAnsi="Times New Roman" w:cs="Times New Roman"/>
        </w:rPr>
      </w:pPr>
      <w:proofErr w:type="spellStart"/>
      <w:proofErr w:type="gramStart"/>
      <w:r w:rsidRPr="003D5EBA">
        <w:rPr>
          <w:rFonts w:ascii="Times New Roman" w:hAnsi="Times New Roman" w:cs="Times New Roman"/>
        </w:rPr>
        <w:t>Wati</w:t>
      </w:r>
      <w:proofErr w:type="spellEnd"/>
      <w:r w:rsidRPr="003D5EBA">
        <w:rPr>
          <w:rFonts w:ascii="Times New Roman" w:hAnsi="Times New Roman" w:cs="Times New Roman"/>
        </w:rPr>
        <w:t xml:space="preserve">, S.I., E. </w:t>
      </w:r>
      <w:proofErr w:type="spellStart"/>
      <w:r w:rsidRPr="003D5EBA">
        <w:rPr>
          <w:rFonts w:ascii="Times New Roman" w:hAnsi="Times New Roman" w:cs="Times New Roman"/>
        </w:rPr>
        <w:t>Yuniastuti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Nandariyah</w:t>
      </w:r>
      <w:proofErr w:type="spellEnd"/>
      <w:r w:rsidRPr="003D5EBA">
        <w:rPr>
          <w:rFonts w:ascii="Times New Roman" w:hAnsi="Times New Roman" w:cs="Times New Roman"/>
        </w:rPr>
        <w:t>.</w:t>
      </w:r>
      <w:proofErr w:type="gramEnd"/>
      <w:r w:rsidRPr="003D5EBA">
        <w:rPr>
          <w:rFonts w:ascii="Times New Roman" w:hAnsi="Times New Roman" w:cs="Times New Roman"/>
        </w:rPr>
        <w:t xml:space="preserve"> 2014. </w:t>
      </w:r>
      <w:proofErr w:type="spellStart"/>
      <w:r w:rsidRPr="003D5EBA">
        <w:rPr>
          <w:rFonts w:ascii="Times New Roman" w:hAnsi="Times New Roman" w:cs="Times New Roman"/>
        </w:rPr>
        <w:t>Analisis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keragaman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pola</w:t>
      </w:r>
      <w:proofErr w:type="spellEnd"/>
      <w:r w:rsidRPr="003D5EBA">
        <w:rPr>
          <w:rFonts w:ascii="Times New Roman" w:hAnsi="Times New Roman" w:cs="Times New Roman"/>
        </w:rPr>
        <w:t xml:space="preserve"> pita DNA </w:t>
      </w:r>
      <w:proofErr w:type="spellStart"/>
      <w:r w:rsidRPr="003D5EBA">
        <w:rPr>
          <w:rFonts w:ascii="Times New Roman" w:hAnsi="Times New Roman" w:cs="Times New Roman"/>
        </w:rPr>
        <w:t>antar</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varietas</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gayong</w:t>
      </w:r>
      <w:proofErr w:type="spellEnd"/>
      <w:r w:rsidRPr="003D5EBA">
        <w:rPr>
          <w:rFonts w:ascii="Times New Roman" w:hAnsi="Times New Roman" w:cs="Times New Roman"/>
        </w:rPr>
        <w:t xml:space="preserve"> </w:t>
      </w:r>
      <w:r w:rsidRPr="003D5EBA">
        <w:rPr>
          <w:rFonts w:ascii="Times New Roman" w:hAnsi="Times New Roman" w:cs="Times New Roman"/>
          <w:i/>
        </w:rPr>
        <w:t xml:space="preserve">(Canna edulis </w:t>
      </w:r>
      <w:proofErr w:type="spellStart"/>
      <w:r w:rsidRPr="003D5EBA">
        <w:rPr>
          <w:rFonts w:ascii="Times New Roman" w:hAnsi="Times New Roman" w:cs="Times New Roman"/>
        </w:rPr>
        <w:t>ker</w:t>
      </w:r>
      <w:proofErr w:type="spellEnd"/>
      <w:r w:rsidRPr="003D5EBA">
        <w:rPr>
          <w:rFonts w:ascii="Times New Roman" w:hAnsi="Times New Roman" w:cs="Times New Roman"/>
        </w:rPr>
        <w:t>.)</w:t>
      </w:r>
      <w:r w:rsidRPr="003D5EBA">
        <w:rPr>
          <w:rFonts w:ascii="Times New Roman" w:hAnsi="Times New Roman" w:cs="Times New Roman"/>
          <w:i/>
        </w:rPr>
        <w:t xml:space="preserve"> </w:t>
      </w:r>
      <w:proofErr w:type="spellStart"/>
      <w:r w:rsidRPr="003D5EBA">
        <w:rPr>
          <w:rFonts w:ascii="Times New Roman" w:hAnsi="Times New Roman" w:cs="Times New Roman"/>
        </w:rPr>
        <w:t>dari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daerah</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Karanganyar</w:t>
      </w:r>
      <w:proofErr w:type="spellEnd"/>
      <w:r w:rsidRPr="003D5EBA">
        <w:rPr>
          <w:rFonts w:ascii="Times New Roman" w:hAnsi="Times New Roman" w:cs="Times New Roman"/>
        </w:rPr>
        <w:t xml:space="preserve">, Solo </w:t>
      </w:r>
      <w:proofErr w:type="spellStart"/>
      <w:r w:rsidRPr="003D5EBA">
        <w:rPr>
          <w:rFonts w:ascii="Times New Roman" w:hAnsi="Times New Roman" w:cs="Times New Roman"/>
        </w:rPr>
        <w:t>dan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Boyolali</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berdasarkan</w:t>
      </w:r>
      <w:proofErr w:type="spellEnd"/>
      <w:r w:rsidRPr="003D5EBA">
        <w:rPr>
          <w:rFonts w:ascii="Times New Roman" w:hAnsi="Times New Roman" w:cs="Times New Roman"/>
        </w:rPr>
        <w:t xml:space="preserve"> </w:t>
      </w:r>
      <w:proofErr w:type="spellStart"/>
      <w:r w:rsidRPr="003D5EBA">
        <w:rPr>
          <w:rFonts w:ascii="Times New Roman" w:hAnsi="Times New Roman" w:cs="Times New Roman"/>
        </w:rPr>
        <w:t>penan</w:t>
      </w:r>
      <w:r w:rsidR="00E75372">
        <w:rPr>
          <w:rFonts w:ascii="Times New Roman" w:hAnsi="Times New Roman" w:cs="Times New Roman"/>
        </w:rPr>
        <w:t>da</w:t>
      </w:r>
      <w:proofErr w:type="spellEnd"/>
      <w:r w:rsidR="00E75372">
        <w:rPr>
          <w:rFonts w:ascii="Times New Roman" w:hAnsi="Times New Roman" w:cs="Times New Roman"/>
        </w:rPr>
        <w:t xml:space="preserve"> RAPD. </w:t>
      </w:r>
      <w:proofErr w:type="gramStart"/>
      <w:r w:rsidR="00E75372">
        <w:rPr>
          <w:rFonts w:ascii="Times New Roman" w:hAnsi="Times New Roman" w:cs="Times New Roman"/>
        </w:rPr>
        <w:t>El-Vivo.</w:t>
      </w:r>
      <w:proofErr w:type="gramEnd"/>
      <w:r w:rsidR="00E75372">
        <w:rPr>
          <w:rFonts w:ascii="Times New Roman" w:hAnsi="Times New Roman" w:cs="Times New Roman"/>
        </w:rPr>
        <w:t xml:space="preserve"> 2(1): 90-101.</w:t>
      </w:r>
    </w:p>
    <w:sectPr w:rsidR="00FB4B8A" w:rsidRPr="003D5EBA" w:rsidSect="009D512F">
      <w:footerReference w:type="default" r:id="rId15"/>
      <w:pgSz w:w="12191" w:h="16840" w:code="1"/>
      <w:pgMar w:top="1701" w:right="1134" w:bottom="1418" w:left="1134" w:header="720" w:footer="720" w:gutter="0"/>
      <w:cols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77" w:rsidRDefault="002E3077">
      <w:pPr>
        <w:spacing w:after="0" w:line="240" w:lineRule="auto"/>
      </w:pPr>
      <w:r>
        <w:separator/>
      </w:r>
    </w:p>
  </w:endnote>
  <w:endnote w:type="continuationSeparator" w:id="0">
    <w:p w:rsidR="002E3077" w:rsidRDefault="002E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729709"/>
      <w:docPartObj>
        <w:docPartGallery w:val="Page Numbers (Bottom of Page)"/>
        <w:docPartUnique/>
      </w:docPartObj>
    </w:sdtPr>
    <w:sdtEndPr>
      <w:rPr>
        <w:noProof/>
      </w:rPr>
    </w:sdtEndPr>
    <w:sdtContent>
      <w:p w:rsidR="0000107A" w:rsidRDefault="0000107A">
        <w:pPr>
          <w:pStyle w:val="Footer"/>
          <w:jc w:val="right"/>
        </w:pPr>
        <w:r>
          <w:fldChar w:fldCharType="begin"/>
        </w:r>
        <w:r>
          <w:instrText xml:space="preserve"> PAGE   \* MERGEFORMAT </w:instrText>
        </w:r>
        <w:r>
          <w:fldChar w:fldCharType="separate"/>
        </w:r>
        <w:r w:rsidR="001159FB">
          <w:rPr>
            <w:noProof/>
          </w:rPr>
          <w:t>10</w:t>
        </w:r>
        <w:r>
          <w:rPr>
            <w:noProof/>
          </w:rPr>
          <w:fldChar w:fldCharType="end"/>
        </w:r>
      </w:p>
    </w:sdtContent>
  </w:sdt>
  <w:p w:rsidR="0000107A" w:rsidRDefault="00001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77" w:rsidRDefault="002E3077">
      <w:pPr>
        <w:spacing w:after="0" w:line="240" w:lineRule="auto"/>
      </w:pPr>
      <w:r>
        <w:separator/>
      </w:r>
    </w:p>
  </w:footnote>
  <w:footnote w:type="continuationSeparator" w:id="0">
    <w:p w:rsidR="002E3077" w:rsidRDefault="002E3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133A1"/>
    <w:multiLevelType w:val="multilevel"/>
    <w:tmpl w:val="EC6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E5"/>
    <w:rsid w:val="0000107A"/>
    <w:rsid w:val="00002175"/>
    <w:rsid w:val="00002921"/>
    <w:rsid w:val="0000335C"/>
    <w:rsid w:val="000058A5"/>
    <w:rsid w:val="00022654"/>
    <w:rsid w:val="00037A57"/>
    <w:rsid w:val="00051824"/>
    <w:rsid w:val="000844FD"/>
    <w:rsid w:val="000B6CAD"/>
    <w:rsid w:val="000D56F4"/>
    <w:rsid w:val="000E537E"/>
    <w:rsid w:val="000F72A0"/>
    <w:rsid w:val="00103C75"/>
    <w:rsid w:val="001051CC"/>
    <w:rsid w:val="001159FB"/>
    <w:rsid w:val="001254C1"/>
    <w:rsid w:val="00160E2D"/>
    <w:rsid w:val="001725EF"/>
    <w:rsid w:val="00172EB7"/>
    <w:rsid w:val="001B1A47"/>
    <w:rsid w:val="001D7CF2"/>
    <w:rsid w:val="001E2184"/>
    <w:rsid w:val="002249E5"/>
    <w:rsid w:val="00250B88"/>
    <w:rsid w:val="002902C6"/>
    <w:rsid w:val="00296BCA"/>
    <w:rsid w:val="00297A88"/>
    <w:rsid w:val="002B51DC"/>
    <w:rsid w:val="002E3077"/>
    <w:rsid w:val="00300AF8"/>
    <w:rsid w:val="00343066"/>
    <w:rsid w:val="00343F55"/>
    <w:rsid w:val="0036363F"/>
    <w:rsid w:val="00367162"/>
    <w:rsid w:val="0036779F"/>
    <w:rsid w:val="00370975"/>
    <w:rsid w:val="003848EF"/>
    <w:rsid w:val="00386AF7"/>
    <w:rsid w:val="00390F29"/>
    <w:rsid w:val="003A44C5"/>
    <w:rsid w:val="003C1C45"/>
    <w:rsid w:val="003C2C97"/>
    <w:rsid w:val="003D5EBA"/>
    <w:rsid w:val="003F6340"/>
    <w:rsid w:val="0040485C"/>
    <w:rsid w:val="00422F8E"/>
    <w:rsid w:val="00426CE1"/>
    <w:rsid w:val="004474DD"/>
    <w:rsid w:val="00447781"/>
    <w:rsid w:val="004659DC"/>
    <w:rsid w:val="00466D7E"/>
    <w:rsid w:val="0048546B"/>
    <w:rsid w:val="004B286B"/>
    <w:rsid w:val="004C59BA"/>
    <w:rsid w:val="004D178D"/>
    <w:rsid w:val="004E73B8"/>
    <w:rsid w:val="004F06D3"/>
    <w:rsid w:val="005026E5"/>
    <w:rsid w:val="00504489"/>
    <w:rsid w:val="0051188D"/>
    <w:rsid w:val="00517A72"/>
    <w:rsid w:val="00567DB3"/>
    <w:rsid w:val="00574FA5"/>
    <w:rsid w:val="005769F6"/>
    <w:rsid w:val="00576D2B"/>
    <w:rsid w:val="00580A02"/>
    <w:rsid w:val="00582A09"/>
    <w:rsid w:val="005A012A"/>
    <w:rsid w:val="005A335E"/>
    <w:rsid w:val="005B6320"/>
    <w:rsid w:val="005B7DB1"/>
    <w:rsid w:val="005F42E5"/>
    <w:rsid w:val="005F4B7A"/>
    <w:rsid w:val="006007E5"/>
    <w:rsid w:val="00613D22"/>
    <w:rsid w:val="006315FB"/>
    <w:rsid w:val="006318DC"/>
    <w:rsid w:val="00636837"/>
    <w:rsid w:val="006540C1"/>
    <w:rsid w:val="0066070C"/>
    <w:rsid w:val="006627D1"/>
    <w:rsid w:val="00691422"/>
    <w:rsid w:val="006914CE"/>
    <w:rsid w:val="006A36F2"/>
    <w:rsid w:val="006E704B"/>
    <w:rsid w:val="006F0FA0"/>
    <w:rsid w:val="00700635"/>
    <w:rsid w:val="00712581"/>
    <w:rsid w:val="00723501"/>
    <w:rsid w:val="00730209"/>
    <w:rsid w:val="00741452"/>
    <w:rsid w:val="00742E1D"/>
    <w:rsid w:val="007506D2"/>
    <w:rsid w:val="007533B8"/>
    <w:rsid w:val="0075414D"/>
    <w:rsid w:val="007554B1"/>
    <w:rsid w:val="00763144"/>
    <w:rsid w:val="00773C70"/>
    <w:rsid w:val="0079126F"/>
    <w:rsid w:val="007C0CA0"/>
    <w:rsid w:val="007C23EA"/>
    <w:rsid w:val="007C5158"/>
    <w:rsid w:val="008039DC"/>
    <w:rsid w:val="00822A8C"/>
    <w:rsid w:val="00827B03"/>
    <w:rsid w:val="00841BE1"/>
    <w:rsid w:val="00850502"/>
    <w:rsid w:val="00856BAE"/>
    <w:rsid w:val="00866B9F"/>
    <w:rsid w:val="008D76B4"/>
    <w:rsid w:val="00903F94"/>
    <w:rsid w:val="00933444"/>
    <w:rsid w:val="009465B1"/>
    <w:rsid w:val="0095209A"/>
    <w:rsid w:val="00952D73"/>
    <w:rsid w:val="009558C1"/>
    <w:rsid w:val="00981E53"/>
    <w:rsid w:val="009A6AB2"/>
    <w:rsid w:val="009B027D"/>
    <w:rsid w:val="009B393F"/>
    <w:rsid w:val="009B5C09"/>
    <w:rsid w:val="009C5C54"/>
    <w:rsid w:val="009D512F"/>
    <w:rsid w:val="009D538D"/>
    <w:rsid w:val="009D70EB"/>
    <w:rsid w:val="009E0B12"/>
    <w:rsid w:val="009F6770"/>
    <w:rsid w:val="00A17320"/>
    <w:rsid w:val="00A23E5C"/>
    <w:rsid w:val="00A3057A"/>
    <w:rsid w:val="00A31845"/>
    <w:rsid w:val="00A32807"/>
    <w:rsid w:val="00A363AA"/>
    <w:rsid w:val="00A36980"/>
    <w:rsid w:val="00A4056C"/>
    <w:rsid w:val="00A4780E"/>
    <w:rsid w:val="00A54879"/>
    <w:rsid w:val="00A75492"/>
    <w:rsid w:val="00A76398"/>
    <w:rsid w:val="00AA548D"/>
    <w:rsid w:val="00AB06EB"/>
    <w:rsid w:val="00AC19F0"/>
    <w:rsid w:val="00AC3688"/>
    <w:rsid w:val="00AD31AC"/>
    <w:rsid w:val="00AE1812"/>
    <w:rsid w:val="00B111CF"/>
    <w:rsid w:val="00B14360"/>
    <w:rsid w:val="00B26716"/>
    <w:rsid w:val="00B270F3"/>
    <w:rsid w:val="00B628CB"/>
    <w:rsid w:val="00B85DCC"/>
    <w:rsid w:val="00B86D92"/>
    <w:rsid w:val="00B934BA"/>
    <w:rsid w:val="00B94446"/>
    <w:rsid w:val="00BA7B46"/>
    <w:rsid w:val="00C0079D"/>
    <w:rsid w:val="00C31884"/>
    <w:rsid w:val="00C3567D"/>
    <w:rsid w:val="00C36124"/>
    <w:rsid w:val="00C401AD"/>
    <w:rsid w:val="00C469B7"/>
    <w:rsid w:val="00C5425C"/>
    <w:rsid w:val="00C96B5B"/>
    <w:rsid w:val="00CA3F5A"/>
    <w:rsid w:val="00CA65C6"/>
    <w:rsid w:val="00CC0A32"/>
    <w:rsid w:val="00CC238A"/>
    <w:rsid w:val="00CD7A6E"/>
    <w:rsid w:val="00CE57C7"/>
    <w:rsid w:val="00CF040F"/>
    <w:rsid w:val="00CF4F8D"/>
    <w:rsid w:val="00D428C8"/>
    <w:rsid w:val="00D50679"/>
    <w:rsid w:val="00D54F2E"/>
    <w:rsid w:val="00D724EA"/>
    <w:rsid w:val="00D826F0"/>
    <w:rsid w:val="00DA1740"/>
    <w:rsid w:val="00DB3C52"/>
    <w:rsid w:val="00DE08BD"/>
    <w:rsid w:val="00DF0FAD"/>
    <w:rsid w:val="00DF2ED1"/>
    <w:rsid w:val="00DF6032"/>
    <w:rsid w:val="00DF70A0"/>
    <w:rsid w:val="00E00A06"/>
    <w:rsid w:val="00E028F2"/>
    <w:rsid w:val="00E13184"/>
    <w:rsid w:val="00E22CC4"/>
    <w:rsid w:val="00E41FA5"/>
    <w:rsid w:val="00E42AED"/>
    <w:rsid w:val="00E44AD1"/>
    <w:rsid w:val="00E56402"/>
    <w:rsid w:val="00E729DD"/>
    <w:rsid w:val="00E75372"/>
    <w:rsid w:val="00E91897"/>
    <w:rsid w:val="00E9230D"/>
    <w:rsid w:val="00EA6419"/>
    <w:rsid w:val="00EB0253"/>
    <w:rsid w:val="00EB27C6"/>
    <w:rsid w:val="00EB7C69"/>
    <w:rsid w:val="00EC47F2"/>
    <w:rsid w:val="00EC7BFB"/>
    <w:rsid w:val="00ED651B"/>
    <w:rsid w:val="00EE1CEE"/>
    <w:rsid w:val="00EF644F"/>
    <w:rsid w:val="00F222CD"/>
    <w:rsid w:val="00F313A9"/>
    <w:rsid w:val="00F461D8"/>
    <w:rsid w:val="00F5304D"/>
    <w:rsid w:val="00F61A3A"/>
    <w:rsid w:val="00F66E0D"/>
    <w:rsid w:val="00F70E99"/>
    <w:rsid w:val="00F755D8"/>
    <w:rsid w:val="00FA4B98"/>
    <w:rsid w:val="00FB4B8A"/>
    <w:rsid w:val="00FC15CD"/>
    <w:rsid w:val="00FC51F1"/>
    <w:rsid w:val="00FD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9E5"/>
    <w:pPr>
      <w:spacing w:after="0" w:line="360" w:lineRule="auto"/>
      <w:ind w:left="720" w:firstLine="567"/>
      <w:contextualSpacing/>
      <w:jc w:val="both"/>
    </w:pPr>
    <w:rPr>
      <w:rFonts w:ascii="Times New Roman" w:hAnsi="Times New Roman" w:cs="Times New Roman"/>
      <w:color w:val="000000" w:themeColor="text1"/>
      <w:spacing w:val="-14"/>
      <w:sz w:val="24"/>
      <w:szCs w:val="24"/>
      <w:lang w:val="ms-MY"/>
    </w:rPr>
  </w:style>
  <w:style w:type="paragraph" w:styleId="Footer">
    <w:name w:val="footer"/>
    <w:basedOn w:val="Normal"/>
    <w:link w:val="FooterChar"/>
    <w:uiPriority w:val="99"/>
    <w:unhideWhenUsed/>
    <w:rsid w:val="0022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9E5"/>
  </w:style>
  <w:style w:type="paragraph" w:styleId="BalloonText">
    <w:name w:val="Balloon Text"/>
    <w:basedOn w:val="Normal"/>
    <w:link w:val="BalloonTextChar"/>
    <w:uiPriority w:val="99"/>
    <w:semiHidden/>
    <w:unhideWhenUsed/>
    <w:rsid w:val="00224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9E5"/>
    <w:rPr>
      <w:rFonts w:ascii="Tahoma" w:hAnsi="Tahoma" w:cs="Tahoma"/>
      <w:sz w:val="16"/>
      <w:szCs w:val="16"/>
    </w:rPr>
  </w:style>
  <w:style w:type="paragraph" w:styleId="Header">
    <w:name w:val="header"/>
    <w:basedOn w:val="Normal"/>
    <w:link w:val="HeaderChar"/>
    <w:uiPriority w:val="99"/>
    <w:unhideWhenUsed/>
    <w:rsid w:val="0022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9E5"/>
  </w:style>
  <w:style w:type="character" w:styleId="Hyperlink">
    <w:name w:val="Hyperlink"/>
    <w:basedOn w:val="DefaultParagraphFont"/>
    <w:uiPriority w:val="99"/>
    <w:unhideWhenUsed/>
    <w:rsid w:val="002249E5"/>
    <w:rPr>
      <w:color w:val="0000FF" w:themeColor="hyperlink"/>
      <w:u w:val="single"/>
    </w:rPr>
  </w:style>
  <w:style w:type="table" w:styleId="TableGrid">
    <w:name w:val="Table Grid"/>
    <w:basedOn w:val="TableNormal"/>
    <w:uiPriority w:val="39"/>
    <w:rsid w:val="0022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9E5"/>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CC0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0A3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9E5"/>
    <w:pPr>
      <w:spacing w:after="0" w:line="360" w:lineRule="auto"/>
      <w:ind w:left="720" w:firstLine="567"/>
      <w:contextualSpacing/>
      <w:jc w:val="both"/>
    </w:pPr>
    <w:rPr>
      <w:rFonts w:ascii="Times New Roman" w:hAnsi="Times New Roman" w:cs="Times New Roman"/>
      <w:color w:val="000000" w:themeColor="text1"/>
      <w:spacing w:val="-14"/>
      <w:sz w:val="24"/>
      <w:szCs w:val="24"/>
      <w:lang w:val="ms-MY"/>
    </w:rPr>
  </w:style>
  <w:style w:type="paragraph" w:styleId="Footer">
    <w:name w:val="footer"/>
    <w:basedOn w:val="Normal"/>
    <w:link w:val="FooterChar"/>
    <w:uiPriority w:val="99"/>
    <w:unhideWhenUsed/>
    <w:rsid w:val="0022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9E5"/>
  </w:style>
  <w:style w:type="paragraph" w:styleId="BalloonText">
    <w:name w:val="Balloon Text"/>
    <w:basedOn w:val="Normal"/>
    <w:link w:val="BalloonTextChar"/>
    <w:uiPriority w:val="99"/>
    <w:semiHidden/>
    <w:unhideWhenUsed/>
    <w:rsid w:val="00224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9E5"/>
    <w:rPr>
      <w:rFonts w:ascii="Tahoma" w:hAnsi="Tahoma" w:cs="Tahoma"/>
      <w:sz w:val="16"/>
      <w:szCs w:val="16"/>
    </w:rPr>
  </w:style>
  <w:style w:type="paragraph" w:styleId="Header">
    <w:name w:val="header"/>
    <w:basedOn w:val="Normal"/>
    <w:link w:val="HeaderChar"/>
    <w:uiPriority w:val="99"/>
    <w:unhideWhenUsed/>
    <w:rsid w:val="0022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9E5"/>
  </w:style>
  <w:style w:type="character" w:styleId="Hyperlink">
    <w:name w:val="Hyperlink"/>
    <w:basedOn w:val="DefaultParagraphFont"/>
    <w:uiPriority w:val="99"/>
    <w:unhideWhenUsed/>
    <w:rsid w:val="002249E5"/>
    <w:rPr>
      <w:color w:val="0000FF" w:themeColor="hyperlink"/>
      <w:u w:val="single"/>
    </w:rPr>
  </w:style>
  <w:style w:type="table" w:styleId="TableGrid">
    <w:name w:val="Table Grid"/>
    <w:basedOn w:val="TableNormal"/>
    <w:uiPriority w:val="39"/>
    <w:rsid w:val="00224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9E5"/>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CC0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0A3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334">
      <w:bodyDiv w:val="1"/>
      <w:marLeft w:val="0"/>
      <w:marRight w:val="0"/>
      <w:marTop w:val="0"/>
      <w:marBottom w:val="0"/>
      <w:divBdr>
        <w:top w:val="none" w:sz="0" w:space="0" w:color="auto"/>
        <w:left w:val="none" w:sz="0" w:space="0" w:color="auto"/>
        <w:bottom w:val="none" w:sz="0" w:space="0" w:color="auto"/>
        <w:right w:val="none" w:sz="0" w:space="0" w:color="auto"/>
      </w:divBdr>
    </w:div>
    <w:div w:id="81418624">
      <w:bodyDiv w:val="1"/>
      <w:marLeft w:val="0"/>
      <w:marRight w:val="0"/>
      <w:marTop w:val="0"/>
      <w:marBottom w:val="0"/>
      <w:divBdr>
        <w:top w:val="none" w:sz="0" w:space="0" w:color="auto"/>
        <w:left w:val="none" w:sz="0" w:space="0" w:color="auto"/>
        <w:bottom w:val="none" w:sz="0" w:space="0" w:color="auto"/>
        <w:right w:val="none" w:sz="0" w:space="0" w:color="auto"/>
      </w:divBdr>
    </w:div>
    <w:div w:id="148984790">
      <w:bodyDiv w:val="1"/>
      <w:marLeft w:val="0"/>
      <w:marRight w:val="0"/>
      <w:marTop w:val="0"/>
      <w:marBottom w:val="0"/>
      <w:divBdr>
        <w:top w:val="none" w:sz="0" w:space="0" w:color="auto"/>
        <w:left w:val="none" w:sz="0" w:space="0" w:color="auto"/>
        <w:bottom w:val="none" w:sz="0" w:space="0" w:color="auto"/>
        <w:right w:val="none" w:sz="0" w:space="0" w:color="auto"/>
      </w:divBdr>
    </w:div>
    <w:div w:id="152259770">
      <w:bodyDiv w:val="1"/>
      <w:marLeft w:val="0"/>
      <w:marRight w:val="0"/>
      <w:marTop w:val="0"/>
      <w:marBottom w:val="0"/>
      <w:divBdr>
        <w:top w:val="none" w:sz="0" w:space="0" w:color="auto"/>
        <w:left w:val="none" w:sz="0" w:space="0" w:color="auto"/>
        <w:bottom w:val="none" w:sz="0" w:space="0" w:color="auto"/>
        <w:right w:val="none" w:sz="0" w:space="0" w:color="auto"/>
      </w:divBdr>
    </w:div>
    <w:div w:id="289018972">
      <w:bodyDiv w:val="1"/>
      <w:marLeft w:val="0"/>
      <w:marRight w:val="0"/>
      <w:marTop w:val="0"/>
      <w:marBottom w:val="0"/>
      <w:divBdr>
        <w:top w:val="none" w:sz="0" w:space="0" w:color="auto"/>
        <w:left w:val="none" w:sz="0" w:space="0" w:color="auto"/>
        <w:bottom w:val="none" w:sz="0" w:space="0" w:color="auto"/>
        <w:right w:val="none" w:sz="0" w:space="0" w:color="auto"/>
      </w:divBdr>
    </w:div>
    <w:div w:id="489489576">
      <w:bodyDiv w:val="1"/>
      <w:marLeft w:val="0"/>
      <w:marRight w:val="0"/>
      <w:marTop w:val="0"/>
      <w:marBottom w:val="0"/>
      <w:divBdr>
        <w:top w:val="none" w:sz="0" w:space="0" w:color="auto"/>
        <w:left w:val="none" w:sz="0" w:space="0" w:color="auto"/>
        <w:bottom w:val="none" w:sz="0" w:space="0" w:color="auto"/>
        <w:right w:val="none" w:sz="0" w:space="0" w:color="auto"/>
      </w:divBdr>
    </w:div>
    <w:div w:id="595481403">
      <w:bodyDiv w:val="1"/>
      <w:marLeft w:val="0"/>
      <w:marRight w:val="0"/>
      <w:marTop w:val="0"/>
      <w:marBottom w:val="0"/>
      <w:divBdr>
        <w:top w:val="none" w:sz="0" w:space="0" w:color="auto"/>
        <w:left w:val="none" w:sz="0" w:space="0" w:color="auto"/>
        <w:bottom w:val="none" w:sz="0" w:space="0" w:color="auto"/>
        <w:right w:val="none" w:sz="0" w:space="0" w:color="auto"/>
      </w:divBdr>
    </w:div>
    <w:div w:id="623928892">
      <w:bodyDiv w:val="1"/>
      <w:marLeft w:val="0"/>
      <w:marRight w:val="0"/>
      <w:marTop w:val="0"/>
      <w:marBottom w:val="0"/>
      <w:divBdr>
        <w:top w:val="none" w:sz="0" w:space="0" w:color="auto"/>
        <w:left w:val="none" w:sz="0" w:space="0" w:color="auto"/>
        <w:bottom w:val="none" w:sz="0" w:space="0" w:color="auto"/>
        <w:right w:val="none" w:sz="0" w:space="0" w:color="auto"/>
      </w:divBdr>
    </w:div>
    <w:div w:id="735975368">
      <w:bodyDiv w:val="1"/>
      <w:marLeft w:val="0"/>
      <w:marRight w:val="0"/>
      <w:marTop w:val="0"/>
      <w:marBottom w:val="0"/>
      <w:divBdr>
        <w:top w:val="none" w:sz="0" w:space="0" w:color="auto"/>
        <w:left w:val="none" w:sz="0" w:space="0" w:color="auto"/>
        <w:bottom w:val="none" w:sz="0" w:space="0" w:color="auto"/>
        <w:right w:val="none" w:sz="0" w:space="0" w:color="auto"/>
      </w:divBdr>
    </w:div>
    <w:div w:id="745227277">
      <w:bodyDiv w:val="1"/>
      <w:marLeft w:val="0"/>
      <w:marRight w:val="0"/>
      <w:marTop w:val="0"/>
      <w:marBottom w:val="0"/>
      <w:divBdr>
        <w:top w:val="none" w:sz="0" w:space="0" w:color="auto"/>
        <w:left w:val="none" w:sz="0" w:space="0" w:color="auto"/>
        <w:bottom w:val="none" w:sz="0" w:space="0" w:color="auto"/>
        <w:right w:val="none" w:sz="0" w:space="0" w:color="auto"/>
      </w:divBdr>
    </w:div>
    <w:div w:id="798911477">
      <w:bodyDiv w:val="1"/>
      <w:marLeft w:val="0"/>
      <w:marRight w:val="0"/>
      <w:marTop w:val="0"/>
      <w:marBottom w:val="0"/>
      <w:divBdr>
        <w:top w:val="none" w:sz="0" w:space="0" w:color="auto"/>
        <w:left w:val="none" w:sz="0" w:space="0" w:color="auto"/>
        <w:bottom w:val="none" w:sz="0" w:space="0" w:color="auto"/>
        <w:right w:val="none" w:sz="0" w:space="0" w:color="auto"/>
      </w:divBdr>
    </w:div>
    <w:div w:id="831333321">
      <w:bodyDiv w:val="1"/>
      <w:marLeft w:val="0"/>
      <w:marRight w:val="0"/>
      <w:marTop w:val="0"/>
      <w:marBottom w:val="0"/>
      <w:divBdr>
        <w:top w:val="none" w:sz="0" w:space="0" w:color="auto"/>
        <w:left w:val="none" w:sz="0" w:space="0" w:color="auto"/>
        <w:bottom w:val="none" w:sz="0" w:space="0" w:color="auto"/>
        <w:right w:val="none" w:sz="0" w:space="0" w:color="auto"/>
      </w:divBdr>
    </w:div>
    <w:div w:id="961114837">
      <w:bodyDiv w:val="1"/>
      <w:marLeft w:val="0"/>
      <w:marRight w:val="0"/>
      <w:marTop w:val="0"/>
      <w:marBottom w:val="0"/>
      <w:divBdr>
        <w:top w:val="none" w:sz="0" w:space="0" w:color="auto"/>
        <w:left w:val="none" w:sz="0" w:space="0" w:color="auto"/>
        <w:bottom w:val="none" w:sz="0" w:space="0" w:color="auto"/>
        <w:right w:val="none" w:sz="0" w:space="0" w:color="auto"/>
      </w:divBdr>
    </w:div>
    <w:div w:id="1105224528">
      <w:bodyDiv w:val="1"/>
      <w:marLeft w:val="0"/>
      <w:marRight w:val="0"/>
      <w:marTop w:val="0"/>
      <w:marBottom w:val="0"/>
      <w:divBdr>
        <w:top w:val="none" w:sz="0" w:space="0" w:color="auto"/>
        <w:left w:val="none" w:sz="0" w:space="0" w:color="auto"/>
        <w:bottom w:val="none" w:sz="0" w:space="0" w:color="auto"/>
        <w:right w:val="none" w:sz="0" w:space="0" w:color="auto"/>
      </w:divBdr>
    </w:div>
    <w:div w:id="1184906632">
      <w:bodyDiv w:val="1"/>
      <w:marLeft w:val="0"/>
      <w:marRight w:val="0"/>
      <w:marTop w:val="0"/>
      <w:marBottom w:val="0"/>
      <w:divBdr>
        <w:top w:val="none" w:sz="0" w:space="0" w:color="auto"/>
        <w:left w:val="none" w:sz="0" w:space="0" w:color="auto"/>
        <w:bottom w:val="none" w:sz="0" w:space="0" w:color="auto"/>
        <w:right w:val="none" w:sz="0" w:space="0" w:color="auto"/>
      </w:divBdr>
    </w:div>
    <w:div w:id="1240628931">
      <w:bodyDiv w:val="1"/>
      <w:marLeft w:val="0"/>
      <w:marRight w:val="0"/>
      <w:marTop w:val="0"/>
      <w:marBottom w:val="0"/>
      <w:divBdr>
        <w:top w:val="none" w:sz="0" w:space="0" w:color="auto"/>
        <w:left w:val="none" w:sz="0" w:space="0" w:color="auto"/>
        <w:bottom w:val="none" w:sz="0" w:space="0" w:color="auto"/>
        <w:right w:val="none" w:sz="0" w:space="0" w:color="auto"/>
      </w:divBdr>
    </w:div>
    <w:div w:id="1250699225">
      <w:bodyDiv w:val="1"/>
      <w:marLeft w:val="0"/>
      <w:marRight w:val="0"/>
      <w:marTop w:val="0"/>
      <w:marBottom w:val="0"/>
      <w:divBdr>
        <w:top w:val="none" w:sz="0" w:space="0" w:color="auto"/>
        <w:left w:val="none" w:sz="0" w:space="0" w:color="auto"/>
        <w:bottom w:val="none" w:sz="0" w:space="0" w:color="auto"/>
        <w:right w:val="none" w:sz="0" w:space="0" w:color="auto"/>
      </w:divBdr>
    </w:div>
    <w:div w:id="1339773699">
      <w:bodyDiv w:val="1"/>
      <w:marLeft w:val="0"/>
      <w:marRight w:val="0"/>
      <w:marTop w:val="0"/>
      <w:marBottom w:val="0"/>
      <w:divBdr>
        <w:top w:val="none" w:sz="0" w:space="0" w:color="auto"/>
        <w:left w:val="none" w:sz="0" w:space="0" w:color="auto"/>
        <w:bottom w:val="none" w:sz="0" w:space="0" w:color="auto"/>
        <w:right w:val="none" w:sz="0" w:space="0" w:color="auto"/>
      </w:divBdr>
    </w:div>
    <w:div w:id="1340742147">
      <w:bodyDiv w:val="1"/>
      <w:marLeft w:val="0"/>
      <w:marRight w:val="0"/>
      <w:marTop w:val="0"/>
      <w:marBottom w:val="0"/>
      <w:divBdr>
        <w:top w:val="none" w:sz="0" w:space="0" w:color="auto"/>
        <w:left w:val="none" w:sz="0" w:space="0" w:color="auto"/>
        <w:bottom w:val="none" w:sz="0" w:space="0" w:color="auto"/>
        <w:right w:val="none" w:sz="0" w:space="0" w:color="auto"/>
      </w:divBdr>
    </w:div>
    <w:div w:id="1367025564">
      <w:bodyDiv w:val="1"/>
      <w:marLeft w:val="0"/>
      <w:marRight w:val="0"/>
      <w:marTop w:val="0"/>
      <w:marBottom w:val="0"/>
      <w:divBdr>
        <w:top w:val="none" w:sz="0" w:space="0" w:color="auto"/>
        <w:left w:val="none" w:sz="0" w:space="0" w:color="auto"/>
        <w:bottom w:val="none" w:sz="0" w:space="0" w:color="auto"/>
        <w:right w:val="none" w:sz="0" w:space="0" w:color="auto"/>
      </w:divBdr>
    </w:div>
    <w:div w:id="1388917480">
      <w:bodyDiv w:val="1"/>
      <w:marLeft w:val="0"/>
      <w:marRight w:val="0"/>
      <w:marTop w:val="0"/>
      <w:marBottom w:val="0"/>
      <w:divBdr>
        <w:top w:val="none" w:sz="0" w:space="0" w:color="auto"/>
        <w:left w:val="none" w:sz="0" w:space="0" w:color="auto"/>
        <w:bottom w:val="none" w:sz="0" w:space="0" w:color="auto"/>
        <w:right w:val="none" w:sz="0" w:space="0" w:color="auto"/>
      </w:divBdr>
    </w:div>
    <w:div w:id="1446189046">
      <w:bodyDiv w:val="1"/>
      <w:marLeft w:val="0"/>
      <w:marRight w:val="0"/>
      <w:marTop w:val="0"/>
      <w:marBottom w:val="0"/>
      <w:divBdr>
        <w:top w:val="none" w:sz="0" w:space="0" w:color="auto"/>
        <w:left w:val="none" w:sz="0" w:space="0" w:color="auto"/>
        <w:bottom w:val="none" w:sz="0" w:space="0" w:color="auto"/>
        <w:right w:val="none" w:sz="0" w:space="0" w:color="auto"/>
      </w:divBdr>
    </w:div>
    <w:div w:id="1473987245">
      <w:bodyDiv w:val="1"/>
      <w:marLeft w:val="0"/>
      <w:marRight w:val="0"/>
      <w:marTop w:val="0"/>
      <w:marBottom w:val="0"/>
      <w:divBdr>
        <w:top w:val="none" w:sz="0" w:space="0" w:color="auto"/>
        <w:left w:val="none" w:sz="0" w:space="0" w:color="auto"/>
        <w:bottom w:val="none" w:sz="0" w:space="0" w:color="auto"/>
        <w:right w:val="none" w:sz="0" w:space="0" w:color="auto"/>
      </w:divBdr>
    </w:div>
    <w:div w:id="1555506841">
      <w:bodyDiv w:val="1"/>
      <w:marLeft w:val="0"/>
      <w:marRight w:val="0"/>
      <w:marTop w:val="0"/>
      <w:marBottom w:val="0"/>
      <w:divBdr>
        <w:top w:val="none" w:sz="0" w:space="0" w:color="auto"/>
        <w:left w:val="none" w:sz="0" w:space="0" w:color="auto"/>
        <w:bottom w:val="none" w:sz="0" w:space="0" w:color="auto"/>
        <w:right w:val="none" w:sz="0" w:space="0" w:color="auto"/>
      </w:divBdr>
    </w:div>
    <w:div w:id="1589267820">
      <w:bodyDiv w:val="1"/>
      <w:marLeft w:val="0"/>
      <w:marRight w:val="0"/>
      <w:marTop w:val="0"/>
      <w:marBottom w:val="0"/>
      <w:divBdr>
        <w:top w:val="none" w:sz="0" w:space="0" w:color="auto"/>
        <w:left w:val="none" w:sz="0" w:space="0" w:color="auto"/>
        <w:bottom w:val="none" w:sz="0" w:space="0" w:color="auto"/>
        <w:right w:val="none" w:sz="0" w:space="0" w:color="auto"/>
      </w:divBdr>
    </w:div>
    <w:div w:id="1651783722">
      <w:bodyDiv w:val="1"/>
      <w:marLeft w:val="0"/>
      <w:marRight w:val="0"/>
      <w:marTop w:val="0"/>
      <w:marBottom w:val="0"/>
      <w:divBdr>
        <w:top w:val="none" w:sz="0" w:space="0" w:color="auto"/>
        <w:left w:val="none" w:sz="0" w:space="0" w:color="auto"/>
        <w:bottom w:val="none" w:sz="0" w:space="0" w:color="auto"/>
        <w:right w:val="none" w:sz="0" w:space="0" w:color="auto"/>
      </w:divBdr>
    </w:div>
    <w:div w:id="1710253848">
      <w:bodyDiv w:val="1"/>
      <w:marLeft w:val="0"/>
      <w:marRight w:val="0"/>
      <w:marTop w:val="0"/>
      <w:marBottom w:val="0"/>
      <w:divBdr>
        <w:top w:val="none" w:sz="0" w:space="0" w:color="auto"/>
        <w:left w:val="none" w:sz="0" w:space="0" w:color="auto"/>
        <w:bottom w:val="none" w:sz="0" w:space="0" w:color="auto"/>
        <w:right w:val="none" w:sz="0" w:space="0" w:color="auto"/>
      </w:divBdr>
    </w:div>
    <w:div w:id="1722170927">
      <w:bodyDiv w:val="1"/>
      <w:marLeft w:val="0"/>
      <w:marRight w:val="0"/>
      <w:marTop w:val="0"/>
      <w:marBottom w:val="0"/>
      <w:divBdr>
        <w:top w:val="none" w:sz="0" w:space="0" w:color="auto"/>
        <w:left w:val="none" w:sz="0" w:space="0" w:color="auto"/>
        <w:bottom w:val="none" w:sz="0" w:space="0" w:color="auto"/>
        <w:right w:val="none" w:sz="0" w:space="0" w:color="auto"/>
      </w:divBdr>
    </w:div>
    <w:div w:id="1834106000">
      <w:bodyDiv w:val="1"/>
      <w:marLeft w:val="0"/>
      <w:marRight w:val="0"/>
      <w:marTop w:val="0"/>
      <w:marBottom w:val="0"/>
      <w:divBdr>
        <w:top w:val="none" w:sz="0" w:space="0" w:color="auto"/>
        <w:left w:val="none" w:sz="0" w:space="0" w:color="auto"/>
        <w:bottom w:val="none" w:sz="0" w:space="0" w:color="auto"/>
        <w:right w:val="none" w:sz="0" w:space="0" w:color="auto"/>
      </w:divBdr>
    </w:div>
    <w:div w:id="1909920834">
      <w:bodyDiv w:val="1"/>
      <w:marLeft w:val="0"/>
      <w:marRight w:val="0"/>
      <w:marTop w:val="0"/>
      <w:marBottom w:val="0"/>
      <w:divBdr>
        <w:top w:val="none" w:sz="0" w:space="0" w:color="auto"/>
        <w:left w:val="none" w:sz="0" w:space="0" w:color="auto"/>
        <w:bottom w:val="none" w:sz="0" w:space="0" w:color="auto"/>
        <w:right w:val="none" w:sz="0" w:space="0" w:color="auto"/>
      </w:divBdr>
    </w:div>
    <w:div w:id="1912157055">
      <w:bodyDiv w:val="1"/>
      <w:marLeft w:val="0"/>
      <w:marRight w:val="0"/>
      <w:marTop w:val="0"/>
      <w:marBottom w:val="0"/>
      <w:divBdr>
        <w:top w:val="none" w:sz="0" w:space="0" w:color="auto"/>
        <w:left w:val="none" w:sz="0" w:space="0" w:color="auto"/>
        <w:bottom w:val="none" w:sz="0" w:space="0" w:color="auto"/>
        <w:right w:val="none" w:sz="0" w:space="0" w:color="auto"/>
      </w:divBdr>
    </w:div>
    <w:div w:id="214192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lahganis@gmail.com"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kalteng.litbang.pertanian.go.id/eng/pdf/all-pdf/peternakan%20/fullteks/lokakarya/lgen0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14</Pages>
  <Words>5390</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2017-09-22T06:43:00Z</dcterms:created>
  <dcterms:modified xsi:type="dcterms:W3CDTF">2018-02-06T04:51:00Z</dcterms:modified>
</cp:coreProperties>
</file>