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0EA22" w14:textId="77777777" w:rsidR="002A74C4" w:rsidRPr="00CE3675" w:rsidRDefault="002A74C4" w:rsidP="002A74C4">
      <w:pPr>
        <w:rPr>
          <w:rFonts w:asciiTheme="majorHAnsi" w:eastAsia="Times New Roman" w:hAnsiTheme="majorHAnsi" w:cs="Arial"/>
          <w:color w:val="000000" w:themeColor="text1"/>
          <w:lang w:eastAsia="en-GB"/>
        </w:rPr>
      </w:pPr>
    </w:p>
    <w:p w14:paraId="3D22D35F" w14:textId="77777777" w:rsidR="002A74C4" w:rsidRPr="00CE3675" w:rsidRDefault="002A74C4" w:rsidP="002A74C4">
      <w:pPr>
        <w:rPr>
          <w:rFonts w:asciiTheme="majorHAnsi" w:eastAsia="Times New Roman" w:hAnsiTheme="majorHAnsi" w:cs="Arial"/>
          <w:color w:val="000000" w:themeColor="text1"/>
          <w:lang w:eastAsia="en-GB"/>
        </w:rPr>
      </w:pPr>
    </w:p>
    <w:p w14:paraId="1E65ADF8" w14:textId="77777777" w:rsidR="00362427" w:rsidRPr="00CE3675" w:rsidRDefault="00362427" w:rsidP="002A74C4">
      <w:pPr>
        <w:rPr>
          <w:rFonts w:asciiTheme="majorHAnsi" w:eastAsia="Times New Roman" w:hAnsiTheme="majorHAnsi" w:cs="Arial"/>
          <w:color w:val="000000" w:themeColor="text1"/>
          <w:lang w:eastAsia="en-GB"/>
        </w:rPr>
      </w:pPr>
    </w:p>
    <w:p w14:paraId="5F386E37" w14:textId="77777777" w:rsidR="002A74C4" w:rsidRPr="00CE3675" w:rsidRDefault="002A74C4" w:rsidP="00760E34">
      <w:pPr>
        <w:jc w:val="center"/>
        <w:rPr>
          <w:rFonts w:asciiTheme="majorHAnsi" w:eastAsia="Times New Roman" w:hAnsiTheme="majorHAnsi" w:cs="Arial"/>
          <w:color w:val="000000" w:themeColor="text1"/>
          <w:lang w:eastAsia="en-GB"/>
        </w:rPr>
      </w:pPr>
    </w:p>
    <w:p w14:paraId="3DCFBE36" w14:textId="6D8CF1E3" w:rsidR="00362427" w:rsidRPr="00CE3675" w:rsidRDefault="00CE3675" w:rsidP="00362427">
      <w:pPr>
        <w:spacing w:line="360" w:lineRule="auto"/>
        <w:jc w:val="center"/>
        <w:rPr>
          <w:rFonts w:asciiTheme="majorHAnsi" w:hAnsiTheme="majorHAnsi" w:cs="Arial"/>
          <w:b/>
          <w:bCs/>
          <w:color w:val="000000" w:themeColor="text1"/>
        </w:rPr>
      </w:pPr>
      <w:r w:rsidRPr="00CE3675">
        <w:rPr>
          <w:rFonts w:asciiTheme="majorHAnsi" w:hAnsiTheme="majorHAnsi" w:cs="Arial"/>
          <w:b/>
          <w:bCs/>
          <w:color w:val="000000" w:themeColor="text1"/>
          <w:lang w:val="id-ID"/>
        </w:rPr>
        <w:t xml:space="preserve">Analisis Faktor Risiko Cdera Buli Iatrogenik pada Operasi Obstetri dan Ginekologi: RSUP Dr. Sardjito pada Tahun 2015-2020 </w:t>
      </w:r>
    </w:p>
    <w:p w14:paraId="22B5DAB4" w14:textId="77777777" w:rsidR="00362427" w:rsidRPr="00CE3675" w:rsidRDefault="00362427" w:rsidP="00362427">
      <w:pPr>
        <w:jc w:val="center"/>
        <w:rPr>
          <w:rFonts w:asciiTheme="majorHAnsi" w:hAnsiTheme="majorHAnsi" w:cs="Arial"/>
          <w:bCs/>
          <w:color w:val="000000" w:themeColor="text1"/>
        </w:rPr>
      </w:pPr>
    </w:p>
    <w:p w14:paraId="089228AA" w14:textId="77777777" w:rsidR="00CE3675" w:rsidRPr="00CE3675" w:rsidRDefault="00CE3675" w:rsidP="00CE3675">
      <w:pPr>
        <w:ind w:left="-284"/>
        <w:jc w:val="center"/>
        <w:rPr>
          <w:rFonts w:asciiTheme="majorHAnsi" w:hAnsiTheme="majorHAnsi" w:cs="Arial"/>
          <w:iCs/>
        </w:rPr>
      </w:pPr>
      <w:r w:rsidRPr="00CE3675">
        <w:rPr>
          <w:rFonts w:asciiTheme="majorHAnsi" w:hAnsiTheme="majorHAnsi" w:cs="Arial"/>
          <w:iCs/>
        </w:rPr>
        <w:t>ABSTRACT</w:t>
      </w:r>
    </w:p>
    <w:p w14:paraId="6A2EB861" w14:textId="77777777" w:rsidR="00CE3675" w:rsidRPr="00CE3675" w:rsidRDefault="00CE3675" w:rsidP="00CE3675">
      <w:pPr>
        <w:ind w:left="-284"/>
        <w:jc w:val="center"/>
        <w:rPr>
          <w:rFonts w:asciiTheme="majorHAnsi" w:hAnsiTheme="majorHAnsi" w:cs="Arial"/>
          <w:iCs/>
          <w:color w:val="000000" w:themeColor="text1"/>
        </w:rPr>
      </w:pPr>
    </w:p>
    <w:p w14:paraId="1D644B0A" w14:textId="77777777" w:rsidR="00CE3675" w:rsidRPr="00CE3675" w:rsidRDefault="00CE3675" w:rsidP="00CE3675">
      <w:pPr>
        <w:ind w:left="-284"/>
        <w:jc w:val="both"/>
        <w:rPr>
          <w:rFonts w:asciiTheme="majorHAnsi" w:hAnsiTheme="majorHAnsi" w:cs="Arial"/>
          <w:bCs/>
          <w:iCs/>
          <w:spacing w:val="1"/>
        </w:rPr>
      </w:pPr>
      <w:r w:rsidRPr="00CE3675">
        <w:rPr>
          <w:rFonts w:asciiTheme="majorHAnsi" w:hAnsiTheme="majorHAnsi" w:cs="Arial"/>
          <w:b/>
          <w:iCs/>
        </w:rPr>
        <w:t>Background:</w:t>
      </w:r>
      <w:r w:rsidRPr="00CE3675">
        <w:rPr>
          <w:rFonts w:asciiTheme="majorHAnsi" w:hAnsiTheme="majorHAnsi" w:cs="Arial"/>
          <w:iCs/>
          <w:spacing w:val="1"/>
        </w:rPr>
        <w:t xml:space="preserve"> </w:t>
      </w:r>
      <w:r w:rsidRPr="00CE3675">
        <w:rPr>
          <w:rFonts w:asciiTheme="majorHAnsi" w:hAnsiTheme="majorHAnsi" w:cs="Arial"/>
          <w:bCs/>
          <w:iCs/>
          <w:spacing w:val="1"/>
        </w:rPr>
        <w:t xml:space="preserve">Bladder is one of urinary tract that is anatomically close to gynecological organs. The risk of iatrogenic bladder injuries is an undesirable event. It can increase in obstetric and </w:t>
      </w:r>
      <w:proofErr w:type="gramStart"/>
      <w:r w:rsidRPr="00CE3675">
        <w:rPr>
          <w:rFonts w:asciiTheme="majorHAnsi" w:hAnsiTheme="majorHAnsi" w:cs="Arial"/>
          <w:bCs/>
          <w:iCs/>
          <w:spacing w:val="1"/>
        </w:rPr>
        <w:t>gynecological  procedures</w:t>
      </w:r>
      <w:proofErr w:type="gramEnd"/>
      <w:r w:rsidRPr="00CE3675">
        <w:rPr>
          <w:rFonts w:asciiTheme="majorHAnsi" w:hAnsiTheme="majorHAnsi" w:cs="Arial"/>
          <w:bCs/>
          <w:iCs/>
          <w:spacing w:val="1"/>
        </w:rPr>
        <w:t xml:space="preserve">. We can </w:t>
      </w:r>
      <w:proofErr w:type="gramStart"/>
      <w:r w:rsidRPr="00CE3675">
        <w:rPr>
          <w:rFonts w:asciiTheme="majorHAnsi" w:hAnsiTheme="majorHAnsi" w:cs="Arial"/>
          <w:bCs/>
          <w:iCs/>
          <w:spacing w:val="1"/>
        </w:rPr>
        <w:t>identified  the</w:t>
      </w:r>
      <w:proofErr w:type="gramEnd"/>
      <w:r w:rsidRPr="00CE3675">
        <w:rPr>
          <w:rFonts w:asciiTheme="majorHAnsi" w:hAnsiTheme="majorHAnsi" w:cs="Arial"/>
          <w:bCs/>
          <w:iCs/>
          <w:spacing w:val="1"/>
        </w:rPr>
        <w:t xml:space="preserve"> risk factors for iatrogenic bladder injuries can be identified at the beginning of operations. One of which is related to distorted pelvic anatomy, including adhesions, history of surgery, endometriosis and obesity. The type of surgery also plays a role in increasing risk of iatrogenic bladder injuries. This study aims to determine the risk factors that can increase iatrogenic bladder injuries in obstetric and gynecological surgery at Dr. RSUP. Sardjito in 2015-2020.</w:t>
      </w:r>
    </w:p>
    <w:p w14:paraId="2B9F8465" w14:textId="77777777" w:rsidR="00CE3675" w:rsidRPr="00CE3675" w:rsidRDefault="00CE3675" w:rsidP="00CE3675">
      <w:pPr>
        <w:ind w:left="-284"/>
        <w:jc w:val="both"/>
        <w:rPr>
          <w:rFonts w:asciiTheme="majorHAnsi" w:hAnsiTheme="majorHAnsi" w:cs="Arial"/>
          <w:iCs/>
          <w:spacing w:val="1"/>
          <w:lang w:val="id-ID"/>
        </w:rPr>
      </w:pPr>
      <w:r w:rsidRPr="00CE3675">
        <w:rPr>
          <w:rFonts w:asciiTheme="majorHAnsi" w:hAnsiTheme="majorHAnsi" w:cs="Arial"/>
          <w:b/>
          <w:iCs/>
          <w:spacing w:val="1"/>
          <w:lang w:val="id-ID"/>
        </w:rPr>
        <w:t>Objective:</w:t>
      </w:r>
      <w:r w:rsidRPr="00CE3675">
        <w:rPr>
          <w:rFonts w:asciiTheme="majorHAnsi" w:hAnsiTheme="majorHAnsi" w:cs="Arial"/>
          <w:iCs/>
          <w:spacing w:val="1"/>
          <w:lang w:val="id-ID"/>
        </w:rPr>
        <w:t xml:space="preserve"> To determine the risk factors that increase iatrogenic bladder injury in obstetric and gynecological surgery at dr. Sardjito in 2015-2020</w:t>
      </w:r>
    </w:p>
    <w:p w14:paraId="21A6CE4A" w14:textId="77777777" w:rsidR="00CE3675" w:rsidRPr="00CE3675" w:rsidRDefault="00CE3675" w:rsidP="00CE3675">
      <w:pPr>
        <w:ind w:left="-284"/>
        <w:jc w:val="both"/>
        <w:rPr>
          <w:rFonts w:asciiTheme="majorHAnsi" w:hAnsiTheme="majorHAnsi" w:cs="Arial"/>
          <w:bCs/>
          <w:iCs/>
          <w:spacing w:val="1"/>
        </w:rPr>
      </w:pPr>
      <w:r w:rsidRPr="00CE3675">
        <w:rPr>
          <w:rFonts w:asciiTheme="majorHAnsi" w:hAnsiTheme="majorHAnsi" w:cs="Arial"/>
          <w:b/>
          <w:iCs/>
          <w:spacing w:val="1"/>
        </w:rPr>
        <w:t>Methods:</w:t>
      </w:r>
      <w:r w:rsidRPr="00CE3675">
        <w:rPr>
          <w:rFonts w:asciiTheme="majorHAnsi" w:hAnsiTheme="majorHAnsi" w:cs="Arial"/>
          <w:bCs/>
          <w:iCs/>
          <w:spacing w:val="1"/>
        </w:rPr>
        <w:t xml:space="preserve"> Case control study was conducted at Dr. RSUP. Sardjito, Yogyakarta from January 2021 to March 2022. There were 120 patient subjects who underwent obstetric and gynecological procedures at Dr. Sardjito Hospital from 2015 to 2020 who entered the inclusion criteria. The relationship between risk factors and the incidence of iatrogenic bladder injuries was analyzed using the Chi Square test. Multivariate analysis to determine the most important risk factors were analyzed using Logistic Regression test. Data analysis with SPPS version 22.0</w:t>
      </w:r>
    </w:p>
    <w:p w14:paraId="1744BE2F" w14:textId="0444EE1A" w:rsidR="00CE3675" w:rsidRPr="00CE3675" w:rsidRDefault="00CE3675" w:rsidP="00CE3675">
      <w:pPr>
        <w:ind w:left="-284"/>
        <w:jc w:val="both"/>
        <w:rPr>
          <w:rFonts w:asciiTheme="majorHAnsi" w:hAnsiTheme="majorHAnsi" w:cs="Arial"/>
          <w:bCs/>
          <w:iCs/>
          <w:spacing w:val="1"/>
        </w:rPr>
      </w:pPr>
      <w:r w:rsidRPr="00CE3675">
        <w:rPr>
          <w:rFonts w:asciiTheme="majorHAnsi" w:hAnsiTheme="majorHAnsi" w:cs="Arial"/>
          <w:b/>
          <w:iCs/>
          <w:spacing w:val="1"/>
        </w:rPr>
        <w:t>Results</w:t>
      </w:r>
      <w:r>
        <w:rPr>
          <w:rFonts w:asciiTheme="majorHAnsi" w:hAnsiTheme="majorHAnsi" w:cs="Arial"/>
          <w:b/>
          <w:iCs/>
          <w:spacing w:val="1"/>
          <w:lang w:val="id-ID"/>
        </w:rPr>
        <w:t xml:space="preserve"> and Discussion</w:t>
      </w:r>
      <w:r w:rsidRPr="00CE3675">
        <w:rPr>
          <w:rFonts w:asciiTheme="majorHAnsi" w:hAnsiTheme="majorHAnsi" w:cs="Arial"/>
          <w:b/>
          <w:iCs/>
          <w:spacing w:val="1"/>
        </w:rPr>
        <w:t>:</w:t>
      </w:r>
      <w:r w:rsidRPr="00CE3675">
        <w:rPr>
          <w:rFonts w:asciiTheme="majorHAnsi" w:hAnsiTheme="majorHAnsi" w:cs="Arial"/>
          <w:bCs/>
          <w:iCs/>
          <w:spacing w:val="1"/>
        </w:rPr>
        <w:t xml:space="preserve"> In this study, there was an association between adhesions and the incidence of iatrogenic bladder injuries (OR = 28,895 (95% CI 9111 – 91,641); p &lt; 0.001). However, there was no association between endometriosis, type of surgery, previous surgery, body mass index, age, parity, amount of bleeding, timing of surgery and malignancy with the incidence of iatrogenic bladder injuries (p &gt; 0.05).</w:t>
      </w:r>
    </w:p>
    <w:p w14:paraId="4340C79F" w14:textId="77777777" w:rsidR="00CE3675" w:rsidRPr="00CE3675" w:rsidRDefault="00CE3675" w:rsidP="00CE3675">
      <w:pPr>
        <w:ind w:left="-284"/>
        <w:jc w:val="both"/>
        <w:rPr>
          <w:rFonts w:asciiTheme="majorHAnsi" w:hAnsiTheme="majorHAnsi" w:cs="Arial"/>
          <w:bCs/>
          <w:iCs/>
          <w:spacing w:val="1"/>
        </w:rPr>
      </w:pPr>
      <w:proofErr w:type="gramStart"/>
      <w:r w:rsidRPr="00CE3675">
        <w:rPr>
          <w:rFonts w:asciiTheme="majorHAnsi" w:hAnsiTheme="majorHAnsi" w:cs="Arial"/>
          <w:b/>
          <w:iCs/>
          <w:spacing w:val="1"/>
        </w:rPr>
        <w:t>Summary :</w:t>
      </w:r>
      <w:proofErr w:type="gramEnd"/>
      <w:r w:rsidRPr="00CE3675">
        <w:rPr>
          <w:rFonts w:asciiTheme="majorHAnsi" w:hAnsiTheme="majorHAnsi" w:cs="Arial"/>
          <w:bCs/>
          <w:iCs/>
          <w:spacing w:val="1"/>
        </w:rPr>
        <w:t xml:space="preserve"> Adhesions had 29 times risk for increasing iatrogenic bladder injuries in this study.</w:t>
      </w:r>
    </w:p>
    <w:p w14:paraId="27370198" w14:textId="77777777" w:rsidR="00CE3675" w:rsidRPr="00CE3675" w:rsidRDefault="00CE3675" w:rsidP="00CE3675">
      <w:pPr>
        <w:ind w:left="-284"/>
        <w:jc w:val="both"/>
        <w:rPr>
          <w:rFonts w:asciiTheme="majorHAnsi" w:hAnsiTheme="majorHAnsi" w:cs="Arial"/>
          <w:bCs/>
          <w:iCs/>
          <w:spacing w:val="1"/>
        </w:rPr>
      </w:pPr>
      <w:r w:rsidRPr="00CE3675">
        <w:rPr>
          <w:rFonts w:asciiTheme="majorHAnsi" w:hAnsiTheme="majorHAnsi" w:cs="Arial"/>
          <w:b/>
          <w:iCs/>
          <w:spacing w:val="1"/>
        </w:rPr>
        <w:t>Keywords:</w:t>
      </w:r>
      <w:r w:rsidRPr="00CE3675">
        <w:rPr>
          <w:rFonts w:asciiTheme="majorHAnsi" w:hAnsiTheme="majorHAnsi" w:cs="Arial"/>
          <w:iCs/>
          <w:spacing w:val="1"/>
        </w:rPr>
        <w:t xml:space="preserve"> </w:t>
      </w:r>
      <w:r w:rsidRPr="00CE3675">
        <w:rPr>
          <w:rFonts w:asciiTheme="majorHAnsi" w:hAnsiTheme="majorHAnsi" w:cs="Arial"/>
          <w:bCs/>
          <w:iCs/>
          <w:spacing w:val="1"/>
        </w:rPr>
        <w:t xml:space="preserve">Adhesions, Distorted Pelvic Anatomy, Risk Factors, Iatrogenic Bladder Injuries, Obstetrics, Gynaecology </w:t>
      </w:r>
    </w:p>
    <w:p w14:paraId="3593EC21" w14:textId="77777777" w:rsidR="00362427" w:rsidRPr="00CE3675" w:rsidRDefault="00362427" w:rsidP="00362427">
      <w:pPr>
        <w:jc w:val="center"/>
        <w:rPr>
          <w:rFonts w:asciiTheme="majorHAnsi" w:hAnsiTheme="majorHAnsi" w:cs="Arial"/>
          <w:bCs/>
          <w:color w:val="000000" w:themeColor="text1"/>
        </w:rPr>
      </w:pPr>
    </w:p>
    <w:p w14:paraId="06D6856F" w14:textId="003BCA90" w:rsidR="00362427" w:rsidRPr="00CE3675" w:rsidRDefault="00CE3675" w:rsidP="00362427">
      <w:pPr>
        <w:ind w:left="-284"/>
        <w:jc w:val="center"/>
        <w:rPr>
          <w:rFonts w:asciiTheme="majorHAnsi" w:hAnsiTheme="majorHAnsi" w:cs="Arial"/>
          <w:b/>
          <w:lang w:val="id-ID"/>
        </w:rPr>
      </w:pPr>
      <w:r w:rsidRPr="00CE3675">
        <w:rPr>
          <w:rFonts w:asciiTheme="majorHAnsi" w:hAnsiTheme="majorHAnsi" w:cs="Arial"/>
          <w:b/>
          <w:lang w:val="id-ID"/>
        </w:rPr>
        <w:t>ABSTRAK</w:t>
      </w:r>
    </w:p>
    <w:p w14:paraId="6EC9A5D3" w14:textId="77777777" w:rsidR="00362427" w:rsidRPr="00CE3675" w:rsidRDefault="00362427" w:rsidP="00362427">
      <w:pPr>
        <w:ind w:left="-284"/>
        <w:jc w:val="center"/>
        <w:rPr>
          <w:rFonts w:asciiTheme="majorHAnsi" w:hAnsiTheme="majorHAnsi" w:cs="Arial"/>
          <w:color w:val="000000" w:themeColor="text1"/>
        </w:rPr>
      </w:pPr>
    </w:p>
    <w:p w14:paraId="48EB79D3" w14:textId="77777777" w:rsidR="00362427" w:rsidRDefault="00362427" w:rsidP="00362427">
      <w:pPr>
        <w:ind w:left="-284"/>
        <w:jc w:val="both"/>
        <w:rPr>
          <w:rFonts w:asciiTheme="majorHAnsi" w:hAnsiTheme="majorHAnsi" w:cs="Arial"/>
          <w:color w:val="000000"/>
          <w:lang w:val="id-ID"/>
        </w:rPr>
      </w:pPr>
      <w:r w:rsidRPr="00CE3675">
        <w:rPr>
          <w:rFonts w:asciiTheme="majorHAnsi" w:hAnsiTheme="majorHAnsi" w:cs="Arial"/>
          <w:b/>
        </w:rPr>
        <w:t>Latar</w:t>
      </w:r>
      <w:r w:rsidRPr="00CE3675">
        <w:rPr>
          <w:rFonts w:asciiTheme="majorHAnsi" w:hAnsiTheme="majorHAnsi" w:cs="Arial"/>
          <w:b/>
          <w:spacing w:val="1"/>
        </w:rPr>
        <w:t xml:space="preserve"> </w:t>
      </w:r>
      <w:r w:rsidRPr="00CE3675">
        <w:rPr>
          <w:rFonts w:asciiTheme="majorHAnsi" w:hAnsiTheme="majorHAnsi" w:cs="Arial"/>
          <w:b/>
        </w:rPr>
        <w:t>Belakang:</w:t>
      </w:r>
      <w:r w:rsidRPr="00CE3675">
        <w:rPr>
          <w:rFonts w:asciiTheme="majorHAnsi" w:hAnsiTheme="majorHAnsi" w:cs="Arial"/>
          <w:b/>
          <w:spacing w:val="1"/>
        </w:rPr>
        <w:t xml:space="preserve"> </w:t>
      </w:r>
      <w:r w:rsidRPr="00CE3675">
        <w:rPr>
          <w:rFonts w:asciiTheme="majorHAnsi" w:hAnsiTheme="majorHAnsi" w:cs="Arial"/>
          <w:bCs/>
          <w:spacing w:val="1"/>
        </w:rPr>
        <w:t xml:space="preserve">Buli merupakan traktus urinarius yang secara anatomis berdekatan dengan organ ginekologi. </w:t>
      </w:r>
      <w:proofErr w:type="gramStart"/>
      <w:r w:rsidRPr="00CE3675">
        <w:rPr>
          <w:rFonts w:asciiTheme="majorHAnsi" w:hAnsiTheme="majorHAnsi" w:cs="Arial"/>
          <w:lang w:val="en-GB"/>
        </w:rPr>
        <w:t xml:space="preserve">Risiko terjadinya cedera buli iatrogenik merupakan suatu </w:t>
      </w:r>
      <w:r w:rsidRPr="00CE3675">
        <w:rPr>
          <w:rFonts w:asciiTheme="majorHAnsi" w:hAnsiTheme="majorHAnsi" w:cs="Arial"/>
          <w:lang w:val="en-GB"/>
        </w:rPr>
        <w:lastRenderedPageBreak/>
        <w:t>kejadian tidak diinginkan dan dapat meningkat dalam operasi obstetri dan ginekologi.</w:t>
      </w:r>
      <w:proofErr w:type="gramEnd"/>
      <w:r w:rsidRPr="00CE3675">
        <w:rPr>
          <w:rFonts w:asciiTheme="majorHAnsi" w:hAnsiTheme="majorHAnsi" w:cs="Arial"/>
          <w:lang w:val="en-GB"/>
        </w:rPr>
        <w:t xml:space="preserve"> Faktor risiko terjadinya cedera buli iatrogenik dapat diketahui sejak awal, salah satunya adalah hal-hal yang berkaitan dengan anatomi pelvis terdistorsi antara lain adesi, riwayat operasi, </w:t>
      </w:r>
      <w:proofErr w:type="gramStart"/>
      <w:r w:rsidRPr="00CE3675">
        <w:rPr>
          <w:rFonts w:asciiTheme="majorHAnsi" w:hAnsiTheme="majorHAnsi" w:cs="Arial"/>
          <w:lang w:val="en-GB"/>
        </w:rPr>
        <w:t>endometriosis</w:t>
      </w:r>
      <w:proofErr w:type="gramEnd"/>
      <w:r w:rsidRPr="00CE3675">
        <w:rPr>
          <w:rFonts w:asciiTheme="majorHAnsi" w:hAnsiTheme="majorHAnsi" w:cs="Arial"/>
          <w:lang w:val="en-GB"/>
        </w:rPr>
        <w:t xml:space="preserve"> dan obesitas. </w:t>
      </w:r>
      <w:proofErr w:type="gramStart"/>
      <w:r w:rsidRPr="00CE3675">
        <w:rPr>
          <w:rFonts w:asciiTheme="majorHAnsi" w:hAnsiTheme="majorHAnsi" w:cs="Arial"/>
          <w:lang w:val="en-GB"/>
        </w:rPr>
        <w:t>Tipe operasi juga berperan dalam meningkatkan risiko cedera buli iatrogenik.</w:t>
      </w:r>
      <w:proofErr w:type="gramEnd"/>
      <w:r w:rsidRPr="00CE3675">
        <w:rPr>
          <w:rFonts w:asciiTheme="majorHAnsi" w:hAnsiTheme="majorHAnsi" w:cs="Arial"/>
        </w:rPr>
        <w:t xml:space="preserve"> </w:t>
      </w:r>
      <w:proofErr w:type="gramStart"/>
      <w:r w:rsidRPr="00CE3675">
        <w:rPr>
          <w:rFonts w:asciiTheme="majorHAnsi" w:hAnsiTheme="majorHAnsi" w:cs="Arial"/>
        </w:rPr>
        <w:t>Penelitian</w:t>
      </w:r>
      <w:r w:rsidRPr="00CE3675">
        <w:rPr>
          <w:rFonts w:asciiTheme="majorHAnsi" w:hAnsiTheme="majorHAnsi" w:cs="Arial"/>
          <w:spacing w:val="1"/>
        </w:rPr>
        <w:t xml:space="preserve"> </w:t>
      </w:r>
      <w:r w:rsidRPr="00CE3675">
        <w:rPr>
          <w:rFonts w:asciiTheme="majorHAnsi" w:hAnsiTheme="majorHAnsi" w:cs="Arial"/>
        </w:rPr>
        <w:t>ini</w:t>
      </w:r>
      <w:r w:rsidRPr="00CE3675">
        <w:rPr>
          <w:rFonts w:asciiTheme="majorHAnsi" w:hAnsiTheme="majorHAnsi" w:cs="Arial"/>
          <w:spacing w:val="1"/>
        </w:rPr>
        <w:t xml:space="preserve"> </w:t>
      </w:r>
      <w:r w:rsidRPr="00CE3675">
        <w:rPr>
          <w:rFonts w:asciiTheme="majorHAnsi" w:hAnsiTheme="majorHAnsi" w:cs="Arial"/>
        </w:rPr>
        <w:t>bertujuan</w:t>
      </w:r>
      <w:r w:rsidRPr="00CE3675">
        <w:rPr>
          <w:rFonts w:asciiTheme="majorHAnsi" w:hAnsiTheme="majorHAnsi" w:cs="Arial"/>
          <w:spacing w:val="1"/>
        </w:rPr>
        <w:t xml:space="preserve"> </w:t>
      </w:r>
      <w:r w:rsidRPr="00CE3675">
        <w:rPr>
          <w:rFonts w:asciiTheme="majorHAnsi" w:hAnsiTheme="majorHAnsi" w:cs="Arial"/>
        </w:rPr>
        <w:t>untuk</w:t>
      </w:r>
      <w:r w:rsidRPr="00CE3675">
        <w:rPr>
          <w:rFonts w:asciiTheme="majorHAnsi" w:hAnsiTheme="majorHAnsi" w:cs="Arial"/>
          <w:spacing w:val="1"/>
        </w:rPr>
        <w:t xml:space="preserve"> </w:t>
      </w:r>
      <w:r w:rsidRPr="00CE3675">
        <w:rPr>
          <w:rFonts w:asciiTheme="majorHAnsi" w:hAnsiTheme="majorHAnsi" w:cs="Arial"/>
          <w:color w:val="000000"/>
        </w:rPr>
        <w:t>mengetahui faktor risiko yang dapat meningkatkan cedera buli iatrogenik pada operasi obstetri dan ginekologi di RSUP Dr. Sardjito pada tahun 2015-2020.</w:t>
      </w:r>
      <w:proofErr w:type="gramEnd"/>
    </w:p>
    <w:p w14:paraId="3329EDFD" w14:textId="59C481B0" w:rsidR="00CE3675" w:rsidRPr="00CE3675" w:rsidRDefault="00CE3675" w:rsidP="00362427">
      <w:pPr>
        <w:ind w:left="-284"/>
        <w:jc w:val="both"/>
        <w:rPr>
          <w:rFonts w:asciiTheme="majorHAnsi" w:hAnsiTheme="majorHAnsi" w:cs="Arial"/>
          <w:color w:val="000000"/>
          <w:lang w:val="id-ID"/>
        </w:rPr>
      </w:pPr>
      <w:r>
        <w:rPr>
          <w:rFonts w:asciiTheme="majorHAnsi" w:hAnsiTheme="majorHAnsi" w:cs="Arial"/>
          <w:b/>
          <w:lang w:val="id-ID"/>
        </w:rPr>
        <w:t xml:space="preserve">Tujuan: </w:t>
      </w:r>
      <w:r w:rsidRPr="00CE3675">
        <w:rPr>
          <w:rFonts w:asciiTheme="majorHAnsi" w:hAnsiTheme="majorHAnsi" w:cs="Arial"/>
          <w:lang w:val="id-ID"/>
        </w:rPr>
        <w:t>Untuk mengetahui faktor risiko yang meningkatkan cedera buli iatrogenik pada operasi obstetri dan ginekologi di RSUP dr. Sardjito pada tahun 2015-2020</w:t>
      </w:r>
    </w:p>
    <w:p w14:paraId="0CAD7C55" w14:textId="77777777" w:rsidR="00362427" w:rsidRPr="00CE3675" w:rsidRDefault="00362427" w:rsidP="00362427">
      <w:pPr>
        <w:ind w:left="-284"/>
        <w:jc w:val="both"/>
        <w:rPr>
          <w:rFonts w:asciiTheme="majorHAnsi" w:hAnsiTheme="majorHAnsi" w:cs="Arial"/>
          <w:color w:val="000000" w:themeColor="text1"/>
        </w:rPr>
      </w:pPr>
      <w:r w:rsidRPr="00CE3675">
        <w:rPr>
          <w:rFonts w:asciiTheme="majorHAnsi" w:hAnsiTheme="majorHAnsi" w:cs="Arial"/>
          <w:b/>
        </w:rPr>
        <w:t xml:space="preserve">Metode: </w:t>
      </w:r>
      <w:r w:rsidRPr="00CE3675">
        <w:rPr>
          <w:rFonts w:asciiTheme="majorHAnsi" w:hAnsiTheme="majorHAnsi" w:cs="Arial"/>
          <w:bCs/>
          <w:color w:val="000000" w:themeColor="text1"/>
        </w:rPr>
        <w:t xml:space="preserve">Penelitian observasional analitik dengan desain </w:t>
      </w:r>
      <w:r w:rsidRPr="00CE3675">
        <w:rPr>
          <w:rFonts w:asciiTheme="majorHAnsi" w:hAnsiTheme="majorHAnsi" w:cs="Arial"/>
          <w:bCs/>
          <w:i/>
          <w:iCs/>
          <w:color w:val="000000" w:themeColor="text1"/>
        </w:rPr>
        <w:t>case control</w:t>
      </w:r>
      <w:r w:rsidRPr="00CE3675">
        <w:rPr>
          <w:rFonts w:asciiTheme="majorHAnsi" w:hAnsiTheme="majorHAnsi" w:cs="Arial"/>
          <w:bCs/>
          <w:color w:val="000000" w:themeColor="text1"/>
        </w:rPr>
        <w:t xml:space="preserve"> </w:t>
      </w:r>
      <w:r w:rsidRPr="00CE3675">
        <w:rPr>
          <w:rFonts w:asciiTheme="majorHAnsi" w:hAnsiTheme="majorHAnsi" w:cs="Arial"/>
        </w:rPr>
        <w:t>telah dilakukan di</w:t>
      </w:r>
      <w:r w:rsidRPr="00CE3675">
        <w:rPr>
          <w:rFonts w:asciiTheme="majorHAnsi" w:hAnsiTheme="majorHAnsi" w:cs="Arial"/>
          <w:bCs/>
          <w:color w:val="000000" w:themeColor="text1"/>
        </w:rPr>
        <w:t xml:space="preserve"> RSUP Dr. Sardjito, Yogyakarta mulai Januari 2021 hingga Maret 2022. Didapatkan 120 subyek pasien yang menjalani prosedur obstetri dan ginekologi di RSUP Dr.Sardjito pada tahun 2015 sampai dengan 2020 yang memenuhi kriteria inklusi. </w:t>
      </w:r>
      <w:proofErr w:type="gramStart"/>
      <w:r w:rsidRPr="00CE3675">
        <w:rPr>
          <w:rFonts w:asciiTheme="majorHAnsi" w:hAnsiTheme="majorHAnsi" w:cs="Arial"/>
          <w:bCs/>
        </w:rPr>
        <w:t xml:space="preserve">Hubungan antara faktor risiko dengan kejadian </w:t>
      </w:r>
      <w:r w:rsidRPr="00CE3675">
        <w:rPr>
          <w:rFonts w:asciiTheme="majorHAnsi" w:hAnsiTheme="majorHAnsi" w:cs="Arial"/>
          <w:lang w:val="en-GB"/>
        </w:rPr>
        <w:t>cedera buli iatrogenik</w:t>
      </w:r>
      <w:r w:rsidRPr="00CE3675">
        <w:rPr>
          <w:rFonts w:asciiTheme="majorHAnsi" w:hAnsiTheme="majorHAnsi" w:cs="Arial"/>
          <w:bCs/>
        </w:rPr>
        <w:t xml:space="preserve"> dianalisis menggunakan uji </w:t>
      </w:r>
      <w:r w:rsidRPr="00CE3675">
        <w:rPr>
          <w:rFonts w:asciiTheme="majorHAnsi" w:hAnsiTheme="majorHAnsi" w:cs="Arial"/>
          <w:bCs/>
          <w:i/>
        </w:rPr>
        <w:t>Chi Square.</w:t>
      </w:r>
      <w:proofErr w:type="gramEnd"/>
      <w:r w:rsidRPr="00CE3675">
        <w:rPr>
          <w:rFonts w:asciiTheme="majorHAnsi" w:hAnsiTheme="majorHAnsi" w:cs="Arial"/>
        </w:rPr>
        <w:t xml:space="preserve"> </w:t>
      </w:r>
      <w:proofErr w:type="gramStart"/>
      <w:r w:rsidRPr="00CE3675">
        <w:rPr>
          <w:rFonts w:asciiTheme="majorHAnsi" w:hAnsiTheme="majorHAnsi" w:cs="Arial"/>
        </w:rPr>
        <w:t>Analisis multivariat untuk menentukan faktor risiko yang paling berperan dianalisis menggunakan uji Regresi Logistik.</w:t>
      </w:r>
      <w:proofErr w:type="gramEnd"/>
      <w:r w:rsidRPr="00CE3675">
        <w:rPr>
          <w:rFonts w:asciiTheme="majorHAnsi" w:hAnsiTheme="majorHAnsi" w:cs="Arial"/>
        </w:rPr>
        <w:t xml:space="preserve"> Data dianalsis dengan SPPS versi 22.0</w:t>
      </w:r>
    </w:p>
    <w:p w14:paraId="768772D6" w14:textId="62B02BE8" w:rsidR="00362427" w:rsidRPr="00CE3675" w:rsidRDefault="00362427" w:rsidP="00362427">
      <w:pPr>
        <w:ind w:left="-284"/>
        <w:jc w:val="both"/>
        <w:rPr>
          <w:rFonts w:asciiTheme="majorHAnsi" w:hAnsiTheme="majorHAnsi" w:cs="Arial"/>
          <w:color w:val="000000" w:themeColor="text1"/>
        </w:rPr>
      </w:pPr>
      <w:r w:rsidRPr="00CE3675">
        <w:rPr>
          <w:rFonts w:asciiTheme="majorHAnsi" w:hAnsiTheme="majorHAnsi" w:cs="Arial"/>
          <w:b/>
        </w:rPr>
        <w:t>Hasil</w:t>
      </w:r>
      <w:r w:rsidR="00CE3675">
        <w:rPr>
          <w:rFonts w:asciiTheme="majorHAnsi" w:hAnsiTheme="majorHAnsi" w:cs="Arial"/>
          <w:b/>
          <w:lang w:val="id-ID"/>
        </w:rPr>
        <w:t xml:space="preserve"> dan </w:t>
      </w:r>
      <w:proofErr w:type="gramStart"/>
      <w:r w:rsidR="00CE3675">
        <w:rPr>
          <w:rFonts w:asciiTheme="majorHAnsi" w:hAnsiTheme="majorHAnsi" w:cs="Arial"/>
          <w:b/>
          <w:lang w:val="id-ID"/>
        </w:rPr>
        <w:t>Pembahasan</w:t>
      </w:r>
      <w:r w:rsidRPr="00CE3675">
        <w:rPr>
          <w:rFonts w:asciiTheme="majorHAnsi" w:hAnsiTheme="majorHAnsi" w:cs="Arial"/>
          <w:b/>
        </w:rPr>
        <w:t xml:space="preserve"> :</w:t>
      </w:r>
      <w:proofErr w:type="gramEnd"/>
      <w:r w:rsidRPr="00CE3675">
        <w:rPr>
          <w:rFonts w:asciiTheme="majorHAnsi" w:hAnsiTheme="majorHAnsi" w:cs="Arial"/>
          <w:b/>
        </w:rPr>
        <w:t xml:space="preserve"> </w:t>
      </w:r>
      <w:r w:rsidRPr="00CE3675">
        <w:rPr>
          <w:rFonts w:asciiTheme="majorHAnsi" w:hAnsiTheme="majorHAnsi" w:cs="Arial"/>
        </w:rPr>
        <w:t>Pada penelitian ini didapatkan</w:t>
      </w:r>
      <w:r w:rsidRPr="00CE3675">
        <w:rPr>
          <w:rFonts w:asciiTheme="majorHAnsi" w:hAnsiTheme="majorHAnsi" w:cs="Arial"/>
          <w:bCs/>
          <w:color w:val="000000" w:themeColor="text1"/>
        </w:rPr>
        <w:t xml:space="preserve"> hasil terdapat hubungan antara adesi dan kejadian </w:t>
      </w:r>
      <w:r w:rsidRPr="00CE3675">
        <w:rPr>
          <w:rFonts w:asciiTheme="majorHAnsi" w:hAnsiTheme="majorHAnsi" w:cs="Arial"/>
          <w:lang w:val="en-GB"/>
        </w:rPr>
        <w:t>cedera buli iatrogenik (OR = 28,895 (IK95% 9,111 – 91,641); p &lt; 0,001). Namun, tidak didapatkan hubungan antara endometriosis, tipe operasi, riwayat operasi, indeks massa tubuh, umur, paritas, jumlah perdarahan, penentuan waktu operasi dan keganasan dengan kejadian cedera buli iatrogenik (p &gt; 0</w:t>
      </w:r>
      <w:proofErr w:type="gramStart"/>
      <w:r w:rsidRPr="00CE3675">
        <w:rPr>
          <w:rFonts w:asciiTheme="majorHAnsi" w:hAnsiTheme="majorHAnsi" w:cs="Arial"/>
          <w:lang w:val="en-GB"/>
        </w:rPr>
        <w:t>,05</w:t>
      </w:r>
      <w:proofErr w:type="gramEnd"/>
      <w:r w:rsidRPr="00CE3675">
        <w:rPr>
          <w:rFonts w:asciiTheme="majorHAnsi" w:hAnsiTheme="majorHAnsi" w:cs="Arial"/>
          <w:lang w:val="en-GB"/>
        </w:rPr>
        <w:t>).</w:t>
      </w:r>
    </w:p>
    <w:p w14:paraId="454D7128" w14:textId="77777777" w:rsidR="00362427" w:rsidRPr="00CE3675" w:rsidRDefault="00362427" w:rsidP="00362427">
      <w:pPr>
        <w:pStyle w:val="BodyText"/>
        <w:ind w:left="-284" w:right="49"/>
        <w:jc w:val="both"/>
        <w:rPr>
          <w:rFonts w:asciiTheme="majorHAnsi" w:hAnsiTheme="majorHAnsi" w:cs="Arial"/>
          <w:b/>
        </w:rPr>
      </w:pPr>
      <w:proofErr w:type="gramStart"/>
      <w:r w:rsidRPr="00CE3675">
        <w:rPr>
          <w:rFonts w:asciiTheme="majorHAnsi" w:hAnsiTheme="majorHAnsi" w:cs="Arial"/>
          <w:b/>
          <w:lang w:val="en-US"/>
        </w:rPr>
        <w:t>Kes</w:t>
      </w:r>
      <w:r w:rsidRPr="00CE3675">
        <w:rPr>
          <w:rFonts w:asciiTheme="majorHAnsi" w:hAnsiTheme="majorHAnsi" w:cs="Arial"/>
          <w:b/>
        </w:rPr>
        <w:t>impulan :</w:t>
      </w:r>
      <w:proofErr w:type="gramEnd"/>
      <w:r w:rsidRPr="00CE3675">
        <w:rPr>
          <w:rFonts w:asciiTheme="majorHAnsi" w:hAnsiTheme="majorHAnsi" w:cs="Arial"/>
          <w:b/>
        </w:rPr>
        <w:t xml:space="preserve"> </w:t>
      </w:r>
      <w:r w:rsidRPr="00CE3675">
        <w:rPr>
          <w:rFonts w:asciiTheme="majorHAnsi" w:hAnsiTheme="majorHAnsi" w:cs="Arial"/>
          <w:iCs/>
          <w:lang w:val="en-US"/>
        </w:rPr>
        <w:t>Adesi</w:t>
      </w:r>
      <w:r w:rsidRPr="00CE3675">
        <w:rPr>
          <w:rFonts w:asciiTheme="majorHAnsi" w:hAnsiTheme="majorHAnsi" w:cs="Arial"/>
          <w:iCs/>
        </w:rPr>
        <w:t xml:space="preserve"> </w:t>
      </w:r>
      <w:r w:rsidRPr="00CE3675">
        <w:rPr>
          <w:rFonts w:asciiTheme="majorHAnsi" w:hAnsiTheme="majorHAnsi" w:cs="Arial"/>
          <w:color w:val="000000" w:themeColor="text1"/>
        </w:rPr>
        <w:t xml:space="preserve">memiliki risiko </w:t>
      </w:r>
      <w:r w:rsidRPr="00CE3675">
        <w:rPr>
          <w:rFonts w:asciiTheme="majorHAnsi" w:hAnsiTheme="majorHAnsi" w:cs="Arial"/>
          <w:color w:val="000000" w:themeColor="text1"/>
          <w:lang w:val="en-US"/>
        </w:rPr>
        <w:t xml:space="preserve">29 kali </w:t>
      </w:r>
      <w:r w:rsidRPr="00CE3675">
        <w:rPr>
          <w:rFonts w:asciiTheme="majorHAnsi" w:hAnsiTheme="majorHAnsi" w:cs="Arial"/>
          <w:color w:val="000000" w:themeColor="text1"/>
        </w:rPr>
        <w:t>dalam meningkatkan cedera buli iatrogenik pada penelitian ini.</w:t>
      </w:r>
    </w:p>
    <w:p w14:paraId="46FAD749" w14:textId="77777777" w:rsidR="00362427" w:rsidRPr="00CE3675" w:rsidRDefault="00362427" w:rsidP="00362427">
      <w:pPr>
        <w:ind w:left="-284" w:right="49"/>
        <w:jc w:val="both"/>
        <w:rPr>
          <w:rFonts w:asciiTheme="majorHAnsi" w:hAnsiTheme="majorHAnsi" w:cs="Arial"/>
          <w:b/>
          <w:i/>
        </w:rPr>
      </w:pPr>
      <w:r w:rsidRPr="00CE3675">
        <w:rPr>
          <w:rFonts w:asciiTheme="majorHAnsi" w:hAnsiTheme="majorHAnsi" w:cs="Arial"/>
          <w:b/>
        </w:rPr>
        <w:t>Kata</w:t>
      </w:r>
      <w:r w:rsidRPr="00CE3675">
        <w:rPr>
          <w:rFonts w:asciiTheme="majorHAnsi" w:hAnsiTheme="majorHAnsi" w:cs="Arial"/>
          <w:b/>
          <w:spacing w:val="-3"/>
        </w:rPr>
        <w:t xml:space="preserve"> </w:t>
      </w:r>
      <w:r w:rsidRPr="00CE3675">
        <w:rPr>
          <w:rFonts w:asciiTheme="majorHAnsi" w:hAnsiTheme="majorHAnsi" w:cs="Arial"/>
          <w:b/>
        </w:rPr>
        <w:t>Kunci:</w:t>
      </w:r>
      <w:r w:rsidRPr="00CE3675">
        <w:rPr>
          <w:rFonts w:asciiTheme="majorHAnsi" w:hAnsiTheme="majorHAnsi" w:cs="Arial"/>
          <w:b/>
          <w:spacing w:val="-1"/>
        </w:rPr>
        <w:t xml:space="preserve"> </w:t>
      </w:r>
      <w:r w:rsidRPr="00CE3675">
        <w:rPr>
          <w:rFonts w:asciiTheme="majorHAnsi" w:hAnsiTheme="majorHAnsi" w:cs="Arial"/>
          <w:b/>
          <w:i/>
          <w:color w:val="000000"/>
        </w:rPr>
        <w:t>Adesi, Anatomi Pelvic Terdistorsi, Faktor Risiko, Cedera Buli Iatrogenik, Obstetri, Ginekologi</w:t>
      </w:r>
    </w:p>
    <w:p w14:paraId="2021D780" w14:textId="77777777" w:rsidR="00362427" w:rsidRPr="00CE3675" w:rsidRDefault="00362427" w:rsidP="00362427">
      <w:pPr>
        <w:rPr>
          <w:rFonts w:asciiTheme="majorHAnsi" w:hAnsiTheme="majorHAnsi" w:cs="Arial"/>
        </w:rPr>
      </w:pPr>
    </w:p>
    <w:p w14:paraId="3A3C37B1" w14:textId="77777777" w:rsidR="00DB5499" w:rsidRPr="00CE3675" w:rsidRDefault="00DB5499" w:rsidP="00362427">
      <w:pPr>
        <w:rPr>
          <w:rFonts w:asciiTheme="majorHAnsi" w:hAnsiTheme="majorHAnsi" w:cs="Arial"/>
        </w:rPr>
      </w:pPr>
    </w:p>
    <w:p w14:paraId="333157D8" w14:textId="203BFBEA" w:rsidR="00DB5499" w:rsidRPr="00CE3675" w:rsidRDefault="00DB5499" w:rsidP="00362427">
      <w:pPr>
        <w:rPr>
          <w:rFonts w:asciiTheme="majorHAnsi" w:hAnsiTheme="majorHAnsi" w:cs="Arial"/>
        </w:rPr>
      </w:pPr>
    </w:p>
    <w:p w14:paraId="383C00AC" w14:textId="77777777" w:rsidR="007730FC" w:rsidRPr="00CE3675" w:rsidRDefault="007730FC" w:rsidP="00362427">
      <w:pPr>
        <w:rPr>
          <w:rFonts w:asciiTheme="majorHAnsi" w:hAnsiTheme="majorHAnsi" w:cs="Arial"/>
        </w:rPr>
      </w:pPr>
    </w:p>
    <w:p w14:paraId="4D550405" w14:textId="77777777" w:rsidR="00362427" w:rsidRPr="00CE3675" w:rsidRDefault="00362427" w:rsidP="00760E34">
      <w:pPr>
        <w:jc w:val="center"/>
        <w:rPr>
          <w:rFonts w:asciiTheme="majorHAnsi" w:hAnsiTheme="majorHAnsi" w:cs="Arial"/>
        </w:rPr>
      </w:pPr>
    </w:p>
    <w:p w14:paraId="6FCE817B" w14:textId="77777777" w:rsidR="00624B55" w:rsidRPr="00CE3675" w:rsidRDefault="00624B55" w:rsidP="00624B55">
      <w:pPr>
        <w:rPr>
          <w:rFonts w:asciiTheme="majorHAnsi" w:hAnsiTheme="majorHAnsi" w:cs="Arial"/>
        </w:rPr>
      </w:pPr>
    </w:p>
    <w:p w14:paraId="493529AC" w14:textId="77777777" w:rsidR="007F33EA" w:rsidRPr="00CE3675" w:rsidRDefault="007F33EA" w:rsidP="00362427">
      <w:pPr>
        <w:ind w:left="-284"/>
        <w:jc w:val="both"/>
        <w:rPr>
          <w:rFonts w:asciiTheme="majorHAnsi" w:hAnsiTheme="majorHAnsi" w:cs="Arial"/>
          <w:bCs/>
          <w:iCs/>
          <w:spacing w:val="1"/>
        </w:rPr>
        <w:sectPr w:rsidR="007F33EA" w:rsidRPr="00CE3675" w:rsidSect="00CE3675">
          <w:pgSz w:w="11900" w:h="16840"/>
          <w:pgMar w:top="2268" w:right="1701" w:bottom="1701" w:left="2268" w:header="708" w:footer="708" w:gutter="0"/>
          <w:cols w:space="708"/>
          <w:docGrid w:linePitch="360"/>
        </w:sectPr>
      </w:pPr>
    </w:p>
    <w:p w14:paraId="5778A312" w14:textId="05E9CE2E" w:rsidR="00582C35" w:rsidRPr="00CE3675" w:rsidRDefault="00CC7CE7" w:rsidP="00220BC4">
      <w:pPr>
        <w:spacing w:line="360" w:lineRule="auto"/>
        <w:ind w:right="-358"/>
        <w:jc w:val="both"/>
        <w:rPr>
          <w:rFonts w:asciiTheme="majorHAnsi" w:hAnsiTheme="majorHAnsi" w:cs="Arial"/>
          <w:b/>
        </w:rPr>
      </w:pPr>
      <w:r w:rsidRPr="00CE3675">
        <w:rPr>
          <w:rFonts w:asciiTheme="majorHAnsi" w:hAnsiTheme="majorHAnsi" w:cs="Arial"/>
          <w:b/>
        </w:rPr>
        <w:lastRenderedPageBreak/>
        <w:t>PENDAHULUAN</w:t>
      </w:r>
    </w:p>
    <w:p w14:paraId="745335B5" w14:textId="372BFEF1" w:rsidR="004F514B" w:rsidRPr="00CE3675" w:rsidRDefault="00220BC4" w:rsidP="00220BC4">
      <w:pPr>
        <w:autoSpaceDE w:val="0"/>
        <w:autoSpaceDN w:val="0"/>
        <w:adjustRightInd w:val="0"/>
        <w:spacing w:line="360" w:lineRule="auto"/>
        <w:ind w:firstLine="567"/>
        <w:jc w:val="both"/>
        <w:rPr>
          <w:rFonts w:asciiTheme="majorHAnsi" w:hAnsiTheme="majorHAnsi" w:cs="Arial"/>
          <w:vertAlign w:val="superscript"/>
          <w:lang w:val="id-ID"/>
        </w:rPr>
      </w:pPr>
      <w:r w:rsidRPr="00CE3675">
        <w:rPr>
          <w:rFonts w:asciiTheme="majorHAnsi" w:hAnsiTheme="majorHAnsi" w:cs="Arial"/>
        </w:rPr>
        <w:t>Vesica urinaria (buli) merupakan traktus urinarius yang paling sering terkena cedera pada operasi obstetri dan ginekologi kare</w:t>
      </w:r>
      <w:r w:rsidR="004F514B" w:rsidRPr="00CE3675">
        <w:rPr>
          <w:rFonts w:asciiTheme="majorHAnsi" w:hAnsiTheme="majorHAnsi" w:cs="Arial"/>
        </w:rPr>
        <w:t>na kedekatannya secara anatomis.</w:t>
      </w:r>
      <w:r w:rsidR="00CE3675">
        <w:rPr>
          <w:rFonts w:asciiTheme="majorHAnsi" w:hAnsiTheme="majorHAnsi" w:cs="Arial"/>
          <w:vertAlign w:val="superscript"/>
          <w:lang w:val="id-ID"/>
        </w:rPr>
        <w:t>1</w:t>
      </w:r>
    </w:p>
    <w:p w14:paraId="4A57724C" w14:textId="2E8326D0" w:rsidR="00220BC4" w:rsidRPr="00CE3675" w:rsidRDefault="00220BC4" w:rsidP="00220BC4">
      <w:pPr>
        <w:autoSpaceDE w:val="0"/>
        <w:autoSpaceDN w:val="0"/>
        <w:adjustRightInd w:val="0"/>
        <w:spacing w:line="360" w:lineRule="auto"/>
        <w:ind w:firstLine="567"/>
        <w:jc w:val="both"/>
        <w:rPr>
          <w:rFonts w:asciiTheme="majorHAnsi" w:hAnsiTheme="majorHAnsi" w:cs="Arial"/>
          <w:color w:val="000000" w:themeColor="text1"/>
          <w:lang w:val="id-ID"/>
        </w:rPr>
      </w:pPr>
      <w:proofErr w:type="gramStart"/>
      <w:r w:rsidRPr="00CE3675">
        <w:rPr>
          <w:rFonts w:asciiTheme="majorHAnsi" w:hAnsiTheme="majorHAnsi" w:cs="Arial"/>
        </w:rPr>
        <w:t>Insidensinya sangat jarang terjadi, yaitu sebesar 0.11% dari keseluruhan operasi.</w:t>
      </w:r>
      <w:proofErr w:type="gramEnd"/>
      <w:r w:rsidRPr="00CE3675">
        <w:rPr>
          <w:rFonts w:asciiTheme="majorHAnsi" w:hAnsiTheme="majorHAnsi" w:cs="Arial"/>
        </w:rPr>
        <w:t xml:space="preserve"> </w:t>
      </w:r>
      <w:proofErr w:type="gramStart"/>
      <w:r w:rsidRPr="00CE3675">
        <w:rPr>
          <w:rFonts w:asciiTheme="majorHAnsi" w:hAnsiTheme="majorHAnsi" w:cs="Arial"/>
        </w:rPr>
        <w:t>Terjadinya cedera buli iatrogenik dalam sebuah operasi merupakan suatu kejadian tidak diinginkan (KTD).</w:t>
      </w:r>
      <w:proofErr w:type="gramEnd"/>
      <w:r w:rsidRPr="00CE3675">
        <w:rPr>
          <w:rFonts w:asciiTheme="majorHAnsi" w:hAnsiTheme="majorHAnsi" w:cs="Arial"/>
        </w:rPr>
        <w:t xml:space="preserve"> K</w:t>
      </w:r>
      <w:r w:rsidRPr="00CE3675">
        <w:rPr>
          <w:rFonts w:asciiTheme="majorHAnsi" w:hAnsiTheme="majorHAnsi" w:cs="Arial"/>
          <w:color w:val="000000" w:themeColor="text1"/>
          <w:lang w:val="en-GB"/>
        </w:rPr>
        <w:t>omplikasi cedera traktus urinarius iatrogenik memungkinkan dokter yang terlibat bisa menghadapi risiko finansial dan personal apabila pasien memutuskan untuk menggunakan jalur hukum khususnya bila tidak ada edukasi preoperatif yang baik mengenai risiko-risiko yang bisa terjadi dari prosedur yang dilakukan</w:t>
      </w:r>
      <w:r w:rsidR="00CE3675">
        <w:rPr>
          <w:rFonts w:asciiTheme="majorHAnsi" w:hAnsiTheme="majorHAnsi" w:cs="Arial"/>
          <w:color w:val="000000" w:themeColor="text1"/>
          <w:lang w:val="id-ID"/>
        </w:rPr>
        <w:t>.</w:t>
      </w:r>
      <w:r w:rsidR="00227CBF" w:rsidRPr="00CE3675">
        <w:rPr>
          <w:rFonts w:asciiTheme="majorHAnsi" w:hAnsiTheme="majorHAnsi" w:cs="Arial"/>
          <w:color w:val="000000" w:themeColor="text1"/>
          <w:vertAlign w:val="superscript"/>
          <w:lang w:val="en-GB"/>
        </w:rPr>
        <w:t>2</w:t>
      </w:r>
    </w:p>
    <w:p w14:paraId="4A14C8C6" w14:textId="09825AB2" w:rsidR="007B7CEA" w:rsidRPr="00CE3675" w:rsidRDefault="00220BC4" w:rsidP="00220BC4">
      <w:pPr>
        <w:spacing w:line="360" w:lineRule="auto"/>
        <w:ind w:firstLine="567"/>
        <w:jc w:val="both"/>
        <w:rPr>
          <w:rFonts w:asciiTheme="majorHAnsi" w:hAnsiTheme="majorHAnsi" w:cs="Arial"/>
          <w:lang w:val="id-ID"/>
        </w:rPr>
      </w:pPr>
      <w:proofErr w:type="gramStart"/>
      <w:r w:rsidRPr="00CE3675">
        <w:rPr>
          <w:rFonts w:asciiTheme="majorHAnsi" w:hAnsiTheme="majorHAnsi" w:cs="Arial"/>
        </w:rPr>
        <w:t>Terdapat beberapa faktor risiko terjadinya cedera buli iatrogenik.</w:t>
      </w:r>
      <w:proofErr w:type="gramEnd"/>
      <w:r w:rsidRPr="00CE3675">
        <w:rPr>
          <w:rFonts w:asciiTheme="majorHAnsi" w:hAnsiTheme="majorHAnsi" w:cs="Arial"/>
        </w:rPr>
        <w:t xml:space="preserve"> Risiko tersebut dapat meningkat karena adanya anatomi pelvis terdistorsi dan kurang optimumnya visualisasi terhadap medan </w:t>
      </w:r>
      <w:r w:rsidR="00227CBF" w:rsidRPr="00CE3675">
        <w:rPr>
          <w:rFonts w:asciiTheme="majorHAnsi" w:hAnsiTheme="majorHAnsi" w:cs="Arial"/>
        </w:rPr>
        <w:t>operasi</w:t>
      </w:r>
      <w:r w:rsidR="00CE3675">
        <w:rPr>
          <w:rFonts w:asciiTheme="majorHAnsi" w:hAnsiTheme="majorHAnsi" w:cs="Arial"/>
          <w:lang w:val="id-ID"/>
        </w:rPr>
        <w:t>.</w:t>
      </w:r>
      <w:r w:rsidR="00227CBF" w:rsidRPr="00CE3675">
        <w:rPr>
          <w:rFonts w:asciiTheme="majorHAnsi" w:hAnsiTheme="majorHAnsi" w:cs="Arial"/>
          <w:vertAlign w:val="superscript"/>
        </w:rPr>
        <w:t>3</w:t>
      </w:r>
      <w:r w:rsidRPr="00CE3675">
        <w:rPr>
          <w:rFonts w:asciiTheme="majorHAnsi" w:hAnsiTheme="majorHAnsi" w:cs="Arial"/>
        </w:rPr>
        <w:t xml:space="preserve"> Hal-hal yang menyebabkan anatomi pelvis terdistorsi antara lain adesi, riwayat operasi, endometriosis, keganasan, obesitas dan prolaps organ panggul berat dan uterus gravidarum</w:t>
      </w:r>
      <w:r w:rsidR="00CE3675">
        <w:rPr>
          <w:rFonts w:asciiTheme="majorHAnsi" w:hAnsiTheme="majorHAnsi" w:cs="Arial"/>
          <w:lang w:val="id-ID"/>
        </w:rPr>
        <w:t>.</w:t>
      </w:r>
      <w:r w:rsidR="00AE0B01" w:rsidRPr="00CE3675">
        <w:rPr>
          <w:rFonts w:asciiTheme="majorHAnsi" w:hAnsiTheme="majorHAnsi" w:cs="Arial"/>
          <w:vertAlign w:val="superscript"/>
        </w:rPr>
        <w:t>4</w:t>
      </w:r>
      <w:r w:rsidRPr="00CE3675">
        <w:rPr>
          <w:rFonts w:asciiTheme="majorHAnsi" w:hAnsiTheme="majorHAnsi" w:cs="Arial"/>
        </w:rPr>
        <w:t xml:space="preserve"> Faktor risiko lain yang juga berperan dalam meningkatkan cedera buli iatrogenik yaitu hal yang menyebabkan visibilitas medan operasi berkurang antara lain  obesitas, kurangnya retraksi, kurangnya pencahayaan, kurangnya insisi, dan sebagainya</w:t>
      </w:r>
      <w:r w:rsidR="00CE3675">
        <w:rPr>
          <w:rFonts w:asciiTheme="majorHAnsi" w:hAnsiTheme="majorHAnsi" w:cs="Arial"/>
          <w:lang w:val="id-ID"/>
        </w:rPr>
        <w:t>.</w:t>
      </w:r>
      <w:r w:rsidR="00AE0B01" w:rsidRPr="00CE3675">
        <w:rPr>
          <w:rFonts w:asciiTheme="majorHAnsi" w:hAnsiTheme="majorHAnsi" w:cs="Arial"/>
          <w:vertAlign w:val="superscript"/>
        </w:rPr>
        <w:t>5</w:t>
      </w:r>
      <w:r w:rsidRPr="00CE3675">
        <w:rPr>
          <w:rFonts w:asciiTheme="majorHAnsi" w:hAnsiTheme="majorHAnsi" w:cs="Arial"/>
        </w:rPr>
        <w:t xml:space="preserve"> Dalam sebuah literatur lain disebutkan bahwa pengalaman operator, tipe operasi, penentuan waktu operasi secara emergensi dan kompleksitas lainnya dari kondisi pasien merupakan faktor yang berkontribusi dalam risiko terjadinya cedera buli </w:t>
      </w:r>
      <w:r w:rsidR="00CE3675">
        <w:rPr>
          <w:rFonts w:asciiTheme="majorHAnsi" w:hAnsiTheme="majorHAnsi" w:cs="Arial"/>
        </w:rPr>
        <w:t>iatrogenic</w:t>
      </w:r>
      <w:r w:rsidR="00CE3675">
        <w:rPr>
          <w:rFonts w:asciiTheme="majorHAnsi" w:hAnsiTheme="majorHAnsi" w:cs="Arial"/>
          <w:lang w:val="id-ID"/>
        </w:rPr>
        <w:t>.</w:t>
      </w:r>
      <w:r w:rsidR="00AE0B01" w:rsidRPr="00CE3675">
        <w:rPr>
          <w:rFonts w:asciiTheme="majorHAnsi" w:hAnsiTheme="majorHAnsi" w:cs="Arial"/>
          <w:vertAlign w:val="superscript"/>
        </w:rPr>
        <w:t>6</w:t>
      </w:r>
    </w:p>
    <w:p w14:paraId="4FED2AA8" w14:textId="2698F659" w:rsidR="00220BC4" w:rsidRPr="00CE3675" w:rsidRDefault="00220BC4" w:rsidP="00220BC4">
      <w:pPr>
        <w:spacing w:line="360" w:lineRule="auto"/>
        <w:ind w:firstLine="567"/>
        <w:jc w:val="both"/>
        <w:rPr>
          <w:rFonts w:asciiTheme="majorHAnsi" w:hAnsiTheme="majorHAnsi" w:cs="Arial"/>
          <w:color w:val="000000" w:themeColor="text1"/>
          <w:lang w:val="en-GB"/>
        </w:rPr>
      </w:pPr>
      <w:proofErr w:type="gramStart"/>
      <w:r w:rsidRPr="00CE3675">
        <w:rPr>
          <w:rFonts w:asciiTheme="majorHAnsi" w:hAnsiTheme="majorHAnsi" w:cs="Arial"/>
          <w:color w:val="000000" w:themeColor="text1"/>
          <w:lang w:val="en-GB"/>
        </w:rPr>
        <w:t>Pengenalan risiko-risiko preoperatif dan edukasi pada pasien yang lebih baik, penting dilakukan untuk mencegah terjadinya komplikasi cedera iatrogenik ini.</w:t>
      </w:r>
      <w:proofErr w:type="gramEnd"/>
      <w:r w:rsidRPr="00CE3675">
        <w:rPr>
          <w:rFonts w:asciiTheme="majorHAnsi" w:hAnsiTheme="majorHAnsi" w:cs="Arial"/>
          <w:color w:val="000000" w:themeColor="text1"/>
          <w:lang w:val="en-GB"/>
        </w:rPr>
        <w:t xml:space="preserve"> </w:t>
      </w:r>
      <w:proofErr w:type="gramStart"/>
      <w:r w:rsidRPr="00CE3675">
        <w:rPr>
          <w:rFonts w:asciiTheme="majorHAnsi" w:hAnsiTheme="majorHAnsi" w:cs="Arial"/>
          <w:color w:val="000000" w:themeColor="text1"/>
          <w:lang w:val="en-GB"/>
        </w:rPr>
        <w:t>Diperlukan studi untuk mengenali faktor risiko tersering yang berkaitan dengan cedera buli iatrogenik agar menjadi gambaran kepada para operator dalam mencegah terjadinya suatu kejadian tidak diinginkan.</w:t>
      </w:r>
      <w:proofErr w:type="gramEnd"/>
      <w:r w:rsidRPr="00CE3675">
        <w:rPr>
          <w:rFonts w:asciiTheme="majorHAnsi" w:hAnsiTheme="majorHAnsi" w:cs="Arial"/>
          <w:color w:val="000000" w:themeColor="text1"/>
          <w:lang w:val="en-GB"/>
        </w:rPr>
        <w:t xml:space="preserve"> </w:t>
      </w:r>
    </w:p>
    <w:p w14:paraId="78D7FE9A" w14:textId="77777777" w:rsidR="004F19E1" w:rsidRPr="00CE3675" w:rsidRDefault="004F19E1" w:rsidP="009D49DD">
      <w:pPr>
        <w:spacing w:line="360" w:lineRule="auto"/>
        <w:jc w:val="both"/>
        <w:rPr>
          <w:rFonts w:asciiTheme="majorHAnsi" w:hAnsiTheme="majorHAnsi" w:cs="Arial"/>
          <w:color w:val="000000" w:themeColor="text1"/>
          <w:lang w:val="en-GB"/>
        </w:rPr>
      </w:pPr>
    </w:p>
    <w:p w14:paraId="552F852E" w14:textId="2E762057" w:rsidR="00220BC4" w:rsidRPr="00CE3675" w:rsidRDefault="00220BC4" w:rsidP="00220BC4">
      <w:pPr>
        <w:spacing w:line="360" w:lineRule="auto"/>
        <w:jc w:val="both"/>
        <w:rPr>
          <w:rFonts w:asciiTheme="majorHAnsi" w:hAnsiTheme="majorHAnsi" w:cs="Arial"/>
          <w:b/>
        </w:rPr>
      </w:pPr>
      <w:r w:rsidRPr="00CE3675">
        <w:rPr>
          <w:rFonts w:asciiTheme="majorHAnsi" w:hAnsiTheme="majorHAnsi" w:cs="Arial"/>
          <w:b/>
        </w:rPr>
        <w:t>METODE PENELITIAN</w:t>
      </w:r>
    </w:p>
    <w:p w14:paraId="2D4006FF" w14:textId="77777777" w:rsidR="00951145" w:rsidRPr="00CE3675" w:rsidRDefault="00220BC4" w:rsidP="00951145">
      <w:pPr>
        <w:widowControl w:val="0"/>
        <w:autoSpaceDE w:val="0"/>
        <w:autoSpaceDN w:val="0"/>
        <w:adjustRightInd w:val="0"/>
        <w:spacing w:line="360" w:lineRule="auto"/>
        <w:jc w:val="both"/>
        <w:rPr>
          <w:rFonts w:asciiTheme="majorHAnsi" w:hAnsiTheme="majorHAnsi" w:cs="Arial"/>
        </w:rPr>
      </w:pPr>
      <w:r w:rsidRPr="00CE3675">
        <w:rPr>
          <w:rFonts w:asciiTheme="majorHAnsi" w:hAnsiTheme="majorHAnsi" w:cs="Arial"/>
        </w:rPr>
        <w:tab/>
      </w:r>
      <w:proofErr w:type="gramStart"/>
      <w:r w:rsidR="00951145" w:rsidRPr="00CE3675">
        <w:rPr>
          <w:rFonts w:asciiTheme="majorHAnsi" w:hAnsiTheme="majorHAnsi" w:cs="Arial"/>
        </w:rPr>
        <w:t xml:space="preserve">Penelitian </w:t>
      </w:r>
      <w:r w:rsidRPr="00CE3675">
        <w:rPr>
          <w:rFonts w:asciiTheme="majorHAnsi" w:hAnsiTheme="majorHAnsi" w:cs="Arial"/>
        </w:rPr>
        <w:t>dilakukan dengan rancangan penelitian studi kasus kontrol secara retrospektif.</w:t>
      </w:r>
      <w:proofErr w:type="gramEnd"/>
      <w:r w:rsidRPr="00CE3675">
        <w:rPr>
          <w:rFonts w:asciiTheme="majorHAnsi" w:hAnsiTheme="majorHAnsi" w:cs="Arial"/>
        </w:rPr>
        <w:t xml:space="preserve"> Kriteria inklusi adalah seluruh pasien yang menjalani prosedur obstetri dan ginekologi  di RSUP Dr. Sardjito, Yogyakarta dari tahun 2015 sampai tahun 2020 dan </w:t>
      </w:r>
      <w:r w:rsidRPr="00CE3675">
        <w:rPr>
          <w:rFonts w:asciiTheme="majorHAnsi" w:hAnsiTheme="majorHAnsi" w:cs="Arial"/>
        </w:rPr>
        <w:lastRenderedPageBreak/>
        <w:t xml:space="preserve">menjalani operasi laparotomi/bedah abdomen. </w:t>
      </w:r>
      <w:proofErr w:type="gramStart"/>
      <w:r w:rsidRPr="00CE3675">
        <w:rPr>
          <w:rFonts w:asciiTheme="majorHAnsi" w:hAnsiTheme="majorHAnsi" w:cs="Arial"/>
        </w:rPr>
        <w:t>Kriteria ekslusi merupakan pasien cedera buli iatrogenik dengan diagnosis plaseta akreta spektrum yang dari awal telah diketahui mengadakan invasi buli, serta pasien yang terdiagnosis cedera buli iatrogenik diluar waktu operasi dilakukan.</w:t>
      </w:r>
      <w:proofErr w:type="gramEnd"/>
      <w:r w:rsidRPr="00CE3675">
        <w:rPr>
          <w:rFonts w:asciiTheme="majorHAnsi" w:hAnsiTheme="majorHAnsi" w:cs="Arial"/>
        </w:rPr>
        <w:t xml:space="preserve"> </w:t>
      </w:r>
    </w:p>
    <w:p w14:paraId="59ABCA20" w14:textId="6ABCB750" w:rsidR="00220BC4" w:rsidRPr="00CE3675" w:rsidRDefault="00220BC4" w:rsidP="00951145">
      <w:pPr>
        <w:widowControl w:val="0"/>
        <w:autoSpaceDE w:val="0"/>
        <w:autoSpaceDN w:val="0"/>
        <w:adjustRightInd w:val="0"/>
        <w:spacing w:line="360" w:lineRule="auto"/>
        <w:ind w:firstLine="720"/>
        <w:jc w:val="both"/>
        <w:rPr>
          <w:rFonts w:asciiTheme="majorHAnsi" w:hAnsiTheme="majorHAnsi" w:cs="Arial"/>
        </w:rPr>
      </w:pPr>
      <w:proofErr w:type="gramStart"/>
      <w:r w:rsidRPr="00CE3675">
        <w:rPr>
          <w:rFonts w:asciiTheme="majorHAnsi" w:hAnsiTheme="majorHAnsi" w:cs="Arial"/>
        </w:rPr>
        <w:t xml:space="preserve">Sampel kemudian dibagi menjadi 2 kelompok, yaitu kelompok kasus, </w:t>
      </w:r>
      <w:r w:rsidR="00951145" w:rsidRPr="00CE3675">
        <w:rPr>
          <w:rFonts w:asciiTheme="majorHAnsi" w:hAnsiTheme="majorHAnsi" w:cs="Arial"/>
        </w:rPr>
        <w:t>yang merupakan</w:t>
      </w:r>
      <w:r w:rsidRPr="00CE3675">
        <w:rPr>
          <w:rFonts w:asciiTheme="majorHAnsi" w:hAnsiTheme="majorHAnsi" w:cs="Arial"/>
        </w:rPr>
        <w:t xml:space="preserve"> kelompok pasien yang mengalami cedera buli iatrogenik selama operasi obstetri dan ginekologi dan kelompok kontrol </w:t>
      </w:r>
      <w:r w:rsidR="00951145" w:rsidRPr="00CE3675">
        <w:rPr>
          <w:rFonts w:asciiTheme="majorHAnsi" w:hAnsiTheme="majorHAnsi" w:cs="Arial"/>
        </w:rPr>
        <w:t xml:space="preserve">yang merupakan kelompok </w:t>
      </w:r>
      <w:r w:rsidRPr="00CE3675">
        <w:rPr>
          <w:rFonts w:asciiTheme="majorHAnsi" w:hAnsiTheme="majorHAnsi" w:cs="Arial"/>
        </w:rPr>
        <w:t>pasien yang tidak mengalami cedera buli.</w:t>
      </w:r>
      <w:proofErr w:type="gramEnd"/>
      <w:r w:rsidRPr="00CE3675">
        <w:rPr>
          <w:rFonts w:asciiTheme="majorHAnsi" w:hAnsiTheme="majorHAnsi" w:cs="Arial"/>
        </w:rPr>
        <w:t xml:space="preserve"> Pengambilan sampel dilakukan dengan teknik </w:t>
      </w:r>
      <w:proofErr w:type="gramStart"/>
      <w:r w:rsidRPr="00CE3675">
        <w:rPr>
          <w:rFonts w:asciiTheme="majorHAnsi" w:hAnsiTheme="majorHAnsi" w:cs="Arial"/>
          <w:i/>
        </w:rPr>
        <w:t xml:space="preserve">matching </w:t>
      </w:r>
      <w:r w:rsidRPr="00CE3675">
        <w:rPr>
          <w:rFonts w:asciiTheme="majorHAnsi" w:hAnsiTheme="majorHAnsi" w:cs="Arial"/>
        </w:rPr>
        <w:t xml:space="preserve"> dengan</w:t>
      </w:r>
      <w:proofErr w:type="gramEnd"/>
      <w:r w:rsidRPr="00CE3675">
        <w:rPr>
          <w:rFonts w:asciiTheme="majorHAnsi" w:hAnsiTheme="majorHAnsi" w:cs="Arial"/>
        </w:rPr>
        <w:t xml:space="preserve"> perbandingan 1:2.  </w:t>
      </w:r>
    </w:p>
    <w:p w14:paraId="568C7B01" w14:textId="3836BB1B" w:rsidR="00951145" w:rsidRPr="00CE3675" w:rsidRDefault="00951145" w:rsidP="00951145">
      <w:pPr>
        <w:widowControl w:val="0"/>
        <w:autoSpaceDE w:val="0"/>
        <w:autoSpaceDN w:val="0"/>
        <w:adjustRightInd w:val="0"/>
        <w:spacing w:line="360" w:lineRule="auto"/>
        <w:jc w:val="both"/>
        <w:rPr>
          <w:rFonts w:asciiTheme="majorHAnsi" w:eastAsia="Cambria Math" w:hAnsiTheme="majorHAnsi" w:cs="Arial"/>
          <w:color w:val="000000" w:themeColor="text1"/>
        </w:rPr>
      </w:pPr>
      <w:r w:rsidRPr="00CE3675">
        <w:rPr>
          <w:rFonts w:asciiTheme="majorHAnsi" w:hAnsiTheme="majorHAnsi" w:cs="Arial"/>
        </w:rPr>
        <w:tab/>
        <w:t xml:space="preserve">Dalam penelitian ini, terdapat 3 variabel penelitian, yaitu: variabel independen berupa adesi, endometriosis, riwayat operasi, obesitas dan tipe operasi. Variabel dependen yaitu cedera buli iatrogenik dan variabel luar yaitu </w:t>
      </w:r>
      <w:proofErr w:type="gramStart"/>
      <w:r w:rsidRPr="00CE3675">
        <w:rPr>
          <w:rFonts w:asciiTheme="majorHAnsi" w:hAnsiTheme="majorHAnsi" w:cs="Arial"/>
        </w:rPr>
        <w:t>usia</w:t>
      </w:r>
      <w:proofErr w:type="gramEnd"/>
      <w:r w:rsidRPr="00CE3675">
        <w:rPr>
          <w:rFonts w:asciiTheme="majorHAnsi" w:hAnsiTheme="majorHAnsi" w:cs="Arial"/>
        </w:rPr>
        <w:t>, paritas, penjadwalan waktu operasi, jumlah perdarahan dan keganasan. Ketiga variabel tersebut kemudian dilakukan analisis secara univariat dengan melakukan uji normalitas, distribusi frekuensi dan proporsi untuk mengetahui k</w:t>
      </w:r>
      <w:r w:rsidR="00AD5925" w:rsidRPr="00CE3675">
        <w:rPr>
          <w:rFonts w:asciiTheme="majorHAnsi" w:hAnsiTheme="majorHAnsi" w:cs="Arial"/>
        </w:rPr>
        <w:t xml:space="preserve">arakteristik sampel penelitian, kemudian </w:t>
      </w:r>
      <w:proofErr w:type="gramStart"/>
      <w:r w:rsidR="00AD5925" w:rsidRPr="00CE3675">
        <w:rPr>
          <w:rFonts w:asciiTheme="majorHAnsi" w:hAnsiTheme="majorHAnsi" w:cs="Arial"/>
        </w:rPr>
        <w:t>dilanjutkan  analisis</w:t>
      </w:r>
      <w:proofErr w:type="gramEnd"/>
      <w:r w:rsidRPr="00CE3675">
        <w:rPr>
          <w:rFonts w:asciiTheme="majorHAnsi" w:hAnsiTheme="majorHAnsi" w:cs="Arial"/>
        </w:rPr>
        <w:t xml:space="preserve"> bivariat dengan </w:t>
      </w:r>
      <w:r w:rsidRPr="00CE3675">
        <w:rPr>
          <w:rFonts w:asciiTheme="majorHAnsi" w:eastAsia="Cambria Math" w:hAnsiTheme="majorHAnsi" w:cs="Arial"/>
          <w:i/>
          <w:iCs/>
          <w:color w:val="000000" w:themeColor="text1"/>
        </w:rPr>
        <w:t>Chi square test dan Fisher’s test</w:t>
      </w:r>
      <w:r w:rsidRPr="00CE3675">
        <w:rPr>
          <w:rFonts w:asciiTheme="majorHAnsi" w:eastAsia="Cambria Math" w:hAnsiTheme="majorHAnsi" w:cs="Arial"/>
          <w:color w:val="000000" w:themeColor="text1"/>
        </w:rPr>
        <w:t xml:space="preserve">, setelah itu dengan analisis multivariat menggunakan regresi logistik. </w:t>
      </w:r>
    </w:p>
    <w:p w14:paraId="0B08BC4C" w14:textId="114F5162" w:rsidR="00AD5925" w:rsidRPr="00CE3675" w:rsidRDefault="00951145" w:rsidP="004F19E1">
      <w:pPr>
        <w:widowControl w:val="0"/>
        <w:autoSpaceDE w:val="0"/>
        <w:autoSpaceDN w:val="0"/>
        <w:adjustRightInd w:val="0"/>
        <w:spacing w:line="360" w:lineRule="auto"/>
        <w:ind w:firstLine="720"/>
        <w:jc w:val="both"/>
        <w:rPr>
          <w:rFonts w:asciiTheme="majorHAnsi" w:hAnsiTheme="majorHAnsi" w:cs="Arial"/>
          <w:color w:val="000000" w:themeColor="text1"/>
        </w:rPr>
      </w:pPr>
      <w:r w:rsidRPr="00CE3675">
        <w:rPr>
          <w:rFonts w:asciiTheme="majorHAnsi" w:hAnsiTheme="majorHAnsi" w:cs="Arial"/>
          <w:color w:val="000000" w:themeColor="text1"/>
        </w:rPr>
        <w:t xml:space="preserve">Penelitian dilaksanakan dengan mengambil data sekunder dari rekam medis di RSUP Dr. Sardjito Yogyakarta dan telah memenuhi </w:t>
      </w:r>
      <w:r w:rsidRPr="00CE3675">
        <w:rPr>
          <w:rFonts w:asciiTheme="majorHAnsi" w:hAnsiTheme="majorHAnsi" w:cs="Arial"/>
          <w:i/>
          <w:color w:val="000000" w:themeColor="text1"/>
        </w:rPr>
        <w:t>ethical clearance</w:t>
      </w:r>
      <w:r w:rsidRPr="00CE3675">
        <w:rPr>
          <w:rFonts w:asciiTheme="majorHAnsi" w:hAnsiTheme="majorHAnsi" w:cs="Arial"/>
          <w:color w:val="000000" w:themeColor="text1"/>
        </w:rPr>
        <w:t xml:space="preserve"> yang dikeluarkan oleh komite etik Fakultas Kedokteran Universitas Gadjah Mada, melalui </w:t>
      </w:r>
      <w:r w:rsidRPr="00CE3675">
        <w:rPr>
          <w:rFonts w:asciiTheme="majorHAnsi" w:hAnsiTheme="majorHAnsi" w:cs="Arial"/>
          <w:i/>
          <w:color w:val="000000" w:themeColor="text1"/>
        </w:rPr>
        <w:t>Obstetrics and Gynecology Research Unit</w:t>
      </w:r>
      <w:r w:rsidRPr="00CE3675">
        <w:rPr>
          <w:rFonts w:asciiTheme="majorHAnsi" w:hAnsiTheme="majorHAnsi" w:cs="Arial"/>
          <w:color w:val="000000" w:themeColor="text1"/>
        </w:rPr>
        <w:t xml:space="preserve"> (ORU) FK-KMK UGM, Yogyakarta. </w:t>
      </w:r>
    </w:p>
    <w:p w14:paraId="36A14CD7" w14:textId="77777777" w:rsidR="00C32290" w:rsidRPr="00CE3675" w:rsidRDefault="00C32290" w:rsidP="004F19E1">
      <w:pPr>
        <w:widowControl w:val="0"/>
        <w:autoSpaceDE w:val="0"/>
        <w:autoSpaceDN w:val="0"/>
        <w:adjustRightInd w:val="0"/>
        <w:spacing w:line="360" w:lineRule="auto"/>
        <w:ind w:firstLine="720"/>
        <w:jc w:val="both"/>
        <w:rPr>
          <w:rFonts w:asciiTheme="majorHAnsi" w:hAnsiTheme="majorHAnsi" w:cs="Arial"/>
          <w:color w:val="000000" w:themeColor="text1"/>
        </w:rPr>
      </w:pPr>
    </w:p>
    <w:p w14:paraId="3F1DF0E5" w14:textId="6EF00359" w:rsidR="00AD5925" w:rsidRPr="00CE3675" w:rsidRDefault="00AD5925" w:rsidP="004F19E1">
      <w:pPr>
        <w:widowControl w:val="0"/>
        <w:autoSpaceDE w:val="0"/>
        <w:autoSpaceDN w:val="0"/>
        <w:adjustRightInd w:val="0"/>
        <w:spacing w:line="360" w:lineRule="auto"/>
        <w:jc w:val="both"/>
        <w:rPr>
          <w:rFonts w:asciiTheme="majorHAnsi" w:hAnsiTheme="majorHAnsi" w:cs="Arial"/>
          <w:b/>
          <w:color w:val="000000" w:themeColor="text1"/>
        </w:rPr>
      </w:pPr>
      <w:r w:rsidRPr="00CE3675">
        <w:rPr>
          <w:rFonts w:asciiTheme="majorHAnsi" w:hAnsiTheme="majorHAnsi" w:cs="Arial"/>
          <w:b/>
          <w:color w:val="000000" w:themeColor="text1"/>
        </w:rPr>
        <w:t xml:space="preserve">HASIL </w:t>
      </w:r>
      <w:r w:rsidR="005761B1" w:rsidRPr="00CE3675">
        <w:rPr>
          <w:rFonts w:asciiTheme="majorHAnsi" w:hAnsiTheme="majorHAnsi" w:cs="Arial"/>
          <w:b/>
          <w:color w:val="000000" w:themeColor="text1"/>
        </w:rPr>
        <w:t>PENELITIAN</w:t>
      </w:r>
    </w:p>
    <w:p w14:paraId="30AD7914" w14:textId="77777777" w:rsidR="00AD5925" w:rsidRPr="00CE3675" w:rsidRDefault="00AD5925" w:rsidP="004F19E1">
      <w:pPr>
        <w:widowControl w:val="0"/>
        <w:autoSpaceDE w:val="0"/>
        <w:autoSpaceDN w:val="0"/>
        <w:adjustRightInd w:val="0"/>
        <w:spacing w:line="360" w:lineRule="auto"/>
        <w:ind w:firstLine="720"/>
        <w:jc w:val="both"/>
        <w:rPr>
          <w:rFonts w:asciiTheme="majorHAnsi" w:hAnsiTheme="majorHAnsi" w:cs="Arial"/>
          <w:bCs/>
          <w:color w:val="000000" w:themeColor="text1"/>
        </w:rPr>
      </w:pPr>
      <w:r w:rsidRPr="00CE3675">
        <w:rPr>
          <w:rFonts w:asciiTheme="majorHAnsi" w:hAnsiTheme="majorHAnsi" w:cs="Arial"/>
          <w:bCs/>
          <w:color w:val="000000" w:themeColor="text1"/>
        </w:rPr>
        <w:t xml:space="preserve">Didapatkan 120 subyek pasien yang menjalani prosedur obstetri dan ginekologi di RSUP Dr.Sardjito pada tahun 2015 sampai dengan 2020 yang memenuhi kriteria inklusi, 40 subyek pada kelompok kasus (cedera buli iatrogenik) dan 80 subyek pada kelompok kontrol. </w:t>
      </w:r>
      <w:proofErr w:type="gramStart"/>
      <w:r w:rsidRPr="00CE3675">
        <w:rPr>
          <w:rFonts w:asciiTheme="majorHAnsi" w:hAnsiTheme="majorHAnsi" w:cs="Arial"/>
          <w:color w:val="000000" w:themeColor="text1"/>
        </w:rPr>
        <w:t xml:space="preserve">Dari data tersebut diketahui pada </w:t>
      </w:r>
      <w:r w:rsidRPr="00CE3675">
        <w:rPr>
          <w:rFonts w:asciiTheme="majorHAnsi" w:hAnsiTheme="majorHAnsi" w:cs="Arial"/>
          <w:bCs/>
          <w:color w:val="000000" w:themeColor="text1"/>
        </w:rPr>
        <w:t>prosedur obstetri didapatkan 15 sampel untuk kelompok kasus dan 30 sampel untuk kontrol.</w:t>
      </w:r>
      <w:proofErr w:type="gramEnd"/>
      <w:r w:rsidRPr="00CE3675">
        <w:rPr>
          <w:rFonts w:asciiTheme="majorHAnsi" w:hAnsiTheme="majorHAnsi" w:cs="Arial"/>
          <w:bCs/>
          <w:color w:val="000000" w:themeColor="text1"/>
        </w:rPr>
        <w:t xml:space="preserve"> </w:t>
      </w:r>
      <w:proofErr w:type="gramStart"/>
      <w:r w:rsidRPr="00CE3675">
        <w:rPr>
          <w:rFonts w:asciiTheme="majorHAnsi" w:hAnsiTheme="majorHAnsi" w:cs="Arial"/>
          <w:bCs/>
          <w:color w:val="000000" w:themeColor="text1"/>
        </w:rPr>
        <w:t>Pada prosedur ginekologi didapatkan 25 sampel untuk kelompok kasus dan 50 sampel untuk kelompok kontrol.</w:t>
      </w:r>
      <w:proofErr w:type="gramEnd"/>
    </w:p>
    <w:p w14:paraId="387BBEBD" w14:textId="650DB5CF" w:rsidR="004F19E1" w:rsidRPr="00CE3675" w:rsidRDefault="00AD5925" w:rsidP="00C32290">
      <w:pPr>
        <w:widowControl w:val="0"/>
        <w:autoSpaceDE w:val="0"/>
        <w:autoSpaceDN w:val="0"/>
        <w:adjustRightInd w:val="0"/>
        <w:spacing w:line="360" w:lineRule="auto"/>
        <w:ind w:firstLine="720"/>
        <w:jc w:val="both"/>
        <w:rPr>
          <w:rFonts w:asciiTheme="majorHAnsi" w:hAnsiTheme="majorHAnsi" w:cs="Arial"/>
          <w:bCs/>
          <w:color w:val="000000" w:themeColor="text1"/>
        </w:rPr>
      </w:pPr>
      <w:r w:rsidRPr="00CE3675">
        <w:rPr>
          <w:rFonts w:asciiTheme="majorHAnsi" w:hAnsiTheme="majorHAnsi" w:cs="Arial"/>
          <w:bCs/>
          <w:color w:val="000000" w:themeColor="text1"/>
        </w:rPr>
        <w:lastRenderedPageBreak/>
        <w:t>Pada kelompok obstetri, 57</w:t>
      </w:r>
      <w:proofErr w:type="gramStart"/>
      <w:r w:rsidRPr="00CE3675">
        <w:rPr>
          <w:rFonts w:asciiTheme="majorHAnsi" w:hAnsiTheme="majorHAnsi" w:cs="Arial"/>
          <w:bCs/>
          <w:color w:val="000000" w:themeColor="text1"/>
        </w:rPr>
        <w:t>,78</w:t>
      </w:r>
      <w:proofErr w:type="gramEnd"/>
      <w:r w:rsidRPr="00CE3675">
        <w:rPr>
          <w:rFonts w:asciiTheme="majorHAnsi" w:hAnsiTheme="majorHAnsi" w:cs="Arial"/>
          <w:bCs/>
          <w:color w:val="000000" w:themeColor="text1"/>
        </w:rPr>
        <w:t>% sampel berada pada usia kehamilan &gt;= 37 minggu dan 42,22% pada usia kehamilan &lt;37 minggu.  Pada prosedur ini diketahui selain faktor risiko yang dianalisis, terdapat perbedaan bermakna terhadap berapa kali jumlah operasi sebelumnya yang dapat menyebabkan cedera buli iatrogenik, diketahui bahwa jumlah operasi &gt;1 kali meningkatkan risiko cedera buli iatrogenik secara bermakna pada kelompok yang melakukan prosedur obstetri saja (p 0,012) dengan OR 6.571 (IK 95% 1,675-25,779), pada prosedur ginekologi saja jumlah operasi &gt;1 kali tidak memiliki hubungan bermakna terhadap risiko cedera buli (p 0,33), dan jika digabungkan antara prosedur obstetri dan ginekologi, faktor berapa kali jumlah operasi sebelumnya memang tidak bermakna (p 0,157).</w:t>
      </w:r>
    </w:p>
    <w:p w14:paraId="72EAA577" w14:textId="77777777" w:rsidR="009D49DD" w:rsidRPr="00CE3675" w:rsidRDefault="009D49DD" w:rsidP="00C32290">
      <w:pPr>
        <w:widowControl w:val="0"/>
        <w:autoSpaceDE w:val="0"/>
        <w:autoSpaceDN w:val="0"/>
        <w:adjustRightInd w:val="0"/>
        <w:spacing w:line="360" w:lineRule="auto"/>
        <w:ind w:firstLine="720"/>
        <w:jc w:val="both"/>
        <w:rPr>
          <w:rFonts w:asciiTheme="majorHAnsi" w:hAnsiTheme="majorHAnsi" w:cs="Arial"/>
          <w:bCs/>
          <w:color w:val="000000" w:themeColor="text1"/>
        </w:rPr>
      </w:pPr>
    </w:p>
    <w:p w14:paraId="68FB34BB" w14:textId="1905C160" w:rsidR="00F11CE1" w:rsidRPr="00CE3675" w:rsidRDefault="00F11CE1" w:rsidP="00F11CE1">
      <w:pPr>
        <w:widowControl w:val="0"/>
        <w:autoSpaceDE w:val="0"/>
        <w:autoSpaceDN w:val="0"/>
        <w:adjustRightInd w:val="0"/>
        <w:spacing w:line="360" w:lineRule="auto"/>
        <w:jc w:val="center"/>
        <w:rPr>
          <w:rFonts w:asciiTheme="majorHAnsi" w:hAnsiTheme="majorHAnsi" w:cs="Arial"/>
          <w:b/>
          <w:bCs/>
          <w:color w:val="000000" w:themeColor="text1"/>
        </w:rPr>
      </w:pPr>
      <w:proofErr w:type="gramStart"/>
      <w:r w:rsidRPr="00CE3675">
        <w:rPr>
          <w:rFonts w:asciiTheme="majorHAnsi" w:hAnsiTheme="majorHAnsi" w:cs="Arial"/>
          <w:b/>
          <w:bCs/>
          <w:color w:val="000000" w:themeColor="text1"/>
        </w:rPr>
        <w:t>Tabel 1</w:t>
      </w:r>
      <w:r w:rsidR="00CE3675">
        <w:rPr>
          <w:rFonts w:asciiTheme="majorHAnsi" w:hAnsiTheme="majorHAnsi" w:cs="Arial"/>
          <w:b/>
          <w:bCs/>
          <w:color w:val="000000" w:themeColor="text1"/>
          <w:lang w:val="id-ID"/>
        </w:rPr>
        <w:t>.</w:t>
      </w:r>
      <w:proofErr w:type="gramEnd"/>
      <w:r w:rsidRPr="00CE3675">
        <w:rPr>
          <w:rFonts w:asciiTheme="majorHAnsi" w:hAnsiTheme="majorHAnsi" w:cs="Arial"/>
          <w:b/>
          <w:bCs/>
          <w:color w:val="000000" w:themeColor="text1"/>
        </w:rPr>
        <w:t xml:space="preserve"> Karakteristik Subyek Penelitian</w:t>
      </w:r>
    </w:p>
    <w:tbl>
      <w:tblPr>
        <w:tblStyle w:val="PlainTable21"/>
        <w:tblW w:w="4786" w:type="dxa"/>
        <w:tblLayout w:type="fixed"/>
        <w:tblLook w:val="04A0" w:firstRow="1" w:lastRow="0" w:firstColumn="1" w:lastColumn="0" w:noHBand="0" w:noVBand="1"/>
      </w:tblPr>
      <w:tblGrid>
        <w:gridCol w:w="2376"/>
        <w:gridCol w:w="993"/>
        <w:gridCol w:w="1417"/>
      </w:tblGrid>
      <w:tr w:rsidR="004F19E1" w:rsidRPr="00CE3675" w14:paraId="5A4368D7" w14:textId="77777777" w:rsidTr="00F11CE1">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376" w:type="dxa"/>
          </w:tcPr>
          <w:p w14:paraId="367C9441" w14:textId="77777777" w:rsidR="004F19E1" w:rsidRPr="00CE3675" w:rsidRDefault="004F19E1" w:rsidP="004F19E1">
            <w:pPr>
              <w:jc w:val="both"/>
              <w:rPr>
                <w:rFonts w:asciiTheme="majorHAnsi" w:hAnsiTheme="majorHAnsi" w:cs="Arial"/>
                <w:sz w:val="20"/>
                <w:szCs w:val="20"/>
              </w:rPr>
            </w:pPr>
            <w:r w:rsidRPr="00CE3675">
              <w:rPr>
                <w:rFonts w:asciiTheme="majorHAnsi" w:hAnsiTheme="majorHAnsi" w:cs="Arial"/>
                <w:sz w:val="20"/>
                <w:szCs w:val="20"/>
              </w:rPr>
              <w:t>Karakteristik</w:t>
            </w:r>
          </w:p>
        </w:tc>
        <w:tc>
          <w:tcPr>
            <w:tcW w:w="993" w:type="dxa"/>
          </w:tcPr>
          <w:p w14:paraId="64505B86" w14:textId="77777777" w:rsidR="004F19E1" w:rsidRPr="00CE3675" w:rsidRDefault="004F19E1" w:rsidP="004F19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Jumlah</w:t>
            </w:r>
          </w:p>
        </w:tc>
        <w:tc>
          <w:tcPr>
            <w:tcW w:w="1417" w:type="dxa"/>
          </w:tcPr>
          <w:p w14:paraId="79D422AE" w14:textId="77777777" w:rsidR="004F19E1" w:rsidRPr="00CE3675" w:rsidRDefault="004F19E1" w:rsidP="004F19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Persentase</w:t>
            </w:r>
          </w:p>
        </w:tc>
      </w:tr>
      <w:tr w:rsidR="004F19E1" w:rsidRPr="00CE3675" w14:paraId="06B2E459" w14:textId="77777777" w:rsidTr="00F11CE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376" w:type="dxa"/>
          </w:tcPr>
          <w:p w14:paraId="6719F537"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t>Umur, n (%)</w:t>
            </w:r>
          </w:p>
          <w:p w14:paraId="69E13B82" w14:textId="77777777" w:rsidR="004F19E1" w:rsidRPr="00CE3675" w:rsidRDefault="004F19E1" w:rsidP="00F11CE1">
            <w:pPr>
              <w:pStyle w:val="ListParagraph"/>
              <w:numPr>
                <w:ilvl w:val="0"/>
                <w:numId w:val="1"/>
              </w:numPr>
              <w:tabs>
                <w:tab w:val="left" w:pos="567"/>
              </w:tabs>
              <w:jc w:val="both"/>
              <w:rPr>
                <w:rFonts w:asciiTheme="majorHAnsi" w:hAnsiTheme="majorHAnsi" w:cs="Arial"/>
                <w:sz w:val="20"/>
                <w:szCs w:val="20"/>
              </w:rPr>
            </w:pPr>
            <w:r w:rsidRPr="00CE3675">
              <w:rPr>
                <w:rFonts w:asciiTheme="majorHAnsi" w:hAnsiTheme="majorHAnsi" w:cs="Arial"/>
                <w:b w:val="0"/>
                <w:sz w:val="20"/>
                <w:szCs w:val="20"/>
              </w:rPr>
              <w:t>≥ 35 tahun</w:t>
            </w:r>
          </w:p>
          <w:p w14:paraId="00B4E616" w14:textId="77777777" w:rsidR="004F19E1" w:rsidRPr="00CE3675" w:rsidRDefault="004F19E1" w:rsidP="00F11CE1">
            <w:pPr>
              <w:pStyle w:val="ListParagraph"/>
              <w:numPr>
                <w:ilvl w:val="0"/>
                <w:numId w:val="1"/>
              </w:numPr>
              <w:tabs>
                <w:tab w:val="left" w:pos="567"/>
              </w:tabs>
              <w:jc w:val="both"/>
              <w:rPr>
                <w:rFonts w:asciiTheme="majorHAnsi" w:hAnsiTheme="majorHAnsi" w:cs="Arial"/>
                <w:sz w:val="20"/>
                <w:szCs w:val="20"/>
              </w:rPr>
            </w:pPr>
            <w:r w:rsidRPr="00CE3675">
              <w:rPr>
                <w:rFonts w:asciiTheme="majorHAnsi" w:hAnsiTheme="majorHAnsi" w:cs="Arial"/>
                <w:b w:val="0"/>
                <w:sz w:val="20"/>
                <w:szCs w:val="20"/>
              </w:rPr>
              <w:t>&lt; 35 tahun</w:t>
            </w:r>
          </w:p>
        </w:tc>
        <w:tc>
          <w:tcPr>
            <w:tcW w:w="993" w:type="dxa"/>
          </w:tcPr>
          <w:p w14:paraId="36EB9722"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0711D596"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89</w:t>
            </w:r>
          </w:p>
          <w:p w14:paraId="523B9F74"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31</w:t>
            </w:r>
          </w:p>
        </w:tc>
        <w:tc>
          <w:tcPr>
            <w:tcW w:w="1417" w:type="dxa"/>
          </w:tcPr>
          <w:p w14:paraId="5460F550"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6AFE58A"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74.2</w:t>
            </w:r>
          </w:p>
          <w:p w14:paraId="4505B30D"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25,8</w:t>
            </w:r>
          </w:p>
        </w:tc>
      </w:tr>
      <w:tr w:rsidR="004F19E1" w:rsidRPr="00CE3675" w14:paraId="350E1B5D" w14:textId="77777777" w:rsidTr="00F11CE1">
        <w:trPr>
          <w:trHeight w:val="732"/>
        </w:trPr>
        <w:tc>
          <w:tcPr>
            <w:cnfStyle w:val="001000000000" w:firstRow="0" w:lastRow="0" w:firstColumn="1" w:lastColumn="0" w:oddVBand="0" w:evenVBand="0" w:oddHBand="0" w:evenHBand="0" w:firstRowFirstColumn="0" w:firstRowLastColumn="0" w:lastRowFirstColumn="0" w:lastRowLastColumn="0"/>
            <w:tcW w:w="2376" w:type="dxa"/>
          </w:tcPr>
          <w:p w14:paraId="122E69EB"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t>Paritas, n (%)</w:t>
            </w:r>
          </w:p>
          <w:p w14:paraId="19A21C5D" w14:textId="77777777" w:rsidR="004F19E1" w:rsidRPr="00CE3675" w:rsidRDefault="004F19E1" w:rsidP="00F11CE1">
            <w:pPr>
              <w:pStyle w:val="ListParagraph"/>
              <w:numPr>
                <w:ilvl w:val="0"/>
                <w:numId w:val="1"/>
              </w:numPr>
              <w:tabs>
                <w:tab w:val="left" w:pos="567"/>
              </w:tabs>
              <w:jc w:val="both"/>
              <w:rPr>
                <w:rFonts w:asciiTheme="majorHAnsi" w:hAnsiTheme="majorHAnsi" w:cs="Arial"/>
                <w:sz w:val="20"/>
                <w:szCs w:val="20"/>
              </w:rPr>
            </w:pPr>
            <w:r w:rsidRPr="00CE3675">
              <w:rPr>
                <w:rFonts w:asciiTheme="majorHAnsi" w:hAnsiTheme="majorHAnsi" w:cs="Arial"/>
                <w:b w:val="0"/>
                <w:sz w:val="20"/>
                <w:szCs w:val="20"/>
              </w:rPr>
              <w:t>Nullipara</w:t>
            </w:r>
          </w:p>
          <w:p w14:paraId="7B26D3E7" w14:textId="77777777" w:rsidR="004F19E1" w:rsidRPr="00CE3675" w:rsidRDefault="004F19E1" w:rsidP="00F11CE1">
            <w:pPr>
              <w:pStyle w:val="ListParagraph"/>
              <w:numPr>
                <w:ilvl w:val="0"/>
                <w:numId w:val="1"/>
              </w:numPr>
              <w:tabs>
                <w:tab w:val="left" w:pos="567"/>
              </w:tabs>
              <w:jc w:val="both"/>
              <w:rPr>
                <w:rFonts w:asciiTheme="majorHAnsi" w:hAnsiTheme="majorHAnsi" w:cs="Arial"/>
                <w:sz w:val="20"/>
                <w:szCs w:val="20"/>
              </w:rPr>
            </w:pPr>
            <w:r w:rsidRPr="00CE3675">
              <w:rPr>
                <w:rFonts w:asciiTheme="majorHAnsi" w:hAnsiTheme="majorHAnsi" w:cs="Arial"/>
                <w:b w:val="0"/>
                <w:sz w:val="20"/>
                <w:szCs w:val="20"/>
              </w:rPr>
              <w:t>Primipara</w:t>
            </w:r>
          </w:p>
          <w:p w14:paraId="1B9C46FF" w14:textId="77777777" w:rsidR="004F19E1" w:rsidRPr="00CE3675" w:rsidRDefault="004F19E1" w:rsidP="00F11CE1">
            <w:pPr>
              <w:pStyle w:val="ListParagraph"/>
              <w:numPr>
                <w:ilvl w:val="0"/>
                <w:numId w:val="1"/>
              </w:numPr>
              <w:tabs>
                <w:tab w:val="left" w:pos="567"/>
              </w:tabs>
              <w:jc w:val="both"/>
              <w:rPr>
                <w:rFonts w:asciiTheme="majorHAnsi" w:hAnsiTheme="majorHAnsi" w:cs="Arial"/>
                <w:sz w:val="20"/>
                <w:szCs w:val="20"/>
              </w:rPr>
            </w:pPr>
            <w:r w:rsidRPr="00CE3675">
              <w:rPr>
                <w:rFonts w:asciiTheme="majorHAnsi" w:hAnsiTheme="majorHAnsi" w:cs="Arial"/>
                <w:b w:val="0"/>
                <w:sz w:val="20"/>
                <w:szCs w:val="20"/>
              </w:rPr>
              <w:t>Multipara</w:t>
            </w:r>
          </w:p>
          <w:p w14:paraId="555C64B3" w14:textId="77777777" w:rsidR="004F19E1" w:rsidRPr="00CE3675" w:rsidRDefault="004F19E1" w:rsidP="00F11CE1">
            <w:pPr>
              <w:pStyle w:val="ListParagraph"/>
              <w:numPr>
                <w:ilvl w:val="0"/>
                <w:numId w:val="1"/>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Grandemultipara</w:t>
            </w:r>
          </w:p>
        </w:tc>
        <w:tc>
          <w:tcPr>
            <w:tcW w:w="993" w:type="dxa"/>
          </w:tcPr>
          <w:p w14:paraId="54900C7B"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353BA247"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 xml:space="preserve">15 </w:t>
            </w:r>
          </w:p>
          <w:p w14:paraId="4BCD3E3B"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27</w:t>
            </w:r>
          </w:p>
          <w:p w14:paraId="1BD93F5E"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71</w:t>
            </w:r>
          </w:p>
          <w:p w14:paraId="7860BC22"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7</w:t>
            </w:r>
          </w:p>
        </w:tc>
        <w:tc>
          <w:tcPr>
            <w:tcW w:w="1417" w:type="dxa"/>
          </w:tcPr>
          <w:p w14:paraId="321E4D07"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4F7DD5F1"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12,5</w:t>
            </w:r>
          </w:p>
          <w:p w14:paraId="29855492"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22,5</w:t>
            </w:r>
          </w:p>
          <w:p w14:paraId="7B0A2C98"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59,2</w:t>
            </w:r>
          </w:p>
          <w:p w14:paraId="505DAEF7"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5,8</w:t>
            </w:r>
          </w:p>
        </w:tc>
      </w:tr>
      <w:tr w:rsidR="004F19E1" w:rsidRPr="00CE3675" w14:paraId="249C212F" w14:textId="77777777" w:rsidTr="00F11CE1">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376" w:type="dxa"/>
          </w:tcPr>
          <w:p w14:paraId="374C6524" w14:textId="77777777" w:rsidR="004F19E1" w:rsidRPr="00CE3675" w:rsidRDefault="004F19E1" w:rsidP="00F11CE1">
            <w:pPr>
              <w:tabs>
                <w:tab w:val="left" w:pos="567"/>
              </w:tabs>
              <w:jc w:val="both"/>
              <w:rPr>
                <w:rFonts w:asciiTheme="majorHAnsi" w:hAnsiTheme="majorHAnsi" w:cs="Arial"/>
                <w:b w:val="0"/>
                <w:bCs w:val="0"/>
                <w:sz w:val="20"/>
                <w:szCs w:val="20"/>
              </w:rPr>
            </w:pPr>
            <w:r w:rsidRPr="00CE3675">
              <w:rPr>
                <w:rFonts w:asciiTheme="majorHAnsi" w:hAnsiTheme="majorHAnsi" w:cs="Arial"/>
                <w:sz w:val="20"/>
                <w:szCs w:val="20"/>
              </w:rPr>
              <w:t>Jumlah operasi sebelumnya</w:t>
            </w:r>
          </w:p>
          <w:p w14:paraId="08D0E355" w14:textId="77777777" w:rsidR="004F19E1" w:rsidRPr="00CE3675" w:rsidRDefault="004F19E1" w:rsidP="00F11CE1">
            <w:pPr>
              <w:pStyle w:val="ListParagraph"/>
              <w:numPr>
                <w:ilvl w:val="0"/>
                <w:numId w:val="3"/>
              </w:numPr>
              <w:tabs>
                <w:tab w:val="left" w:pos="567"/>
              </w:tabs>
              <w:jc w:val="both"/>
              <w:rPr>
                <w:rFonts w:asciiTheme="majorHAnsi" w:hAnsiTheme="majorHAnsi" w:cs="Arial"/>
                <w:b w:val="0"/>
                <w:bCs w:val="0"/>
                <w:sz w:val="20"/>
                <w:szCs w:val="20"/>
              </w:rPr>
            </w:pPr>
            <w:r w:rsidRPr="00CE3675">
              <w:rPr>
                <w:rFonts w:asciiTheme="majorHAnsi" w:hAnsiTheme="majorHAnsi" w:cs="Arial"/>
                <w:b w:val="0"/>
                <w:bCs w:val="0"/>
                <w:sz w:val="20"/>
                <w:szCs w:val="20"/>
              </w:rPr>
              <w:t>&lt;=1 kali</w:t>
            </w:r>
          </w:p>
          <w:p w14:paraId="50ADF1C5" w14:textId="77777777" w:rsidR="004F19E1" w:rsidRPr="00CE3675" w:rsidRDefault="004F19E1" w:rsidP="00F11CE1">
            <w:pPr>
              <w:pStyle w:val="ListParagraph"/>
              <w:numPr>
                <w:ilvl w:val="0"/>
                <w:numId w:val="3"/>
              </w:numPr>
              <w:tabs>
                <w:tab w:val="left" w:pos="567"/>
              </w:tabs>
              <w:jc w:val="both"/>
              <w:rPr>
                <w:rFonts w:asciiTheme="majorHAnsi" w:hAnsiTheme="majorHAnsi" w:cs="Arial"/>
                <w:sz w:val="20"/>
                <w:szCs w:val="20"/>
              </w:rPr>
            </w:pPr>
            <w:r w:rsidRPr="00CE3675">
              <w:rPr>
                <w:rFonts w:asciiTheme="majorHAnsi" w:hAnsiTheme="majorHAnsi" w:cs="Arial"/>
                <w:b w:val="0"/>
                <w:bCs w:val="0"/>
                <w:sz w:val="20"/>
                <w:szCs w:val="20"/>
              </w:rPr>
              <w:t>&gt;1 kali</w:t>
            </w:r>
          </w:p>
        </w:tc>
        <w:tc>
          <w:tcPr>
            <w:tcW w:w="993" w:type="dxa"/>
          </w:tcPr>
          <w:p w14:paraId="3C20EDC1"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564DE120"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38</w:t>
            </w:r>
          </w:p>
          <w:p w14:paraId="04C26491"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11</w:t>
            </w:r>
          </w:p>
        </w:tc>
        <w:tc>
          <w:tcPr>
            <w:tcW w:w="1417" w:type="dxa"/>
          </w:tcPr>
          <w:p w14:paraId="3098BD48"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6EA24C3E"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31,6</w:t>
            </w:r>
          </w:p>
          <w:p w14:paraId="6353E59A"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9,2</w:t>
            </w:r>
          </w:p>
        </w:tc>
      </w:tr>
      <w:tr w:rsidR="004F19E1" w:rsidRPr="00CE3675" w14:paraId="71F426AD" w14:textId="77777777" w:rsidTr="00F11CE1">
        <w:trPr>
          <w:trHeight w:val="732"/>
        </w:trPr>
        <w:tc>
          <w:tcPr>
            <w:cnfStyle w:val="001000000000" w:firstRow="0" w:lastRow="0" w:firstColumn="1" w:lastColumn="0" w:oddVBand="0" w:evenVBand="0" w:oddHBand="0" w:evenHBand="0" w:firstRowFirstColumn="0" w:firstRowLastColumn="0" w:lastRowFirstColumn="0" w:lastRowLastColumn="0"/>
            <w:tcW w:w="2376" w:type="dxa"/>
          </w:tcPr>
          <w:p w14:paraId="14B1D28E"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t>Keganasan, n (%)</w:t>
            </w:r>
          </w:p>
          <w:p w14:paraId="04E75A32"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Ada</w:t>
            </w:r>
          </w:p>
          <w:p w14:paraId="3A7BE404"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Tidak Ada</w:t>
            </w:r>
          </w:p>
        </w:tc>
        <w:tc>
          <w:tcPr>
            <w:tcW w:w="993" w:type="dxa"/>
          </w:tcPr>
          <w:p w14:paraId="3DE73B9B"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6AE66E17"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42</w:t>
            </w:r>
          </w:p>
          <w:p w14:paraId="251A5ED2"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78</w:t>
            </w:r>
          </w:p>
        </w:tc>
        <w:tc>
          <w:tcPr>
            <w:tcW w:w="1417" w:type="dxa"/>
          </w:tcPr>
          <w:p w14:paraId="7FB45881"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44B4523C"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35,0</w:t>
            </w:r>
          </w:p>
          <w:p w14:paraId="54C3ADEC"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65,0</w:t>
            </w:r>
          </w:p>
        </w:tc>
      </w:tr>
      <w:tr w:rsidR="004F19E1" w:rsidRPr="00CE3675" w14:paraId="764A16BC" w14:textId="77777777" w:rsidTr="00F11CE1">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376" w:type="dxa"/>
          </w:tcPr>
          <w:p w14:paraId="3E7CA2EC"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t>Jumlah Perdarahan, n (%)</w:t>
            </w:r>
          </w:p>
          <w:p w14:paraId="4E831D1D"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 1000 ml</w:t>
            </w:r>
          </w:p>
          <w:p w14:paraId="1700B229"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&lt; 1000 ml</w:t>
            </w:r>
          </w:p>
        </w:tc>
        <w:tc>
          <w:tcPr>
            <w:tcW w:w="993" w:type="dxa"/>
          </w:tcPr>
          <w:p w14:paraId="10BF9375" w14:textId="77777777" w:rsidR="004F19E1" w:rsidRPr="00CE3675" w:rsidRDefault="004F19E1" w:rsidP="00F11CE1">
            <w:pPr>
              <w:tabs>
                <w:tab w:val="left" w:pos="567"/>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5DD084F2"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088AAB3"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46</w:t>
            </w:r>
          </w:p>
          <w:p w14:paraId="36095B89"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74</w:t>
            </w:r>
          </w:p>
        </w:tc>
        <w:tc>
          <w:tcPr>
            <w:tcW w:w="1417" w:type="dxa"/>
          </w:tcPr>
          <w:p w14:paraId="20096DB0"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3890D86"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4C1C764"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38,3</w:t>
            </w:r>
          </w:p>
          <w:p w14:paraId="390B01A0"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61,7</w:t>
            </w:r>
          </w:p>
        </w:tc>
      </w:tr>
      <w:tr w:rsidR="004F19E1" w:rsidRPr="00CE3675" w14:paraId="358CF8C7" w14:textId="77777777" w:rsidTr="00F11CE1">
        <w:trPr>
          <w:trHeight w:val="732"/>
        </w:trPr>
        <w:tc>
          <w:tcPr>
            <w:cnfStyle w:val="001000000000" w:firstRow="0" w:lastRow="0" w:firstColumn="1" w:lastColumn="0" w:oddVBand="0" w:evenVBand="0" w:oddHBand="0" w:evenHBand="0" w:firstRowFirstColumn="0" w:firstRowLastColumn="0" w:lastRowFirstColumn="0" w:lastRowLastColumn="0"/>
            <w:tcW w:w="2376" w:type="dxa"/>
          </w:tcPr>
          <w:p w14:paraId="135732AB"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t>Penentuan Waktu Operasi, n (%)</w:t>
            </w:r>
          </w:p>
          <w:p w14:paraId="133F9414"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Emergensi</w:t>
            </w:r>
          </w:p>
          <w:p w14:paraId="09208176"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Elektif</w:t>
            </w:r>
          </w:p>
        </w:tc>
        <w:tc>
          <w:tcPr>
            <w:tcW w:w="993" w:type="dxa"/>
          </w:tcPr>
          <w:p w14:paraId="3F133634" w14:textId="77777777" w:rsidR="004F19E1" w:rsidRPr="00CE3675" w:rsidRDefault="004F19E1" w:rsidP="00F11CE1">
            <w:pPr>
              <w:tabs>
                <w:tab w:val="left" w:pos="567"/>
              </w:tabs>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4EAC8D8C" w14:textId="77777777" w:rsidR="00F11CE1" w:rsidRPr="00CE3675" w:rsidRDefault="00F11C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5F13346B"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5</w:t>
            </w:r>
          </w:p>
          <w:p w14:paraId="7ECECA4E"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115</w:t>
            </w:r>
          </w:p>
        </w:tc>
        <w:tc>
          <w:tcPr>
            <w:tcW w:w="1417" w:type="dxa"/>
          </w:tcPr>
          <w:p w14:paraId="5E33FF94"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4CBF1FD5" w14:textId="77777777" w:rsidR="00F11CE1" w:rsidRPr="00CE3675" w:rsidRDefault="00F11C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0BE0CAAD"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4,2</w:t>
            </w:r>
          </w:p>
          <w:p w14:paraId="49CC16A1"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95,8</w:t>
            </w:r>
          </w:p>
        </w:tc>
      </w:tr>
      <w:tr w:rsidR="004F19E1" w:rsidRPr="00CE3675" w14:paraId="416E8CCD" w14:textId="77777777" w:rsidTr="00F11CE1">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376" w:type="dxa"/>
          </w:tcPr>
          <w:p w14:paraId="7C30BF68"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t>Jenis Operasi, n (%)</w:t>
            </w:r>
          </w:p>
          <w:p w14:paraId="752C062B"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SC/Re-SC</w:t>
            </w:r>
          </w:p>
          <w:p w14:paraId="34F59689"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i/>
                <w:sz w:val="20"/>
                <w:szCs w:val="20"/>
              </w:rPr>
              <w:t>Caesarean Histerektomi</w:t>
            </w:r>
          </w:p>
          <w:p w14:paraId="4C9CC36F"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TAH/POA/</w:t>
            </w:r>
            <w:r w:rsidRPr="00CE3675">
              <w:rPr>
                <w:rFonts w:asciiTheme="majorHAnsi" w:hAnsiTheme="majorHAnsi" w:cs="Arial"/>
                <w:b w:val="0"/>
                <w:i/>
                <w:sz w:val="20"/>
                <w:szCs w:val="20"/>
              </w:rPr>
              <w:t>Wertheim</w:t>
            </w:r>
          </w:p>
          <w:p w14:paraId="350265F9"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Miomektomi</w:t>
            </w:r>
          </w:p>
          <w:p w14:paraId="380EC378"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lastRenderedPageBreak/>
              <w:t>Laparatomi Biopsi</w:t>
            </w:r>
          </w:p>
        </w:tc>
        <w:tc>
          <w:tcPr>
            <w:tcW w:w="993" w:type="dxa"/>
          </w:tcPr>
          <w:p w14:paraId="296DAD69"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163863F5" w14:textId="77777777" w:rsidR="00F11CE1" w:rsidRPr="00CE3675" w:rsidRDefault="00F11CE1" w:rsidP="00F11CE1">
            <w:pPr>
              <w:tabs>
                <w:tab w:val="left" w:pos="567"/>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6FA24E50"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19</w:t>
            </w:r>
          </w:p>
          <w:p w14:paraId="40A3439B"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26</w:t>
            </w:r>
          </w:p>
          <w:p w14:paraId="0C5F6CDF"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5265648E"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69</w:t>
            </w:r>
          </w:p>
          <w:p w14:paraId="43E069B3"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16CF6DDC"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4</w:t>
            </w:r>
          </w:p>
          <w:p w14:paraId="1343C4D5"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EB65555"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w:t>
            </w:r>
          </w:p>
        </w:tc>
        <w:tc>
          <w:tcPr>
            <w:tcW w:w="1417" w:type="dxa"/>
          </w:tcPr>
          <w:p w14:paraId="23F47180"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9E2D9D3"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73B30A3F"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15,8</w:t>
            </w:r>
          </w:p>
          <w:p w14:paraId="369D0F6B"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21,7</w:t>
            </w:r>
          </w:p>
          <w:p w14:paraId="7ECB4133"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42655184"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57,5</w:t>
            </w:r>
          </w:p>
          <w:p w14:paraId="569141A7"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43F50008"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3,3</w:t>
            </w:r>
          </w:p>
          <w:p w14:paraId="1D9094E3" w14:textId="77777777" w:rsidR="00F11CE1" w:rsidRPr="00CE3675" w:rsidRDefault="00F11C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p>
          <w:p w14:paraId="290F0CE6" w14:textId="77777777" w:rsidR="004F19E1" w:rsidRPr="00CE3675" w:rsidRDefault="004F19E1" w:rsidP="00F11CE1">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1,7</w:t>
            </w:r>
          </w:p>
        </w:tc>
      </w:tr>
      <w:tr w:rsidR="004F19E1" w:rsidRPr="00CE3675" w14:paraId="4C570A97" w14:textId="77777777" w:rsidTr="00F11CE1">
        <w:trPr>
          <w:trHeight w:val="732"/>
        </w:trPr>
        <w:tc>
          <w:tcPr>
            <w:cnfStyle w:val="001000000000" w:firstRow="0" w:lastRow="0" w:firstColumn="1" w:lastColumn="0" w:oddVBand="0" w:evenVBand="0" w:oddHBand="0" w:evenHBand="0" w:firstRowFirstColumn="0" w:firstRowLastColumn="0" w:lastRowFirstColumn="0" w:lastRowLastColumn="0"/>
            <w:tcW w:w="2376" w:type="dxa"/>
          </w:tcPr>
          <w:p w14:paraId="491C659F" w14:textId="77777777" w:rsidR="004F19E1" w:rsidRPr="00CE3675" w:rsidRDefault="004F19E1" w:rsidP="00F11CE1">
            <w:pPr>
              <w:tabs>
                <w:tab w:val="left" w:pos="567"/>
              </w:tabs>
              <w:jc w:val="both"/>
              <w:rPr>
                <w:rFonts w:asciiTheme="majorHAnsi" w:hAnsiTheme="majorHAnsi" w:cs="Arial"/>
                <w:sz w:val="20"/>
                <w:szCs w:val="20"/>
              </w:rPr>
            </w:pPr>
            <w:r w:rsidRPr="00CE3675">
              <w:rPr>
                <w:rFonts w:asciiTheme="majorHAnsi" w:hAnsiTheme="majorHAnsi" w:cs="Arial"/>
                <w:sz w:val="20"/>
                <w:szCs w:val="20"/>
              </w:rPr>
              <w:lastRenderedPageBreak/>
              <w:t>Lama Rawat, n (%)</w:t>
            </w:r>
          </w:p>
          <w:p w14:paraId="617353BC"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&gt; 3 hari</w:t>
            </w:r>
          </w:p>
          <w:p w14:paraId="20603E5F" w14:textId="77777777" w:rsidR="004F19E1" w:rsidRPr="00CE3675" w:rsidRDefault="004F19E1" w:rsidP="00F11CE1">
            <w:pPr>
              <w:pStyle w:val="ListParagraph"/>
              <w:numPr>
                <w:ilvl w:val="0"/>
                <w:numId w:val="2"/>
              </w:numPr>
              <w:tabs>
                <w:tab w:val="left" w:pos="567"/>
              </w:tabs>
              <w:jc w:val="both"/>
              <w:rPr>
                <w:rFonts w:asciiTheme="majorHAnsi" w:hAnsiTheme="majorHAnsi" w:cs="Arial"/>
                <w:b w:val="0"/>
                <w:sz w:val="20"/>
                <w:szCs w:val="20"/>
              </w:rPr>
            </w:pPr>
            <w:r w:rsidRPr="00CE3675">
              <w:rPr>
                <w:rFonts w:asciiTheme="majorHAnsi" w:hAnsiTheme="majorHAnsi" w:cs="Arial"/>
                <w:b w:val="0"/>
                <w:sz w:val="20"/>
                <w:szCs w:val="20"/>
              </w:rPr>
              <w:t>≤ 3 hari</w:t>
            </w:r>
          </w:p>
        </w:tc>
        <w:tc>
          <w:tcPr>
            <w:tcW w:w="993" w:type="dxa"/>
          </w:tcPr>
          <w:p w14:paraId="27458BA5"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320AF735"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100</w:t>
            </w:r>
          </w:p>
          <w:p w14:paraId="69BA83EB"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20</w:t>
            </w:r>
          </w:p>
        </w:tc>
        <w:tc>
          <w:tcPr>
            <w:tcW w:w="1417" w:type="dxa"/>
          </w:tcPr>
          <w:p w14:paraId="3363BC24"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p w14:paraId="14358EE4"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83,3</w:t>
            </w:r>
          </w:p>
          <w:p w14:paraId="65B78430" w14:textId="77777777" w:rsidR="004F19E1" w:rsidRPr="00CE3675" w:rsidRDefault="004F19E1" w:rsidP="00F11CE1">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CE3675">
              <w:rPr>
                <w:rFonts w:asciiTheme="majorHAnsi" w:hAnsiTheme="majorHAnsi" w:cs="Arial"/>
                <w:sz w:val="20"/>
                <w:szCs w:val="20"/>
              </w:rPr>
              <w:t>16,7</w:t>
            </w:r>
          </w:p>
        </w:tc>
      </w:tr>
    </w:tbl>
    <w:p w14:paraId="070A7023" w14:textId="77777777" w:rsidR="004F19E1" w:rsidRPr="00CE3675" w:rsidRDefault="004F19E1" w:rsidP="004F19E1">
      <w:pPr>
        <w:widowControl w:val="0"/>
        <w:autoSpaceDE w:val="0"/>
        <w:autoSpaceDN w:val="0"/>
        <w:adjustRightInd w:val="0"/>
        <w:spacing w:line="360" w:lineRule="auto"/>
        <w:jc w:val="both"/>
        <w:rPr>
          <w:rFonts w:asciiTheme="majorHAnsi" w:hAnsiTheme="majorHAnsi" w:cs="Arial"/>
          <w:b/>
          <w:bCs/>
          <w:color w:val="000000" w:themeColor="text1"/>
        </w:rPr>
      </w:pPr>
    </w:p>
    <w:p w14:paraId="5BD88221" w14:textId="77777777" w:rsidR="00F11CE1" w:rsidRPr="00CE3675" w:rsidRDefault="00F11CE1" w:rsidP="004F19E1">
      <w:pPr>
        <w:widowControl w:val="0"/>
        <w:autoSpaceDE w:val="0"/>
        <w:autoSpaceDN w:val="0"/>
        <w:adjustRightInd w:val="0"/>
        <w:spacing w:line="360" w:lineRule="auto"/>
        <w:jc w:val="both"/>
        <w:rPr>
          <w:rFonts w:asciiTheme="majorHAnsi" w:hAnsiTheme="majorHAnsi" w:cs="Arial"/>
          <w:b/>
          <w:bCs/>
          <w:color w:val="000000" w:themeColor="text1"/>
        </w:rPr>
      </w:pPr>
    </w:p>
    <w:p w14:paraId="2723EF66" w14:textId="1BEE08C6" w:rsidR="00F11CE1" w:rsidRPr="00CE3675" w:rsidRDefault="00F11CE1" w:rsidP="00F11CE1">
      <w:pPr>
        <w:widowControl w:val="0"/>
        <w:autoSpaceDE w:val="0"/>
        <w:autoSpaceDN w:val="0"/>
        <w:adjustRightInd w:val="0"/>
        <w:spacing w:line="360" w:lineRule="auto"/>
        <w:jc w:val="center"/>
        <w:rPr>
          <w:rFonts w:asciiTheme="majorHAnsi" w:hAnsiTheme="majorHAnsi" w:cs="Arial"/>
          <w:b/>
          <w:color w:val="000000" w:themeColor="text1"/>
        </w:rPr>
      </w:pPr>
      <w:proofErr w:type="gramStart"/>
      <w:r w:rsidRPr="00CE3675">
        <w:rPr>
          <w:rFonts w:asciiTheme="majorHAnsi" w:hAnsiTheme="majorHAnsi" w:cs="Arial"/>
          <w:b/>
          <w:color w:val="000000" w:themeColor="text1"/>
        </w:rPr>
        <w:t>Tabel 2</w:t>
      </w:r>
      <w:r w:rsidR="00CE3675">
        <w:rPr>
          <w:rFonts w:asciiTheme="majorHAnsi" w:hAnsiTheme="majorHAnsi" w:cs="Arial"/>
          <w:b/>
          <w:color w:val="000000" w:themeColor="text1"/>
          <w:lang w:val="id-ID"/>
        </w:rPr>
        <w:t>.</w:t>
      </w:r>
      <w:proofErr w:type="gramEnd"/>
      <w:r w:rsidRPr="00CE3675">
        <w:rPr>
          <w:rFonts w:asciiTheme="majorHAnsi" w:hAnsiTheme="majorHAnsi" w:cs="Arial"/>
          <w:b/>
          <w:color w:val="000000" w:themeColor="text1"/>
        </w:rPr>
        <w:t xml:space="preserve"> Hubungan Variabel independen dengan Kejadian Cedera Buli Iatrogenik</w:t>
      </w:r>
    </w:p>
    <w:tbl>
      <w:tblPr>
        <w:tblStyle w:val="PlainTable21"/>
        <w:tblW w:w="8194" w:type="dxa"/>
        <w:jc w:val="center"/>
        <w:tblLook w:val="04A0" w:firstRow="1" w:lastRow="0" w:firstColumn="1" w:lastColumn="0" w:noHBand="0" w:noVBand="1"/>
      </w:tblPr>
      <w:tblGrid>
        <w:gridCol w:w="2242"/>
        <w:gridCol w:w="1191"/>
        <w:gridCol w:w="1298"/>
        <w:gridCol w:w="2185"/>
        <w:gridCol w:w="115"/>
        <w:gridCol w:w="1133"/>
        <w:gridCol w:w="30"/>
      </w:tblGrid>
      <w:tr w:rsidR="00F11CE1" w:rsidRPr="00CE3675" w14:paraId="68446319" w14:textId="77777777" w:rsidTr="00133A26">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242" w:type="dxa"/>
            <w:vMerge w:val="restart"/>
          </w:tcPr>
          <w:p w14:paraId="7786D709"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Variabel</w:t>
            </w:r>
          </w:p>
        </w:tc>
        <w:tc>
          <w:tcPr>
            <w:tcW w:w="2489" w:type="dxa"/>
            <w:gridSpan w:val="2"/>
          </w:tcPr>
          <w:p w14:paraId="0AF4785F"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Cedera Buli Iatrogenik</w:t>
            </w:r>
          </w:p>
        </w:tc>
        <w:tc>
          <w:tcPr>
            <w:tcW w:w="2300" w:type="dxa"/>
            <w:gridSpan w:val="2"/>
          </w:tcPr>
          <w:p w14:paraId="5FBA9C84"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 xml:space="preserve">OR </w:t>
            </w:r>
          </w:p>
          <w:p w14:paraId="15136326"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(IK95%)</w:t>
            </w:r>
          </w:p>
        </w:tc>
        <w:tc>
          <w:tcPr>
            <w:tcW w:w="1163" w:type="dxa"/>
            <w:gridSpan w:val="2"/>
          </w:tcPr>
          <w:p w14:paraId="23CF7190"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color w:val="000000" w:themeColor="text1"/>
                <w:sz w:val="20"/>
                <w:szCs w:val="20"/>
              </w:rPr>
            </w:pPr>
            <w:r w:rsidRPr="00CE3675">
              <w:rPr>
                <w:rFonts w:asciiTheme="majorHAnsi" w:hAnsiTheme="majorHAnsi" w:cs="Arial"/>
                <w:color w:val="000000" w:themeColor="text1"/>
                <w:sz w:val="20"/>
                <w:szCs w:val="20"/>
              </w:rPr>
              <w:t>P value (Chi Square)</w:t>
            </w:r>
          </w:p>
        </w:tc>
      </w:tr>
      <w:tr w:rsidR="00F11CE1" w:rsidRPr="00CE3675" w14:paraId="461811DA" w14:textId="77777777" w:rsidTr="00133A26">
        <w:trPr>
          <w:gridAfter w:val="1"/>
          <w:cnfStyle w:val="000000100000" w:firstRow="0" w:lastRow="0" w:firstColumn="0" w:lastColumn="0" w:oddVBand="0" w:evenVBand="0" w:oddHBand="1" w:evenHBand="0" w:firstRowFirstColumn="0" w:firstRowLastColumn="0" w:lastRowFirstColumn="0" w:lastRowLastColumn="0"/>
          <w:wAfter w:w="30" w:type="dxa"/>
          <w:trHeight w:val="485"/>
          <w:jc w:val="center"/>
        </w:trPr>
        <w:tc>
          <w:tcPr>
            <w:cnfStyle w:val="001000000000" w:firstRow="0" w:lastRow="0" w:firstColumn="1" w:lastColumn="0" w:oddVBand="0" w:evenVBand="0" w:oddHBand="0" w:evenHBand="0" w:firstRowFirstColumn="0" w:firstRowLastColumn="0" w:lastRowFirstColumn="0" w:lastRowLastColumn="0"/>
            <w:tcW w:w="2242" w:type="dxa"/>
            <w:vMerge/>
          </w:tcPr>
          <w:p w14:paraId="229AA25B" w14:textId="77777777" w:rsidR="00F11CE1" w:rsidRPr="00CE3675" w:rsidRDefault="00F11CE1" w:rsidP="00F11CE1">
            <w:pPr>
              <w:jc w:val="both"/>
              <w:rPr>
                <w:rFonts w:asciiTheme="majorHAnsi" w:hAnsiTheme="majorHAnsi" w:cs="Arial"/>
                <w:color w:val="000000" w:themeColor="text1"/>
                <w:sz w:val="20"/>
                <w:szCs w:val="20"/>
              </w:rPr>
            </w:pPr>
          </w:p>
        </w:tc>
        <w:tc>
          <w:tcPr>
            <w:tcW w:w="1191" w:type="dxa"/>
          </w:tcPr>
          <w:p w14:paraId="21534298" w14:textId="77777777" w:rsidR="00F11CE1" w:rsidRPr="00CE3675" w:rsidRDefault="00F11CE1" w:rsidP="00133A26">
            <w:pPr>
              <w:ind w:firstLine="1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Ya</w:t>
            </w:r>
          </w:p>
          <w:p w14:paraId="122E8A47"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(n = 40)</w:t>
            </w:r>
          </w:p>
        </w:tc>
        <w:tc>
          <w:tcPr>
            <w:tcW w:w="1298" w:type="dxa"/>
          </w:tcPr>
          <w:p w14:paraId="1E7B7D18"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Tidak</w:t>
            </w:r>
          </w:p>
          <w:p w14:paraId="027AB72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(n = 80)</w:t>
            </w:r>
          </w:p>
        </w:tc>
        <w:tc>
          <w:tcPr>
            <w:tcW w:w="2185" w:type="dxa"/>
          </w:tcPr>
          <w:p w14:paraId="38D0CD79" w14:textId="77777777" w:rsidR="00F11CE1" w:rsidRPr="00CE3675" w:rsidRDefault="00F11CE1" w:rsidP="00F11CE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tc>
        <w:tc>
          <w:tcPr>
            <w:tcW w:w="1248" w:type="dxa"/>
            <w:gridSpan w:val="2"/>
          </w:tcPr>
          <w:p w14:paraId="3D677C4B" w14:textId="77777777" w:rsidR="00F11CE1" w:rsidRPr="00CE3675" w:rsidRDefault="00F11CE1" w:rsidP="00F11CE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tc>
      </w:tr>
      <w:tr w:rsidR="00F11CE1" w:rsidRPr="00CE3675" w14:paraId="5AEA7FD1" w14:textId="77777777" w:rsidTr="00133A26">
        <w:trPr>
          <w:gridAfter w:val="1"/>
          <w:wAfter w:w="30" w:type="dxa"/>
          <w:trHeight w:val="673"/>
          <w:jc w:val="center"/>
        </w:trPr>
        <w:tc>
          <w:tcPr>
            <w:cnfStyle w:val="001000000000" w:firstRow="0" w:lastRow="0" w:firstColumn="1" w:lastColumn="0" w:oddVBand="0" w:evenVBand="0" w:oddHBand="0" w:evenHBand="0" w:firstRowFirstColumn="0" w:firstRowLastColumn="0" w:lastRowFirstColumn="0" w:lastRowLastColumn="0"/>
            <w:tcW w:w="2242" w:type="dxa"/>
          </w:tcPr>
          <w:p w14:paraId="2471B269"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Adesi, n (%)</w:t>
            </w:r>
          </w:p>
          <w:p w14:paraId="38D6344C" w14:textId="77777777" w:rsidR="00F11CE1" w:rsidRPr="00CE3675" w:rsidRDefault="00F11CE1" w:rsidP="00F11CE1">
            <w:pPr>
              <w:pStyle w:val="ListParagraph"/>
              <w:numPr>
                <w:ilvl w:val="0"/>
                <w:numId w:val="2"/>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Ada</w:t>
            </w:r>
          </w:p>
          <w:p w14:paraId="0CA10C66" w14:textId="77777777" w:rsidR="00F11CE1" w:rsidRPr="00CE3675" w:rsidRDefault="00F11CE1" w:rsidP="00F11CE1">
            <w:pPr>
              <w:pStyle w:val="ListParagraph"/>
              <w:numPr>
                <w:ilvl w:val="0"/>
                <w:numId w:val="2"/>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Tidak Ada</w:t>
            </w:r>
          </w:p>
        </w:tc>
        <w:tc>
          <w:tcPr>
            <w:tcW w:w="1191" w:type="dxa"/>
          </w:tcPr>
          <w:p w14:paraId="19654ECB"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5E8C7BE4"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36 (90)</w:t>
            </w:r>
          </w:p>
          <w:p w14:paraId="4E79B1DE"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34 (10)</w:t>
            </w:r>
          </w:p>
        </w:tc>
        <w:tc>
          <w:tcPr>
            <w:tcW w:w="1298" w:type="dxa"/>
          </w:tcPr>
          <w:p w14:paraId="2DA97BE6"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5A02EFC2"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19 (23,75)</w:t>
            </w:r>
          </w:p>
          <w:p w14:paraId="3DB4D113"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61 (76,25)</w:t>
            </w:r>
          </w:p>
        </w:tc>
        <w:tc>
          <w:tcPr>
            <w:tcW w:w="2185" w:type="dxa"/>
            <w:vAlign w:val="center"/>
          </w:tcPr>
          <w:p w14:paraId="5CC59972"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239C9890"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28,895 (9,111-91,641)</w:t>
            </w:r>
          </w:p>
        </w:tc>
        <w:tc>
          <w:tcPr>
            <w:tcW w:w="1248" w:type="dxa"/>
            <w:gridSpan w:val="2"/>
            <w:vAlign w:val="center"/>
          </w:tcPr>
          <w:p w14:paraId="4995803D"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07657948"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&lt;0,001*</w:t>
            </w:r>
          </w:p>
        </w:tc>
      </w:tr>
      <w:tr w:rsidR="00F11CE1" w:rsidRPr="00CE3675" w14:paraId="098916AD" w14:textId="77777777" w:rsidTr="00133A26">
        <w:trPr>
          <w:gridAfter w:val="1"/>
          <w:cnfStyle w:val="000000100000" w:firstRow="0" w:lastRow="0" w:firstColumn="0" w:lastColumn="0" w:oddVBand="0" w:evenVBand="0" w:oddHBand="1" w:evenHBand="0" w:firstRowFirstColumn="0" w:firstRowLastColumn="0" w:lastRowFirstColumn="0" w:lastRowLastColumn="0"/>
          <w:wAfter w:w="30" w:type="dxa"/>
          <w:trHeight w:val="673"/>
          <w:jc w:val="center"/>
        </w:trPr>
        <w:tc>
          <w:tcPr>
            <w:cnfStyle w:val="001000000000" w:firstRow="0" w:lastRow="0" w:firstColumn="1" w:lastColumn="0" w:oddVBand="0" w:evenVBand="0" w:oddHBand="0" w:evenHBand="0" w:firstRowFirstColumn="0" w:firstRowLastColumn="0" w:lastRowFirstColumn="0" w:lastRowLastColumn="0"/>
            <w:tcW w:w="2242" w:type="dxa"/>
          </w:tcPr>
          <w:p w14:paraId="71366BC2"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Endometriosis, n (%)</w:t>
            </w:r>
          </w:p>
          <w:p w14:paraId="4FD0F4D3" w14:textId="77777777" w:rsidR="00F11CE1" w:rsidRPr="00CE3675" w:rsidRDefault="00F11CE1" w:rsidP="00F11CE1">
            <w:pPr>
              <w:pStyle w:val="ListParagraph"/>
              <w:numPr>
                <w:ilvl w:val="0"/>
                <w:numId w:val="2"/>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Ada</w:t>
            </w:r>
          </w:p>
          <w:p w14:paraId="1E4D2C87" w14:textId="77777777" w:rsidR="00F11CE1" w:rsidRPr="00CE3675" w:rsidRDefault="00F11CE1" w:rsidP="00F11CE1">
            <w:pPr>
              <w:pStyle w:val="ListParagraph"/>
              <w:numPr>
                <w:ilvl w:val="0"/>
                <w:numId w:val="2"/>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Tidak Ada</w:t>
            </w:r>
          </w:p>
        </w:tc>
        <w:tc>
          <w:tcPr>
            <w:tcW w:w="1191" w:type="dxa"/>
          </w:tcPr>
          <w:p w14:paraId="11B203C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75477667"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 (5,0)</w:t>
            </w:r>
          </w:p>
          <w:p w14:paraId="5196457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38 (95,0)</w:t>
            </w:r>
          </w:p>
        </w:tc>
        <w:tc>
          <w:tcPr>
            <w:tcW w:w="1298" w:type="dxa"/>
          </w:tcPr>
          <w:p w14:paraId="0CF34CAF"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6CD18B5F"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 (0)</w:t>
            </w:r>
          </w:p>
          <w:p w14:paraId="3DDCA563"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80 (100)</w:t>
            </w:r>
          </w:p>
        </w:tc>
        <w:tc>
          <w:tcPr>
            <w:tcW w:w="2185" w:type="dxa"/>
            <w:vAlign w:val="center"/>
          </w:tcPr>
          <w:p w14:paraId="54C193C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214EA703"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w:t>
            </w:r>
          </w:p>
        </w:tc>
        <w:tc>
          <w:tcPr>
            <w:tcW w:w="1248" w:type="dxa"/>
            <w:gridSpan w:val="2"/>
            <w:vAlign w:val="center"/>
          </w:tcPr>
          <w:p w14:paraId="6169EBA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3781CC58"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0,109</w:t>
            </w:r>
          </w:p>
        </w:tc>
      </w:tr>
      <w:tr w:rsidR="00F11CE1" w:rsidRPr="00CE3675" w14:paraId="712CB88D" w14:textId="77777777" w:rsidTr="00133A26">
        <w:trPr>
          <w:gridAfter w:val="1"/>
          <w:wAfter w:w="30" w:type="dxa"/>
          <w:trHeight w:val="673"/>
          <w:jc w:val="center"/>
        </w:trPr>
        <w:tc>
          <w:tcPr>
            <w:cnfStyle w:val="001000000000" w:firstRow="0" w:lastRow="0" w:firstColumn="1" w:lastColumn="0" w:oddVBand="0" w:evenVBand="0" w:oddHBand="0" w:evenHBand="0" w:firstRowFirstColumn="0" w:firstRowLastColumn="0" w:lastRowFirstColumn="0" w:lastRowLastColumn="0"/>
            <w:tcW w:w="2242" w:type="dxa"/>
          </w:tcPr>
          <w:p w14:paraId="6B37A1FE"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Tipe Operasi n (%)</w:t>
            </w:r>
          </w:p>
          <w:p w14:paraId="504E817D" w14:textId="77777777" w:rsidR="00F11CE1" w:rsidRPr="00CE3675" w:rsidRDefault="00F11CE1" w:rsidP="00F11CE1">
            <w:pPr>
              <w:pStyle w:val="ListParagraph"/>
              <w:numPr>
                <w:ilvl w:val="0"/>
                <w:numId w:val="2"/>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Obstetri</w:t>
            </w:r>
          </w:p>
          <w:p w14:paraId="6ECA67C2" w14:textId="77777777" w:rsidR="00F11CE1" w:rsidRPr="00CE3675" w:rsidRDefault="00F11CE1" w:rsidP="00F11CE1">
            <w:pPr>
              <w:pStyle w:val="ListParagraph"/>
              <w:numPr>
                <w:ilvl w:val="0"/>
                <w:numId w:val="2"/>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Ginekologi</w:t>
            </w:r>
          </w:p>
        </w:tc>
        <w:tc>
          <w:tcPr>
            <w:tcW w:w="1191" w:type="dxa"/>
          </w:tcPr>
          <w:p w14:paraId="65FB6507"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785F9894"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15(37,5)</w:t>
            </w:r>
          </w:p>
          <w:p w14:paraId="066D5A35"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25(62,5)</w:t>
            </w:r>
          </w:p>
        </w:tc>
        <w:tc>
          <w:tcPr>
            <w:tcW w:w="1298" w:type="dxa"/>
          </w:tcPr>
          <w:p w14:paraId="2C2A6139"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70E0837F"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30(37,5)</w:t>
            </w:r>
          </w:p>
          <w:p w14:paraId="70219D63"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50 (62,5)</w:t>
            </w:r>
          </w:p>
        </w:tc>
        <w:tc>
          <w:tcPr>
            <w:tcW w:w="2185" w:type="dxa"/>
            <w:vAlign w:val="center"/>
          </w:tcPr>
          <w:p w14:paraId="549FE1B7"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14A301F9"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1,000 (0,457-2,190)</w:t>
            </w:r>
          </w:p>
        </w:tc>
        <w:tc>
          <w:tcPr>
            <w:tcW w:w="1248" w:type="dxa"/>
            <w:gridSpan w:val="2"/>
            <w:vAlign w:val="center"/>
          </w:tcPr>
          <w:p w14:paraId="4C8F74CA"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3680403A"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1,000</w:t>
            </w:r>
          </w:p>
        </w:tc>
      </w:tr>
      <w:tr w:rsidR="00F11CE1" w:rsidRPr="00CE3675" w14:paraId="02304DCB" w14:textId="77777777" w:rsidTr="00133A26">
        <w:trPr>
          <w:gridAfter w:val="1"/>
          <w:cnfStyle w:val="000000100000" w:firstRow="0" w:lastRow="0" w:firstColumn="0" w:lastColumn="0" w:oddVBand="0" w:evenVBand="0" w:oddHBand="1" w:evenHBand="0" w:firstRowFirstColumn="0" w:firstRowLastColumn="0" w:lastRowFirstColumn="0" w:lastRowLastColumn="0"/>
          <w:wAfter w:w="30" w:type="dxa"/>
          <w:trHeight w:val="673"/>
          <w:jc w:val="center"/>
        </w:trPr>
        <w:tc>
          <w:tcPr>
            <w:cnfStyle w:val="001000000000" w:firstRow="0" w:lastRow="0" w:firstColumn="1" w:lastColumn="0" w:oddVBand="0" w:evenVBand="0" w:oddHBand="0" w:evenHBand="0" w:firstRowFirstColumn="0" w:firstRowLastColumn="0" w:lastRowFirstColumn="0" w:lastRowLastColumn="0"/>
            <w:tcW w:w="2242" w:type="dxa"/>
          </w:tcPr>
          <w:p w14:paraId="5BB0DE00"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Riwayat Operasi</w:t>
            </w:r>
          </w:p>
          <w:p w14:paraId="2B418BAE"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Ada</w:t>
            </w:r>
          </w:p>
          <w:p w14:paraId="0C985859"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Tidak Ada</w:t>
            </w:r>
          </w:p>
        </w:tc>
        <w:tc>
          <w:tcPr>
            <w:tcW w:w="1191" w:type="dxa"/>
          </w:tcPr>
          <w:p w14:paraId="4B820268"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55A332D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27 (67,5)</w:t>
            </w:r>
          </w:p>
          <w:p w14:paraId="70E21A8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13 (32,5)</w:t>
            </w:r>
          </w:p>
        </w:tc>
        <w:tc>
          <w:tcPr>
            <w:tcW w:w="1298" w:type="dxa"/>
          </w:tcPr>
          <w:p w14:paraId="2D207E4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5298CCA5"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29 (36,25)</w:t>
            </w:r>
          </w:p>
          <w:p w14:paraId="4AEFBCE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51 (63,75)</w:t>
            </w:r>
          </w:p>
        </w:tc>
        <w:tc>
          <w:tcPr>
            <w:tcW w:w="2185" w:type="dxa"/>
            <w:vAlign w:val="center"/>
          </w:tcPr>
          <w:p w14:paraId="6A2E66B2"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11269BC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3,653 (2,371 – 12,645)</w:t>
            </w:r>
          </w:p>
        </w:tc>
        <w:tc>
          <w:tcPr>
            <w:tcW w:w="1248" w:type="dxa"/>
            <w:gridSpan w:val="2"/>
            <w:vAlign w:val="center"/>
          </w:tcPr>
          <w:p w14:paraId="1132BDFE"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62AF828D"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0,002*</w:t>
            </w:r>
          </w:p>
        </w:tc>
      </w:tr>
      <w:tr w:rsidR="00F11CE1" w:rsidRPr="00CE3675" w14:paraId="3544D0FD" w14:textId="77777777" w:rsidTr="00133A26">
        <w:trPr>
          <w:gridAfter w:val="1"/>
          <w:wAfter w:w="30" w:type="dxa"/>
          <w:trHeight w:val="673"/>
          <w:jc w:val="center"/>
        </w:trPr>
        <w:tc>
          <w:tcPr>
            <w:cnfStyle w:val="001000000000" w:firstRow="0" w:lastRow="0" w:firstColumn="1" w:lastColumn="0" w:oddVBand="0" w:evenVBand="0" w:oddHBand="0" w:evenHBand="0" w:firstRowFirstColumn="0" w:firstRowLastColumn="0" w:lastRowFirstColumn="0" w:lastRowLastColumn="0"/>
            <w:tcW w:w="2242" w:type="dxa"/>
          </w:tcPr>
          <w:p w14:paraId="12250DCF"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Indeks Massa Tubuh</w:t>
            </w:r>
          </w:p>
          <w:p w14:paraId="328F865C"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&lt; 30 kg/mm</w:t>
            </w:r>
            <w:r w:rsidRPr="00CE3675">
              <w:rPr>
                <w:rFonts w:asciiTheme="majorHAnsi" w:hAnsiTheme="majorHAnsi" w:cs="Arial"/>
                <w:b w:val="0"/>
                <w:color w:val="000000" w:themeColor="text1"/>
                <w:sz w:val="20"/>
                <w:szCs w:val="20"/>
                <w:vertAlign w:val="superscript"/>
              </w:rPr>
              <w:t>2</w:t>
            </w:r>
          </w:p>
          <w:p w14:paraId="47223ED4"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 30 kg/mm</w:t>
            </w:r>
            <w:r w:rsidRPr="00CE3675">
              <w:rPr>
                <w:rFonts w:asciiTheme="majorHAnsi" w:hAnsiTheme="majorHAnsi" w:cs="Arial"/>
                <w:b w:val="0"/>
                <w:color w:val="000000" w:themeColor="text1"/>
                <w:sz w:val="20"/>
                <w:szCs w:val="20"/>
                <w:vertAlign w:val="superscript"/>
              </w:rPr>
              <w:t>2</w:t>
            </w:r>
          </w:p>
        </w:tc>
        <w:tc>
          <w:tcPr>
            <w:tcW w:w="1191" w:type="dxa"/>
          </w:tcPr>
          <w:p w14:paraId="07D128D4"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7E18105F"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 xml:space="preserve"> 37 (35,25)</w:t>
            </w:r>
          </w:p>
          <w:p w14:paraId="7C391806"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 (20)</w:t>
            </w:r>
          </w:p>
        </w:tc>
        <w:tc>
          <w:tcPr>
            <w:tcW w:w="1298" w:type="dxa"/>
          </w:tcPr>
          <w:p w14:paraId="355BA6C6"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1819D8DE"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68 (64,76)</w:t>
            </w:r>
          </w:p>
          <w:p w14:paraId="32A17572"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12 (80)</w:t>
            </w:r>
          </w:p>
        </w:tc>
        <w:tc>
          <w:tcPr>
            <w:tcW w:w="2185" w:type="dxa"/>
            <w:vAlign w:val="center"/>
          </w:tcPr>
          <w:p w14:paraId="7723641D"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23C4943D"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2,176 (0,577-8,205)</w:t>
            </w:r>
          </w:p>
        </w:tc>
        <w:tc>
          <w:tcPr>
            <w:tcW w:w="1248" w:type="dxa"/>
            <w:gridSpan w:val="2"/>
            <w:vAlign w:val="center"/>
          </w:tcPr>
          <w:p w14:paraId="4777AA9F"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54D97405"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0,380</w:t>
            </w:r>
          </w:p>
        </w:tc>
      </w:tr>
    </w:tbl>
    <w:p w14:paraId="51A3DEFB" w14:textId="77777777" w:rsidR="00F11CE1" w:rsidRPr="00CE3675" w:rsidRDefault="00F11CE1" w:rsidP="00F11CE1">
      <w:pPr>
        <w:widowControl w:val="0"/>
        <w:autoSpaceDE w:val="0"/>
        <w:autoSpaceDN w:val="0"/>
        <w:adjustRightInd w:val="0"/>
        <w:spacing w:line="360" w:lineRule="auto"/>
        <w:jc w:val="center"/>
        <w:rPr>
          <w:rFonts w:asciiTheme="majorHAnsi" w:hAnsiTheme="majorHAnsi" w:cs="Arial"/>
          <w:b/>
          <w:color w:val="000000" w:themeColor="text1"/>
        </w:rPr>
      </w:pPr>
    </w:p>
    <w:p w14:paraId="40B40503" w14:textId="77777777" w:rsidR="00C32290" w:rsidRPr="00CE3675" w:rsidRDefault="00C32290" w:rsidP="00C32290">
      <w:pPr>
        <w:spacing w:line="360" w:lineRule="auto"/>
        <w:jc w:val="both"/>
        <w:rPr>
          <w:rFonts w:asciiTheme="majorHAnsi" w:hAnsiTheme="majorHAnsi" w:cs="Arial"/>
          <w:color w:val="000000" w:themeColor="text1"/>
        </w:rPr>
        <w:sectPr w:rsidR="00C32290" w:rsidRPr="00CE3675" w:rsidSect="00CE3675">
          <w:pgSz w:w="11900" w:h="16840"/>
          <w:pgMar w:top="2268" w:right="1127" w:bottom="1701" w:left="1701" w:header="709" w:footer="709" w:gutter="0"/>
          <w:cols w:space="568"/>
          <w:docGrid w:linePitch="360"/>
        </w:sectPr>
      </w:pPr>
    </w:p>
    <w:p w14:paraId="036D3868" w14:textId="33438ADF" w:rsidR="00C32290" w:rsidRPr="00CE3675" w:rsidRDefault="00C32290" w:rsidP="00C32290">
      <w:pPr>
        <w:spacing w:line="360" w:lineRule="auto"/>
        <w:ind w:firstLine="720"/>
        <w:jc w:val="both"/>
        <w:rPr>
          <w:rFonts w:asciiTheme="majorHAnsi" w:hAnsiTheme="majorHAnsi" w:cs="Arial"/>
          <w:color w:val="000000" w:themeColor="text1"/>
        </w:rPr>
      </w:pPr>
      <w:proofErr w:type="gramStart"/>
      <w:r w:rsidRPr="00CE3675">
        <w:rPr>
          <w:rFonts w:asciiTheme="majorHAnsi" w:hAnsiTheme="majorHAnsi" w:cs="Arial"/>
          <w:color w:val="000000" w:themeColor="text1"/>
        </w:rPr>
        <w:lastRenderedPageBreak/>
        <w:t>Tipe operasi bukan merupakan faktor risiko yang memiliki hubungan dalam meningkatkan cedera buli iatrogenik pada penelitian ini.</w:t>
      </w:r>
      <w:proofErr w:type="gramEnd"/>
      <w:r w:rsidRPr="00CE3675">
        <w:rPr>
          <w:rFonts w:asciiTheme="majorHAnsi" w:hAnsiTheme="majorHAnsi" w:cs="Arial"/>
          <w:color w:val="000000" w:themeColor="text1"/>
        </w:rPr>
        <w:t xml:space="preserve"> </w:t>
      </w:r>
      <w:proofErr w:type="gramStart"/>
      <w:r w:rsidRPr="00CE3675">
        <w:rPr>
          <w:rFonts w:asciiTheme="majorHAnsi" w:hAnsiTheme="majorHAnsi" w:cs="Arial"/>
          <w:color w:val="000000" w:themeColor="text1"/>
        </w:rPr>
        <w:t>Hal ini terbukti ketika analisis dipisahkan antara prosedur obstetri dan ginekologi sendiri, faktor risiko yang memang bermakna terhadap terjadinya risiko cedera buli iatrogenik hanyalah faktor adesi.</w:t>
      </w:r>
      <w:proofErr w:type="gramEnd"/>
      <w:r w:rsidRPr="00CE3675">
        <w:rPr>
          <w:rFonts w:asciiTheme="majorHAnsi" w:hAnsiTheme="majorHAnsi" w:cs="Arial"/>
          <w:color w:val="000000" w:themeColor="text1"/>
        </w:rPr>
        <w:t xml:space="preserve"> Jika dilakukan analisis terpisah, pada prosedur obstetri (45 sampel</w:t>
      </w:r>
      <w:proofErr w:type="gramStart"/>
      <w:r w:rsidRPr="00CE3675">
        <w:rPr>
          <w:rFonts w:asciiTheme="majorHAnsi" w:hAnsiTheme="majorHAnsi" w:cs="Arial"/>
          <w:color w:val="000000" w:themeColor="text1"/>
        </w:rPr>
        <w:t>)  dan</w:t>
      </w:r>
      <w:proofErr w:type="gramEnd"/>
      <w:r w:rsidRPr="00CE3675">
        <w:rPr>
          <w:rFonts w:asciiTheme="majorHAnsi" w:hAnsiTheme="majorHAnsi" w:cs="Arial"/>
          <w:color w:val="000000" w:themeColor="text1"/>
        </w:rPr>
        <w:t xml:space="preserve"> ginekologi,</w:t>
      </w:r>
      <w:r w:rsidR="001E5E40" w:rsidRPr="00CE3675">
        <w:rPr>
          <w:rFonts w:asciiTheme="majorHAnsi" w:hAnsiTheme="majorHAnsi" w:cs="Arial"/>
          <w:color w:val="000000" w:themeColor="text1"/>
        </w:rPr>
        <w:t xml:space="preserve"> </w:t>
      </w:r>
      <w:r w:rsidRPr="00CE3675">
        <w:rPr>
          <w:rFonts w:asciiTheme="majorHAnsi" w:hAnsiTheme="majorHAnsi" w:cs="Arial"/>
          <w:color w:val="000000" w:themeColor="text1"/>
        </w:rPr>
        <w:t>(75</w:t>
      </w:r>
      <w:r w:rsidR="001E5E40" w:rsidRPr="00CE3675">
        <w:rPr>
          <w:rFonts w:asciiTheme="majorHAnsi" w:hAnsiTheme="majorHAnsi" w:cs="Arial"/>
          <w:color w:val="000000" w:themeColor="text1"/>
        </w:rPr>
        <w:t xml:space="preserve"> </w:t>
      </w:r>
      <w:r w:rsidRPr="00CE3675">
        <w:rPr>
          <w:rFonts w:asciiTheme="majorHAnsi" w:hAnsiTheme="majorHAnsi" w:cs="Arial"/>
          <w:color w:val="000000" w:themeColor="text1"/>
        </w:rPr>
        <w:t xml:space="preserve">sampel) risiko adesi memiliki nilai kemaknaan yang signifikan &lt;0,05 (p &lt;0,001), sedangkan riwayat operasi dan obesitas tidak bermakna (p 0,335 dan p 0,169), pada analisis obstetri diagnosis endometriosis tidak ditemukan pada pasien yang menjalani prosedur obstetri. </w:t>
      </w:r>
      <w:proofErr w:type="gramStart"/>
      <w:r w:rsidRPr="00CE3675">
        <w:rPr>
          <w:rFonts w:asciiTheme="majorHAnsi" w:hAnsiTheme="majorHAnsi" w:cs="Arial"/>
          <w:color w:val="000000" w:themeColor="text1"/>
        </w:rPr>
        <w:t>Pada prosedur ginekologi, diketahui bahwa adesi dan riwayat operasi memiliki hubungan bermakna dalam meningkatkan risiko cedera buli (keduanya memiliki nilai p &lt;0.001).</w:t>
      </w:r>
      <w:proofErr w:type="gramEnd"/>
      <w:r w:rsidRPr="00CE3675">
        <w:rPr>
          <w:rFonts w:asciiTheme="majorHAnsi" w:hAnsiTheme="majorHAnsi" w:cs="Arial"/>
          <w:color w:val="000000" w:themeColor="text1"/>
        </w:rPr>
        <w:t xml:space="preserve"> Uji </w:t>
      </w:r>
      <w:r w:rsidRPr="00CE3675">
        <w:rPr>
          <w:rFonts w:asciiTheme="majorHAnsi" w:hAnsiTheme="majorHAnsi" w:cs="Arial"/>
          <w:color w:val="000000" w:themeColor="text1"/>
        </w:rPr>
        <w:lastRenderedPageBreak/>
        <w:t xml:space="preserve">yang digunakan untuk kedua kelompok pada kedua prosedur yang dilakukan terpisah menggunakan Uji Fisher’s karena nilai </w:t>
      </w:r>
      <w:r w:rsidRPr="00CE3675">
        <w:rPr>
          <w:rFonts w:asciiTheme="majorHAnsi" w:hAnsiTheme="majorHAnsi" w:cs="Arial"/>
          <w:i/>
          <w:iCs/>
          <w:color w:val="000000" w:themeColor="text1"/>
        </w:rPr>
        <w:t>expected cell</w:t>
      </w:r>
      <w:r w:rsidRPr="00CE3675">
        <w:rPr>
          <w:rFonts w:asciiTheme="majorHAnsi" w:hAnsiTheme="majorHAnsi" w:cs="Arial"/>
          <w:color w:val="000000" w:themeColor="text1"/>
        </w:rPr>
        <w:t xml:space="preserve"> dalam tabel 2x2 dibawah 5.</w:t>
      </w:r>
    </w:p>
    <w:p w14:paraId="59BA7518" w14:textId="77777777" w:rsidR="00C32290" w:rsidRPr="00CE3675" w:rsidRDefault="00C32290" w:rsidP="00C32290">
      <w:pPr>
        <w:widowControl w:val="0"/>
        <w:autoSpaceDE w:val="0"/>
        <w:autoSpaceDN w:val="0"/>
        <w:adjustRightInd w:val="0"/>
        <w:spacing w:line="360" w:lineRule="auto"/>
        <w:rPr>
          <w:rFonts w:asciiTheme="majorHAnsi" w:hAnsiTheme="majorHAnsi" w:cs="Arial"/>
          <w:b/>
          <w:color w:val="000000" w:themeColor="text1"/>
        </w:rPr>
        <w:sectPr w:rsidR="00C32290" w:rsidRPr="00CE3675" w:rsidSect="00CE3675">
          <w:type w:val="continuous"/>
          <w:pgSz w:w="11900" w:h="16840"/>
          <w:pgMar w:top="2268" w:right="1127" w:bottom="1701" w:left="1701" w:header="709" w:footer="709" w:gutter="0"/>
          <w:cols w:space="568"/>
          <w:docGrid w:linePitch="360"/>
        </w:sectPr>
      </w:pPr>
    </w:p>
    <w:p w14:paraId="0F3C6B53" w14:textId="77777777" w:rsidR="00CE3675" w:rsidRPr="00CE3675" w:rsidRDefault="00CE3675" w:rsidP="00C32290">
      <w:pPr>
        <w:widowControl w:val="0"/>
        <w:autoSpaceDE w:val="0"/>
        <w:autoSpaceDN w:val="0"/>
        <w:adjustRightInd w:val="0"/>
        <w:spacing w:line="360" w:lineRule="auto"/>
        <w:rPr>
          <w:rFonts w:asciiTheme="majorHAnsi" w:hAnsiTheme="majorHAnsi" w:cs="Arial"/>
          <w:b/>
          <w:color w:val="000000" w:themeColor="text1"/>
          <w:lang w:val="id-ID"/>
        </w:rPr>
      </w:pPr>
    </w:p>
    <w:p w14:paraId="30865766" w14:textId="15D3618F" w:rsidR="00F11CE1" w:rsidRPr="00CE3675" w:rsidRDefault="00F11CE1" w:rsidP="00F11CE1">
      <w:pPr>
        <w:widowControl w:val="0"/>
        <w:autoSpaceDE w:val="0"/>
        <w:autoSpaceDN w:val="0"/>
        <w:adjustRightInd w:val="0"/>
        <w:spacing w:line="360" w:lineRule="auto"/>
        <w:jc w:val="center"/>
        <w:rPr>
          <w:rFonts w:asciiTheme="majorHAnsi" w:hAnsiTheme="majorHAnsi" w:cs="Arial"/>
          <w:b/>
          <w:color w:val="000000" w:themeColor="text1"/>
        </w:rPr>
      </w:pPr>
      <w:r w:rsidRPr="00CE3675">
        <w:rPr>
          <w:rFonts w:asciiTheme="majorHAnsi" w:hAnsiTheme="majorHAnsi" w:cs="Arial"/>
        </w:rPr>
        <w:tab/>
      </w:r>
      <w:proofErr w:type="gramStart"/>
      <w:r w:rsidRPr="00CE3675">
        <w:rPr>
          <w:rFonts w:asciiTheme="majorHAnsi" w:hAnsiTheme="majorHAnsi" w:cs="Arial"/>
          <w:b/>
          <w:color w:val="000000" w:themeColor="text1"/>
        </w:rPr>
        <w:t>Tabel 3</w:t>
      </w:r>
      <w:r w:rsidR="00CE3675">
        <w:rPr>
          <w:rFonts w:asciiTheme="majorHAnsi" w:hAnsiTheme="majorHAnsi" w:cs="Arial"/>
          <w:b/>
          <w:color w:val="000000" w:themeColor="text1"/>
          <w:lang w:val="id-ID"/>
        </w:rPr>
        <w:t>.</w:t>
      </w:r>
      <w:proofErr w:type="gramEnd"/>
      <w:r w:rsidRPr="00CE3675">
        <w:rPr>
          <w:rFonts w:asciiTheme="majorHAnsi" w:hAnsiTheme="majorHAnsi" w:cs="Arial"/>
          <w:b/>
          <w:color w:val="000000" w:themeColor="text1"/>
        </w:rPr>
        <w:t xml:space="preserve"> Hubungan Faktor Luar dengan Kejadian Cedera Buli Iatrogenik</w:t>
      </w:r>
    </w:p>
    <w:p w14:paraId="66BFA88F" w14:textId="61B2722E" w:rsidR="00F11CE1" w:rsidRPr="00CE3675" w:rsidRDefault="00F11CE1" w:rsidP="00F11CE1">
      <w:pPr>
        <w:rPr>
          <w:rFonts w:asciiTheme="majorHAnsi" w:hAnsiTheme="majorHAnsi" w:cs="Arial"/>
        </w:rPr>
      </w:pPr>
    </w:p>
    <w:tbl>
      <w:tblPr>
        <w:tblStyle w:val="PlainTable21"/>
        <w:tblW w:w="8841" w:type="dxa"/>
        <w:jc w:val="center"/>
        <w:tblLook w:val="04A0" w:firstRow="1" w:lastRow="0" w:firstColumn="1" w:lastColumn="0" w:noHBand="0" w:noVBand="1"/>
      </w:tblPr>
      <w:tblGrid>
        <w:gridCol w:w="2741"/>
        <w:gridCol w:w="1751"/>
        <w:gridCol w:w="1065"/>
        <w:gridCol w:w="2251"/>
        <w:gridCol w:w="1033"/>
      </w:tblGrid>
      <w:tr w:rsidR="00F11CE1" w:rsidRPr="00CE3675" w14:paraId="65763229" w14:textId="77777777" w:rsidTr="00133A26">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2741" w:type="dxa"/>
            <w:vMerge w:val="restart"/>
          </w:tcPr>
          <w:p w14:paraId="64764AF3"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Variabel</w:t>
            </w:r>
          </w:p>
        </w:tc>
        <w:tc>
          <w:tcPr>
            <w:tcW w:w="2816" w:type="dxa"/>
            <w:gridSpan w:val="2"/>
          </w:tcPr>
          <w:p w14:paraId="29262991"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Cedera Buli Iatrogenik</w:t>
            </w:r>
          </w:p>
        </w:tc>
        <w:tc>
          <w:tcPr>
            <w:tcW w:w="2251" w:type="dxa"/>
            <w:vMerge w:val="restart"/>
          </w:tcPr>
          <w:p w14:paraId="3815589F"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 xml:space="preserve">OR </w:t>
            </w:r>
          </w:p>
          <w:p w14:paraId="25F5A767"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(IK95%)</w:t>
            </w:r>
          </w:p>
        </w:tc>
        <w:tc>
          <w:tcPr>
            <w:tcW w:w="1033" w:type="dxa"/>
            <w:vMerge w:val="restart"/>
          </w:tcPr>
          <w:p w14:paraId="5C23D383" w14:textId="77777777" w:rsidR="00F11CE1" w:rsidRPr="00CE3675" w:rsidRDefault="00F11CE1" w:rsidP="00F11C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P value</w:t>
            </w:r>
          </w:p>
        </w:tc>
      </w:tr>
      <w:tr w:rsidR="00F11CE1" w:rsidRPr="00CE3675" w14:paraId="3AAFA6EF" w14:textId="77777777" w:rsidTr="00133A26">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2741" w:type="dxa"/>
            <w:vMerge/>
          </w:tcPr>
          <w:p w14:paraId="026F4C7A" w14:textId="77777777" w:rsidR="00F11CE1" w:rsidRPr="00CE3675" w:rsidRDefault="00F11CE1" w:rsidP="00F11CE1">
            <w:pPr>
              <w:jc w:val="both"/>
              <w:rPr>
                <w:rFonts w:asciiTheme="majorHAnsi" w:hAnsiTheme="majorHAnsi" w:cs="Arial"/>
                <w:color w:val="000000" w:themeColor="text1"/>
                <w:sz w:val="20"/>
                <w:szCs w:val="20"/>
              </w:rPr>
            </w:pPr>
          </w:p>
        </w:tc>
        <w:tc>
          <w:tcPr>
            <w:tcW w:w="1751" w:type="dxa"/>
          </w:tcPr>
          <w:p w14:paraId="02D5A849"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Ya</w:t>
            </w:r>
          </w:p>
          <w:p w14:paraId="59A5A255"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(n = 40)</w:t>
            </w:r>
          </w:p>
        </w:tc>
        <w:tc>
          <w:tcPr>
            <w:tcW w:w="1065" w:type="dxa"/>
          </w:tcPr>
          <w:p w14:paraId="42516EFD"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Tidak</w:t>
            </w:r>
          </w:p>
          <w:p w14:paraId="491BC97C"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20"/>
                <w:szCs w:val="20"/>
              </w:rPr>
            </w:pPr>
            <w:r w:rsidRPr="00CE3675">
              <w:rPr>
                <w:rFonts w:asciiTheme="majorHAnsi" w:hAnsiTheme="majorHAnsi" w:cs="Arial"/>
                <w:b/>
                <w:color w:val="000000" w:themeColor="text1"/>
                <w:sz w:val="20"/>
                <w:szCs w:val="20"/>
              </w:rPr>
              <w:t>(n = 80)</w:t>
            </w:r>
          </w:p>
        </w:tc>
        <w:tc>
          <w:tcPr>
            <w:tcW w:w="2251" w:type="dxa"/>
            <w:vMerge/>
          </w:tcPr>
          <w:p w14:paraId="4A0D7143" w14:textId="77777777" w:rsidR="00F11CE1" w:rsidRPr="00CE3675" w:rsidRDefault="00F11CE1" w:rsidP="00F11CE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tc>
        <w:tc>
          <w:tcPr>
            <w:tcW w:w="1033" w:type="dxa"/>
            <w:vMerge/>
          </w:tcPr>
          <w:p w14:paraId="00BF01AB" w14:textId="77777777" w:rsidR="00F11CE1" w:rsidRPr="00CE3675" w:rsidRDefault="00F11CE1" w:rsidP="00F11CE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tc>
      </w:tr>
      <w:tr w:rsidR="00F11CE1" w:rsidRPr="00CE3675" w14:paraId="7EA31B23" w14:textId="77777777" w:rsidTr="00133A26">
        <w:trPr>
          <w:trHeight w:val="699"/>
          <w:jc w:val="center"/>
        </w:trPr>
        <w:tc>
          <w:tcPr>
            <w:cnfStyle w:val="001000000000" w:firstRow="0" w:lastRow="0" w:firstColumn="1" w:lastColumn="0" w:oddVBand="0" w:evenVBand="0" w:oddHBand="0" w:evenHBand="0" w:firstRowFirstColumn="0" w:firstRowLastColumn="0" w:lastRowFirstColumn="0" w:lastRowLastColumn="0"/>
            <w:tcW w:w="2741" w:type="dxa"/>
          </w:tcPr>
          <w:p w14:paraId="7FA3DFEF"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Umur</w:t>
            </w:r>
          </w:p>
          <w:p w14:paraId="4CD2D992" w14:textId="77777777" w:rsidR="00F11CE1" w:rsidRPr="00CE3675" w:rsidRDefault="00F11CE1" w:rsidP="00F11CE1">
            <w:pPr>
              <w:pStyle w:val="ListParagraph"/>
              <w:numPr>
                <w:ilvl w:val="0"/>
                <w:numId w:val="1"/>
              </w:numPr>
              <w:jc w:val="both"/>
              <w:rPr>
                <w:rFonts w:asciiTheme="majorHAnsi" w:hAnsiTheme="majorHAnsi" w:cs="Arial"/>
                <w:b w:val="0"/>
                <w:color w:val="000000" w:themeColor="text1"/>
                <w:sz w:val="20"/>
                <w:szCs w:val="20"/>
              </w:rPr>
            </w:pPr>
            <w:r w:rsidRPr="00CE3675">
              <w:rPr>
                <w:rFonts w:asciiTheme="majorHAnsi" w:hAnsiTheme="majorHAnsi" w:cs="Arial"/>
                <w:b w:val="0"/>
                <w:color w:val="000000" w:themeColor="text1"/>
                <w:sz w:val="20"/>
                <w:szCs w:val="20"/>
              </w:rPr>
              <w:t>≥ 35 tahun</w:t>
            </w:r>
          </w:p>
          <w:p w14:paraId="4FF198B8" w14:textId="77777777" w:rsidR="00F11CE1" w:rsidRPr="00CE3675" w:rsidRDefault="00F11CE1" w:rsidP="00F11CE1">
            <w:pPr>
              <w:pStyle w:val="ListParagraph"/>
              <w:numPr>
                <w:ilvl w:val="0"/>
                <w:numId w:val="1"/>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&lt; 35 tahun</w:t>
            </w:r>
          </w:p>
        </w:tc>
        <w:tc>
          <w:tcPr>
            <w:tcW w:w="1751" w:type="dxa"/>
          </w:tcPr>
          <w:p w14:paraId="027CAD27"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040B70A3"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32 (80,0)</w:t>
            </w:r>
          </w:p>
          <w:p w14:paraId="45ECCAEC"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8 (20,0)</w:t>
            </w:r>
          </w:p>
        </w:tc>
        <w:tc>
          <w:tcPr>
            <w:tcW w:w="1065" w:type="dxa"/>
          </w:tcPr>
          <w:p w14:paraId="2831A8ED"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142A578E"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57 (71,3)</w:t>
            </w:r>
          </w:p>
          <w:p w14:paraId="376D92B1"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23 (28,7)</w:t>
            </w:r>
          </w:p>
        </w:tc>
        <w:tc>
          <w:tcPr>
            <w:tcW w:w="2251" w:type="dxa"/>
            <w:vAlign w:val="center"/>
          </w:tcPr>
          <w:p w14:paraId="01A15B4F"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2638925C"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1,614 (0,647 – 4,024)</w:t>
            </w:r>
          </w:p>
        </w:tc>
        <w:tc>
          <w:tcPr>
            <w:tcW w:w="1033" w:type="dxa"/>
            <w:vAlign w:val="center"/>
          </w:tcPr>
          <w:p w14:paraId="635390CA"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17E671A9"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0,417</w:t>
            </w:r>
          </w:p>
        </w:tc>
      </w:tr>
      <w:tr w:rsidR="00F11CE1" w:rsidRPr="00CE3675" w14:paraId="229CC9EC" w14:textId="77777777" w:rsidTr="00133A26">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741" w:type="dxa"/>
          </w:tcPr>
          <w:p w14:paraId="5254F723"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Paritas</w:t>
            </w:r>
          </w:p>
          <w:p w14:paraId="2099E96F" w14:textId="77777777" w:rsidR="00F11CE1" w:rsidRPr="00CE3675" w:rsidRDefault="00F11CE1" w:rsidP="00F11CE1">
            <w:pPr>
              <w:pStyle w:val="ListParagraph"/>
              <w:numPr>
                <w:ilvl w:val="0"/>
                <w:numId w:val="5"/>
              </w:numPr>
              <w:jc w:val="both"/>
              <w:rPr>
                <w:rFonts w:asciiTheme="majorHAnsi" w:hAnsiTheme="majorHAnsi" w:cs="Arial"/>
                <w:b w:val="0"/>
                <w:bCs w:val="0"/>
                <w:color w:val="000000" w:themeColor="text1"/>
                <w:sz w:val="20"/>
                <w:szCs w:val="20"/>
              </w:rPr>
            </w:pPr>
            <w:r w:rsidRPr="00CE3675">
              <w:rPr>
                <w:rFonts w:asciiTheme="majorHAnsi" w:hAnsiTheme="majorHAnsi" w:cs="Arial"/>
                <w:b w:val="0"/>
                <w:bCs w:val="0"/>
                <w:color w:val="000000" w:themeColor="text1"/>
                <w:sz w:val="20"/>
                <w:szCs w:val="20"/>
              </w:rPr>
              <w:t>P=&lt;1</w:t>
            </w:r>
          </w:p>
          <w:p w14:paraId="4B9D1A7F" w14:textId="77777777" w:rsidR="00F11CE1" w:rsidRPr="00CE3675" w:rsidRDefault="00F11CE1" w:rsidP="00F11CE1">
            <w:pPr>
              <w:pStyle w:val="ListParagraph"/>
              <w:numPr>
                <w:ilvl w:val="0"/>
                <w:numId w:val="5"/>
              </w:numPr>
              <w:jc w:val="both"/>
              <w:rPr>
                <w:rFonts w:asciiTheme="majorHAnsi" w:hAnsiTheme="majorHAnsi" w:cs="Arial"/>
                <w:color w:val="000000" w:themeColor="text1"/>
                <w:sz w:val="20"/>
                <w:szCs w:val="20"/>
              </w:rPr>
            </w:pPr>
            <w:r w:rsidRPr="00CE3675">
              <w:rPr>
                <w:rFonts w:asciiTheme="majorHAnsi" w:hAnsiTheme="majorHAnsi" w:cs="Arial"/>
                <w:b w:val="0"/>
                <w:bCs w:val="0"/>
                <w:color w:val="000000" w:themeColor="text1"/>
                <w:sz w:val="20"/>
                <w:szCs w:val="20"/>
              </w:rPr>
              <w:t>P&gt;1</w:t>
            </w:r>
          </w:p>
        </w:tc>
        <w:tc>
          <w:tcPr>
            <w:tcW w:w="1751" w:type="dxa"/>
          </w:tcPr>
          <w:p w14:paraId="650E4570"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6F8AC89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15 (37,5)</w:t>
            </w:r>
          </w:p>
          <w:p w14:paraId="3A3DCF60"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25 (62,5)</w:t>
            </w:r>
          </w:p>
        </w:tc>
        <w:tc>
          <w:tcPr>
            <w:tcW w:w="1065" w:type="dxa"/>
          </w:tcPr>
          <w:p w14:paraId="70496838"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4B301E1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27 (33,8)</w:t>
            </w:r>
          </w:p>
          <w:p w14:paraId="0FFF01A5"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53 (66,3)</w:t>
            </w:r>
          </w:p>
        </w:tc>
        <w:tc>
          <w:tcPr>
            <w:tcW w:w="2251" w:type="dxa"/>
            <w:vAlign w:val="center"/>
          </w:tcPr>
          <w:p w14:paraId="44EECDA4"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1853D6FC"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1,178 (0,534 – 2,596)</w:t>
            </w:r>
          </w:p>
        </w:tc>
        <w:tc>
          <w:tcPr>
            <w:tcW w:w="1033" w:type="dxa"/>
            <w:vAlign w:val="center"/>
          </w:tcPr>
          <w:p w14:paraId="636B432F"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24FD4069"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0,839</w:t>
            </w:r>
          </w:p>
        </w:tc>
      </w:tr>
      <w:tr w:rsidR="00F11CE1" w:rsidRPr="00CE3675" w14:paraId="5BD57795" w14:textId="77777777" w:rsidTr="00133A26">
        <w:trPr>
          <w:trHeight w:val="699"/>
          <w:jc w:val="center"/>
        </w:trPr>
        <w:tc>
          <w:tcPr>
            <w:cnfStyle w:val="001000000000" w:firstRow="0" w:lastRow="0" w:firstColumn="1" w:lastColumn="0" w:oddVBand="0" w:evenVBand="0" w:oddHBand="0" w:evenHBand="0" w:firstRowFirstColumn="0" w:firstRowLastColumn="0" w:lastRowFirstColumn="0" w:lastRowLastColumn="0"/>
            <w:tcW w:w="2741" w:type="dxa"/>
          </w:tcPr>
          <w:p w14:paraId="73FB2B0A"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Jumlah Perdarahan</w:t>
            </w:r>
          </w:p>
          <w:p w14:paraId="05AF0357"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 1000 ml</w:t>
            </w:r>
          </w:p>
          <w:p w14:paraId="261FD8E1"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&lt; 1000 ml</w:t>
            </w:r>
          </w:p>
        </w:tc>
        <w:tc>
          <w:tcPr>
            <w:tcW w:w="1751" w:type="dxa"/>
          </w:tcPr>
          <w:p w14:paraId="2ECFF306"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7AAB0B5C"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18 (45,0)</w:t>
            </w:r>
          </w:p>
          <w:p w14:paraId="0EDFD4FE"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22 (55,0)</w:t>
            </w:r>
          </w:p>
        </w:tc>
        <w:tc>
          <w:tcPr>
            <w:tcW w:w="1065" w:type="dxa"/>
          </w:tcPr>
          <w:p w14:paraId="3BFABE75"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1D697276"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28 (35,0)</w:t>
            </w:r>
          </w:p>
          <w:p w14:paraId="7158D82E"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52 (65,0)</w:t>
            </w:r>
          </w:p>
        </w:tc>
        <w:tc>
          <w:tcPr>
            <w:tcW w:w="2251" w:type="dxa"/>
            <w:vAlign w:val="center"/>
          </w:tcPr>
          <w:p w14:paraId="786A4934"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208750B2"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1,519 (0,701 – 3,295)</w:t>
            </w:r>
          </w:p>
        </w:tc>
        <w:tc>
          <w:tcPr>
            <w:tcW w:w="1033" w:type="dxa"/>
            <w:vAlign w:val="center"/>
          </w:tcPr>
          <w:p w14:paraId="022F796F"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725256B6"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0,388</w:t>
            </w:r>
          </w:p>
        </w:tc>
      </w:tr>
      <w:tr w:rsidR="00F11CE1" w:rsidRPr="00CE3675" w14:paraId="67AF9BA1" w14:textId="77777777" w:rsidTr="00133A26">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741" w:type="dxa"/>
          </w:tcPr>
          <w:p w14:paraId="27597C73"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Penentuan Waktu Operasi</w:t>
            </w:r>
          </w:p>
          <w:p w14:paraId="2F082224"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Emergensi</w:t>
            </w:r>
          </w:p>
          <w:p w14:paraId="66129B2A"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Elektif</w:t>
            </w:r>
          </w:p>
        </w:tc>
        <w:tc>
          <w:tcPr>
            <w:tcW w:w="1751" w:type="dxa"/>
          </w:tcPr>
          <w:p w14:paraId="72D77D29"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4FE9851B"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 (7,5)</w:t>
            </w:r>
          </w:p>
          <w:p w14:paraId="4CA43659"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37 (92,5)</w:t>
            </w:r>
          </w:p>
        </w:tc>
        <w:tc>
          <w:tcPr>
            <w:tcW w:w="1065" w:type="dxa"/>
          </w:tcPr>
          <w:p w14:paraId="52C5D07E"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09DC5BA7"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 (2,5)</w:t>
            </w:r>
          </w:p>
          <w:p w14:paraId="65B4BC07"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78 (97,5)</w:t>
            </w:r>
          </w:p>
        </w:tc>
        <w:tc>
          <w:tcPr>
            <w:tcW w:w="2251" w:type="dxa"/>
            <w:vAlign w:val="center"/>
          </w:tcPr>
          <w:p w14:paraId="619E58BE"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12BF6910"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3,162 (0,507 – 19,742)</w:t>
            </w:r>
          </w:p>
        </w:tc>
        <w:tc>
          <w:tcPr>
            <w:tcW w:w="1033" w:type="dxa"/>
            <w:vAlign w:val="center"/>
          </w:tcPr>
          <w:p w14:paraId="542E3DD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p>
          <w:p w14:paraId="0D072F56" w14:textId="77777777" w:rsidR="00F11CE1" w:rsidRPr="00CE3675" w:rsidRDefault="00F11CE1" w:rsidP="00F11CE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0,332</w:t>
            </w:r>
          </w:p>
        </w:tc>
      </w:tr>
      <w:tr w:rsidR="00F11CE1" w:rsidRPr="00CE3675" w14:paraId="02A33A94" w14:textId="77777777" w:rsidTr="00133A26">
        <w:trPr>
          <w:trHeight w:val="699"/>
          <w:jc w:val="center"/>
        </w:trPr>
        <w:tc>
          <w:tcPr>
            <w:cnfStyle w:val="001000000000" w:firstRow="0" w:lastRow="0" w:firstColumn="1" w:lastColumn="0" w:oddVBand="0" w:evenVBand="0" w:oddHBand="0" w:evenHBand="0" w:firstRowFirstColumn="0" w:firstRowLastColumn="0" w:lastRowFirstColumn="0" w:lastRowLastColumn="0"/>
            <w:tcW w:w="2741" w:type="dxa"/>
          </w:tcPr>
          <w:p w14:paraId="56F261D4" w14:textId="77777777" w:rsidR="00F11CE1" w:rsidRPr="00CE3675" w:rsidRDefault="00F11CE1" w:rsidP="00F11CE1">
            <w:pPr>
              <w:jc w:val="both"/>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Keganasan</w:t>
            </w:r>
          </w:p>
          <w:p w14:paraId="2B9FE2E6" w14:textId="77777777" w:rsidR="00F11CE1" w:rsidRPr="00CE3675" w:rsidRDefault="00F11CE1" w:rsidP="00F11CE1">
            <w:pPr>
              <w:pStyle w:val="ListParagraph"/>
              <w:numPr>
                <w:ilvl w:val="0"/>
                <w:numId w:val="4"/>
              </w:numPr>
              <w:jc w:val="both"/>
              <w:rPr>
                <w:rFonts w:asciiTheme="majorHAnsi" w:hAnsiTheme="majorHAnsi" w:cs="Arial"/>
                <w:color w:val="000000" w:themeColor="text1"/>
                <w:sz w:val="20"/>
                <w:szCs w:val="20"/>
              </w:rPr>
            </w:pPr>
            <w:r w:rsidRPr="00CE3675">
              <w:rPr>
                <w:rFonts w:asciiTheme="majorHAnsi" w:hAnsiTheme="majorHAnsi" w:cs="Arial"/>
                <w:b w:val="0"/>
                <w:color w:val="000000" w:themeColor="text1"/>
                <w:sz w:val="20"/>
                <w:szCs w:val="20"/>
              </w:rPr>
              <w:t>Ada</w:t>
            </w:r>
          </w:p>
          <w:p w14:paraId="2FD06613" w14:textId="77777777" w:rsidR="00F11CE1" w:rsidRPr="00CE3675" w:rsidRDefault="00F11CE1" w:rsidP="00F11CE1">
            <w:pPr>
              <w:pStyle w:val="ListParagraph"/>
              <w:numPr>
                <w:ilvl w:val="0"/>
                <w:numId w:val="4"/>
              </w:numPr>
              <w:jc w:val="both"/>
              <w:rPr>
                <w:rFonts w:asciiTheme="majorHAnsi" w:hAnsiTheme="majorHAnsi" w:cs="Arial"/>
                <w:b w:val="0"/>
                <w:bCs w:val="0"/>
                <w:color w:val="000000" w:themeColor="text1"/>
                <w:sz w:val="20"/>
                <w:szCs w:val="20"/>
              </w:rPr>
            </w:pPr>
            <w:r w:rsidRPr="00CE3675">
              <w:rPr>
                <w:rFonts w:asciiTheme="majorHAnsi" w:hAnsiTheme="majorHAnsi" w:cs="Arial"/>
                <w:b w:val="0"/>
                <w:bCs w:val="0"/>
                <w:color w:val="000000" w:themeColor="text1"/>
                <w:sz w:val="20"/>
                <w:szCs w:val="20"/>
              </w:rPr>
              <w:t>Tidak ada</w:t>
            </w:r>
          </w:p>
        </w:tc>
        <w:tc>
          <w:tcPr>
            <w:tcW w:w="1751" w:type="dxa"/>
          </w:tcPr>
          <w:p w14:paraId="68E8BC8B"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439611F0"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27 (67,5)</w:t>
            </w:r>
          </w:p>
          <w:p w14:paraId="6F3AFE2C"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13 (32,5)</w:t>
            </w:r>
          </w:p>
        </w:tc>
        <w:tc>
          <w:tcPr>
            <w:tcW w:w="1065" w:type="dxa"/>
          </w:tcPr>
          <w:p w14:paraId="4535E3F5"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3F76FF27"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51 (63,7)</w:t>
            </w:r>
          </w:p>
          <w:p w14:paraId="53274A24"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29 (36,3)</w:t>
            </w:r>
          </w:p>
        </w:tc>
        <w:tc>
          <w:tcPr>
            <w:tcW w:w="2251" w:type="dxa"/>
            <w:vAlign w:val="center"/>
          </w:tcPr>
          <w:p w14:paraId="25543227"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2A14CB4D"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1,181 (0,529 – 2,637)</w:t>
            </w:r>
          </w:p>
        </w:tc>
        <w:tc>
          <w:tcPr>
            <w:tcW w:w="1033" w:type="dxa"/>
            <w:vAlign w:val="center"/>
          </w:tcPr>
          <w:p w14:paraId="7AC8073C"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p>
          <w:p w14:paraId="66CA86D3" w14:textId="77777777" w:rsidR="00F11CE1" w:rsidRPr="00CE3675" w:rsidRDefault="00F11CE1" w:rsidP="00F11CE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0"/>
                <w:szCs w:val="20"/>
              </w:rPr>
            </w:pPr>
            <w:r w:rsidRPr="00CE3675">
              <w:rPr>
                <w:rFonts w:asciiTheme="majorHAnsi" w:hAnsiTheme="majorHAnsi" w:cs="Arial"/>
                <w:color w:val="000000" w:themeColor="text1"/>
                <w:sz w:val="20"/>
                <w:szCs w:val="20"/>
              </w:rPr>
              <w:t>0,839</w:t>
            </w:r>
          </w:p>
        </w:tc>
      </w:tr>
    </w:tbl>
    <w:p w14:paraId="6FCBD664" w14:textId="77777777" w:rsidR="00C32290" w:rsidRPr="00CE3675" w:rsidRDefault="00C32290" w:rsidP="00C32290">
      <w:pPr>
        <w:spacing w:line="360" w:lineRule="auto"/>
        <w:ind w:firstLine="720"/>
        <w:jc w:val="both"/>
        <w:rPr>
          <w:rFonts w:asciiTheme="majorHAnsi" w:hAnsiTheme="majorHAnsi" w:cs="Arial"/>
          <w:bCs/>
          <w:color w:val="000000" w:themeColor="text1"/>
        </w:rPr>
        <w:sectPr w:rsidR="00C32290" w:rsidRPr="00CE3675" w:rsidSect="00CE3675">
          <w:type w:val="continuous"/>
          <w:pgSz w:w="11900" w:h="16840"/>
          <w:pgMar w:top="2268" w:right="1127" w:bottom="1701" w:left="1701" w:header="709" w:footer="709" w:gutter="0"/>
          <w:cols w:space="568"/>
          <w:docGrid w:linePitch="360"/>
        </w:sectPr>
      </w:pPr>
    </w:p>
    <w:p w14:paraId="79ECB608" w14:textId="77777777" w:rsidR="00C32290" w:rsidRPr="00CE3675" w:rsidRDefault="00C32290" w:rsidP="00C32290">
      <w:pPr>
        <w:spacing w:line="360" w:lineRule="auto"/>
        <w:ind w:firstLine="720"/>
        <w:jc w:val="both"/>
        <w:rPr>
          <w:rFonts w:asciiTheme="majorHAnsi" w:hAnsiTheme="majorHAnsi" w:cs="Arial"/>
          <w:bCs/>
          <w:color w:val="000000" w:themeColor="text1"/>
        </w:rPr>
      </w:pPr>
    </w:p>
    <w:p w14:paraId="2B20D1C2" w14:textId="38A367A4" w:rsidR="00C32290" w:rsidRPr="00CE3675" w:rsidRDefault="00C32290" w:rsidP="00C32290">
      <w:pPr>
        <w:spacing w:line="360" w:lineRule="auto"/>
        <w:ind w:firstLine="720"/>
        <w:jc w:val="both"/>
        <w:rPr>
          <w:rFonts w:asciiTheme="majorHAnsi" w:hAnsiTheme="majorHAnsi" w:cs="Arial"/>
          <w:bCs/>
          <w:color w:val="000000" w:themeColor="text1"/>
        </w:rPr>
      </w:pPr>
      <w:proofErr w:type="gramStart"/>
      <w:r w:rsidRPr="00CE3675">
        <w:rPr>
          <w:rFonts w:asciiTheme="majorHAnsi" w:hAnsiTheme="majorHAnsi" w:cs="Arial"/>
          <w:bCs/>
          <w:color w:val="000000" w:themeColor="text1"/>
        </w:rPr>
        <w:t>Analisa statistik didapatkan hubungan yang tidak bermakna antara variabel luar dan kejadian cedera buli iatrogenik.</w:t>
      </w:r>
      <w:proofErr w:type="gramEnd"/>
      <w:r w:rsidRPr="00CE3675">
        <w:rPr>
          <w:rFonts w:asciiTheme="majorHAnsi" w:hAnsiTheme="majorHAnsi" w:cs="Arial"/>
          <w:bCs/>
          <w:color w:val="000000" w:themeColor="text1"/>
        </w:rPr>
        <w:t xml:space="preserve"> </w:t>
      </w:r>
      <w:proofErr w:type="gramStart"/>
      <w:r w:rsidRPr="00CE3675">
        <w:rPr>
          <w:rFonts w:asciiTheme="majorHAnsi" w:hAnsiTheme="majorHAnsi" w:cs="Arial"/>
          <w:bCs/>
          <w:color w:val="000000" w:themeColor="text1"/>
        </w:rPr>
        <w:t>Pada prosedur ginekologis saja, tidak ada prosedur emergensi yang ditemukan, dan jika dilakukan analisis terpisah antara prosedur obstetri dan ginekologi, tidak ada satupun dari variabel luar diatas yang bermakna meningkatkan risiko cedera buli iatrogenik pada penelitian ini.</w:t>
      </w:r>
      <w:proofErr w:type="gramEnd"/>
      <w:r w:rsidRPr="00CE3675">
        <w:rPr>
          <w:rFonts w:asciiTheme="majorHAnsi" w:hAnsiTheme="majorHAnsi" w:cs="Arial"/>
          <w:bCs/>
          <w:color w:val="000000" w:themeColor="text1"/>
        </w:rPr>
        <w:t xml:space="preserve"> </w:t>
      </w:r>
    </w:p>
    <w:p w14:paraId="75229FF3" w14:textId="77777777" w:rsidR="00DA3C06" w:rsidRPr="00CE3675" w:rsidRDefault="00C32290" w:rsidP="00DA3C06">
      <w:pPr>
        <w:spacing w:line="360" w:lineRule="auto"/>
        <w:ind w:firstLine="720"/>
        <w:jc w:val="both"/>
        <w:rPr>
          <w:rFonts w:asciiTheme="majorHAnsi" w:hAnsiTheme="majorHAnsi" w:cs="Arial"/>
          <w:color w:val="000000" w:themeColor="text1"/>
        </w:rPr>
      </w:pPr>
      <w:r w:rsidRPr="00CE3675">
        <w:rPr>
          <w:rFonts w:asciiTheme="majorHAnsi" w:hAnsiTheme="majorHAnsi" w:cs="Arial"/>
          <w:color w:val="000000" w:themeColor="text1"/>
        </w:rPr>
        <w:t xml:space="preserve">Pada penelitian ini faktor yang dimasukkan ke dalam analisis </w:t>
      </w:r>
      <w:proofErr w:type="gramStart"/>
      <w:r w:rsidRPr="00CE3675">
        <w:rPr>
          <w:rFonts w:asciiTheme="majorHAnsi" w:hAnsiTheme="majorHAnsi" w:cs="Arial"/>
          <w:color w:val="000000" w:themeColor="text1"/>
        </w:rPr>
        <w:t>multivariat  (</w:t>
      </w:r>
      <w:proofErr w:type="gramEnd"/>
      <w:r w:rsidRPr="00CE3675">
        <w:rPr>
          <w:rFonts w:asciiTheme="majorHAnsi" w:hAnsiTheme="majorHAnsi" w:cs="Arial"/>
          <w:color w:val="000000" w:themeColor="text1"/>
        </w:rPr>
        <w:t xml:space="preserve">p &lt; 0,250) adalah adesi, riwayat operasi, endometriosis. Berdasarkan uji </w:t>
      </w:r>
      <w:r w:rsidRPr="00CE3675">
        <w:rPr>
          <w:rFonts w:asciiTheme="majorHAnsi" w:hAnsiTheme="majorHAnsi" w:cs="Arial"/>
          <w:i/>
          <w:color w:val="000000" w:themeColor="text1"/>
        </w:rPr>
        <w:t>Regresi Logistik</w:t>
      </w:r>
      <w:r w:rsidRPr="00CE3675">
        <w:rPr>
          <w:rFonts w:asciiTheme="majorHAnsi" w:hAnsiTheme="majorHAnsi" w:cs="Arial"/>
          <w:color w:val="000000" w:themeColor="text1"/>
        </w:rPr>
        <w:t xml:space="preserve"> didapatkan faktor yang memiliki kemaknaan terhadap risiko cedera buli </w:t>
      </w:r>
    </w:p>
    <w:p w14:paraId="0CFFB03F" w14:textId="77777777" w:rsidR="00DA3C06" w:rsidRPr="00CE3675" w:rsidRDefault="00DA3C06" w:rsidP="00DA3C06">
      <w:pPr>
        <w:spacing w:line="360" w:lineRule="auto"/>
        <w:jc w:val="both"/>
        <w:rPr>
          <w:rFonts w:asciiTheme="majorHAnsi" w:hAnsiTheme="majorHAnsi" w:cs="Arial"/>
          <w:color w:val="000000" w:themeColor="text1"/>
        </w:rPr>
      </w:pPr>
    </w:p>
    <w:p w14:paraId="251BDABE" w14:textId="4C5F12CE" w:rsidR="00C32290" w:rsidRPr="00CE3675" w:rsidRDefault="00C32290" w:rsidP="00DA3C06">
      <w:pPr>
        <w:spacing w:line="360" w:lineRule="auto"/>
        <w:jc w:val="both"/>
        <w:rPr>
          <w:rFonts w:asciiTheme="majorHAnsi" w:hAnsiTheme="majorHAnsi" w:cs="Arial"/>
          <w:color w:val="000000" w:themeColor="text1"/>
        </w:rPr>
      </w:pPr>
      <w:proofErr w:type="gramStart"/>
      <w:r w:rsidRPr="00CE3675">
        <w:rPr>
          <w:rFonts w:asciiTheme="majorHAnsi" w:hAnsiTheme="majorHAnsi" w:cs="Arial"/>
          <w:color w:val="000000" w:themeColor="text1"/>
        </w:rPr>
        <w:t>iatrogenik</w:t>
      </w:r>
      <w:proofErr w:type="gramEnd"/>
      <w:r w:rsidRPr="00CE3675">
        <w:rPr>
          <w:rFonts w:asciiTheme="majorHAnsi" w:hAnsiTheme="majorHAnsi" w:cs="Arial"/>
          <w:color w:val="000000" w:themeColor="text1"/>
        </w:rPr>
        <w:t xml:space="preserve"> hanya adesi. </w:t>
      </w:r>
      <w:r w:rsidRPr="00CE3675">
        <w:rPr>
          <w:rFonts w:asciiTheme="majorHAnsi" w:hAnsiTheme="majorHAnsi" w:cs="Arial"/>
          <w:bCs/>
          <w:color w:val="000000" w:themeColor="text1"/>
        </w:rPr>
        <w:t xml:space="preserve">Subyek dengan adesi secara signifikan 23,529 kali lebih berisiko mengalami cedera buli iatrogenik dibandingkan subyek tanpa adesi (OR </w:t>
      </w:r>
      <w:r w:rsidRPr="00CE3675">
        <w:rPr>
          <w:rFonts w:asciiTheme="majorHAnsi" w:hAnsiTheme="majorHAnsi" w:cs="Arial"/>
          <w:color w:val="000000" w:themeColor="text1"/>
        </w:rPr>
        <w:t xml:space="preserve">23,529 (IK95% 7,304-75,793); </w:t>
      </w:r>
      <w:r w:rsidRPr="00CE3675">
        <w:rPr>
          <w:rFonts w:asciiTheme="majorHAnsi" w:hAnsiTheme="majorHAnsi" w:cs="Arial"/>
          <w:bCs/>
          <w:color w:val="000000" w:themeColor="text1"/>
        </w:rPr>
        <w:t xml:space="preserve">p = &lt;0,001). </w:t>
      </w:r>
    </w:p>
    <w:p w14:paraId="3E975CD4" w14:textId="77777777" w:rsidR="00F11CE1" w:rsidRPr="00CE3675" w:rsidRDefault="00F11CE1" w:rsidP="00F11CE1">
      <w:pPr>
        <w:rPr>
          <w:rFonts w:asciiTheme="majorHAnsi" w:hAnsiTheme="majorHAnsi" w:cs="Arial"/>
        </w:rPr>
        <w:sectPr w:rsidR="00F11CE1" w:rsidRPr="00CE3675" w:rsidSect="00CE3675">
          <w:type w:val="continuous"/>
          <w:pgSz w:w="11900" w:h="16840"/>
          <w:pgMar w:top="2268" w:right="1127" w:bottom="1701" w:left="1701" w:header="709" w:footer="709" w:gutter="0"/>
          <w:cols w:space="568"/>
          <w:docGrid w:linePitch="360"/>
        </w:sectPr>
      </w:pPr>
    </w:p>
    <w:p w14:paraId="76F504E2" w14:textId="69526551" w:rsidR="00E7312A" w:rsidRPr="00CE3675" w:rsidRDefault="00E7312A" w:rsidP="00E7312A">
      <w:pPr>
        <w:spacing w:line="360" w:lineRule="auto"/>
        <w:jc w:val="center"/>
        <w:rPr>
          <w:rFonts w:asciiTheme="majorHAnsi" w:hAnsiTheme="majorHAnsi" w:cs="Arial"/>
          <w:b/>
          <w:bCs/>
          <w:color w:val="000000" w:themeColor="text1"/>
        </w:rPr>
      </w:pPr>
      <w:proofErr w:type="gramStart"/>
      <w:r w:rsidRPr="00CE3675">
        <w:rPr>
          <w:rFonts w:asciiTheme="majorHAnsi" w:hAnsiTheme="majorHAnsi" w:cs="Arial"/>
          <w:b/>
          <w:bCs/>
          <w:color w:val="000000" w:themeColor="text1"/>
        </w:rPr>
        <w:lastRenderedPageBreak/>
        <w:t>Tabel 4</w:t>
      </w:r>
      <w:r w:rsidR="00CE3675">
        <w:rPr>
          <w:rFonts w:asciiTheme="majorHAnsi" w:hAnsiTheme="majorHAnsi" w:cs="Arial"/>
          <w:b/>
          <w:bCs/>
          <w:color w:val="000000" w:themeColor="text1"/>
          <w:lang w:val="id-ID"/>
        </w:rPr>
        <w:t>.</w:t>
      </w:r>
      <w:proofErr w:type="gramEnd"/>
      <w:r w:rsidRPr="00CE3675">
        <w:rPr>
          <w:rFonts w:asciiTheme="majorHAnsi" w:hAnsiTheme="majorHAnsi" w:cs="Arial"/>
          <w:b/>
          <w:bCs/>
          <w:color w:val="000000" w:themeColor="text1"/>
        </w:rPr>
        <w:t xml:space="preserve"> </w:t>
      </w:r>
      <w:r w:rsidRPr="00CE3675">
        <w:rPr>
          <w:rFonts w:asciiTheme="majorHAnsi" w:hAnsiTheme="majorHAnsi" w:cs="Arial"/>
          <w:b/>
          <w:color w:val="000000" w:themeColor="text1"/>
        </w:rPr>
        <w:t>Faktor Risiko Cedera Buli Iatrogenik</w:t>
      </w:r>
    </w:p>
    <w:tbl>
      <w:tblPr>
        <w:tblW w:w="8991" w:type="dxa"/>
        <w:tblLayout w:type="fixed"/>
        <w:tblLook w:val="04A0" w:firstRow="1" w:lastRow="0" w:firstColumn="1" w:lastColumn="0" w:noHBand="0" w:noVBand="1"/>
      </w:tblPr>
      <w:tblGrid>
        <w:gridCol w:w="1696"/>
        <w:gridCol w:w="927"/>
        <w:gridCol w:w="297"/>
        <w:gridCol w:w="764"/>
        <w:gridCol w:w="427"/>
        <w:gridCol w:w="992"/>
        <w:gridCol w:w="993"/>
        <w:gridCol w:w="1276"/>
        <w:gridCol w:w="42"/>
        <w:gridCol w:w="1341"/>
        <w:gridCol w:w="236"/>
      </w:tblGrid>
      <w:tr w:rsidR="00E7312A" w:rsidRPr="00CE3675" w14:paraId="12DED98E" w14:textId="77777777" w:rsidTr="00E7312A">
        <w:trPr>
          <w:gridAfter w:val="1"/>
          <w:wAfter w:w="236" w:type="dxa"/>
          <w:trHeight w:val="620"/>
        </w:trPr>
        <w:tc>
          <w:tcPr>
            <w:tcW w:w="1696" w:type="dxa"/>
            <w:vMerge w:val="restart"/>
            <w:tcBorders>
              <w:top w:val="single" w:sz="4" w:space="0" w:color="auto"/>
              <w:left w:val="nil"/>
              <w:bottom w:val="single" w:sz="4" w:space="0" w:color="auto"/>
              <w:right w:val="nil"/>
            </w:tcBorders>
            <w:shd w:val="clear" w:color="auto" w:fill="auto"/>
            <w:vAlign w:val="center"/>
            <w:hideMark/>
          </w:tcPr>
          <w:p w14:paraId="7C80F978" w14:textId="77777777" w:rsidR="00E7312A" w:rsidRPr="00CE3675" w:rsidRDefault="00E7312A" w:rsidP="009D222D">
            <w:pPr>
              <w:rPr>
                <w:rFonts w:asciiTheme="majorHAnsi" w:hAnsiTheme="majorHAnsi" w:cs="Arial"/>
                <w:b/>
                <w:bCs/>
                <w:color w:val="000000"/>
                <w:sz w:val="20"/>
                <w:szCs w:val="20"/>
              </w:rPr>
            </w:pPr>
            <w:proofErr w:type="gramStart"/>
            <w:r w:rsidRPr="00CE3675">
              <w:rPr>
                <w:rFonts w:asciiTheme="majorHAnsi" w:hAnsiTheme="majorHAnsi" w:cs="Arial"/>
                <w:b/>
                <w:bCs/>
                <w:color w:val="000000" w:themeColor="text1"/>
                <w:sz w:val="20"/>
                <w:szCs w:val="20"/>
              </w:rPr>
              <w:t>Variabel ,</w:t>
            </w:r>
            <w:proofErr w:type="gramEnd"/>
            <w:r w:rsidRPr="00CE3675">
              <w:rPr>
                <w:rFonts w:asciiTheme="majorHAnsi" w:hAnsiTheme="majorHAnsi" w:cs="Arial"/>
                <w:b/>
                <w:bCs/>
                <w:color w:val="000000" w:themeColor="text1"/>
                <w:sz w:val="20"/>
                <w:szCs w:val="20"/>
              </w:rPr>
              <w:t xml:space="preserve"> n (%)</w:t>
            </w:r>
          </w:p>
        </w:tc>
        <w:tc>
          <w:tcPr>
            <w:tcW w:w="2415" w:type="dxa"/>
            <w:gridSpan w:val="4"/>
            <w:vMerge w:val="restart"/>
            <w:tcBorders>
              <w:top w:val="single" w:sz="4" w:space="0" w:color="auto"/>
              <w:left w:val="nil"/>
              <w:bottom w:val="single" w:sz="4" w:space="0" w:color="auto"/>
              <w:right w:val="nil"/>
            </w:tcBorders>
            <w:shd w:val="clear" w:color="auto" w:fill="auto"/>
            <w:vAlign w:val="center"/>
            <w:hideMark/>
          </w:tcPr>
          <w:p w14:paraId="7AEF6D7F"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Cedera Buli Iatrogenik</w:t>
            </w:r>
          </w:p>
        </w:tc>
        <w:tc>
          <w:tcPr>
            <w:tcW w:w="992" w:type="dxa"/>
            <w:vMerge w:val="restart"/>
            <w:tcBorders>
              <w:top w:val="single" w:sz="4" w:space="0" w:color="auto"/>
              <w:left w:val="nil"/>
              <w:bottom w:val="single" w:sz="4" w:space="0" w:color="auto"/>
              <w:right w:val="nil"/>
            </w:tcBorders>
            <w:shd w:val="clear" w:color="auto" w:fill="auto"/>
            <w:vAlign w:val="center"/>
            <w:hideMark/>
          </w:tcPr>
          <w:p w14:paraId="4E48998C"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sz w:val="20"/>
                <w:szCs w:val="20"/>
              </w:rPr>
              <w:t>Analisis Bivariat</w:t>
            </w:r>
          </w:p>
        </w:tc>
        <w:tc>
          <w:tcPr>
            <w:tcW w:w="993" w:type="dxa"/>
            <w:vMerge w:val="restart"/>
            <w:tcBorders>
              <w:top w:val="single" w:sz="4" w:space="0" w:color="auto"/>
              <w:left w:val="nil"/>
              <w:bottom w:val="single" w:sz="4" w:space="0" w:color="auto"/>
              <w:right w:val="nil"/>
            </w:tcBorders>
            <w:shd w:val="clear" w:color="auto" w:fill="auto"/>
            <w:vAlign w:val="center"/>
            <w:hideMark/>
          </w:tcPr>
          <w:p w14:paraId="523765CD"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sz w:val="20"/>
                <w:szCs w:val="20"/>
              </w:rPr>
              <w:t>P Value</w:t>
            </w:r>
          </w:p>
        </w:tc>
        <w:tc>
          <w:tcPr>
            <w:tcW w:w="1276" w:type="dxa"/>
            <w:vMerge w:val="restart"/>
            <w:tcBorders>
              <w:top w:val="single" w:sz="4" w:space="0" w:color="auto"/>
              <w:left w:val="nil"/>
              <w:bottom w:val="single" w:sz="4" w:space="0" w:color="auto"/>
              <w:right w:val="nil"/>
            </w:tcBorders>
            <w:shd w:val="clear" w:color="auto" w:fill="auto"/>
            <w:vAlign w:val="center"/>
            <w:hideMark/>
          </w:tcPr>
          <w:p w14:paraId="3249506D"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sz w:val="20"/>
                <w:szCs w:val="20"/>
              </w:rPr>
              <w:t>Analisis Multivariat</w:t>
            </w:r>
          </w:p>
        </w:tc>
        <w:tc>
          <w:tcPr>
            <w:tcW w:w="1383" w:type="dxa"/>
            <w:gridSpan w:val="2"/>
            <w:vMerge w:val="restart"/>
            <w:tcBorders>
              <w:top w:val="single" w:sz="4" w:space="0" w:color="auto"/>
              <w:left w:val="nil"/>
              <w:bottom w:val="single" w:sz="4" w:space="0" w:color="auto"/>
              <w:right w:val="nil"/>
            </w:tcBorders>
            <w:shd w:val="clear" w:color="auto" w:fill="auto"/>
            <w:vAlign w:val="center"/>
            <w:hideMark/>
          </w:tcPr>
          <w:p w14:paraId="419F2F1A"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sz w:val="20"/>
                <w:szCs w:val="20"/>
              </w:rPr>
              <w:t>P Value</w:t>
            </w:r>
          </w:p>
        </w:tc>
      </w:tr>
      <w:tr w:rsidR="00E7312A" w:rsidRPr="00CE3675" w14:paraId="6975189D" w14:textId="77777777" w:rsidTr="00E7312A">
        <w:trPr>
          <w:trHeight w:val="340"/>
        </w:trPr>
        <w:tc>
          <w:tcPr>
            <w:tcW w:w="1696" w:type="dxa"/>
            <w:vMerge/>
            <w:tcBorders>
              <w:top w:val="single" w:sz="4" w:space="0" w:color="auto"/>
              <w:left w:val="nil"/>
              <w:bottom w:val="single" w:sz="8" w:space="0" w:color="000000"/>
              <w:right w:val="nil"/>
            </w:tcBorders>
            <w:vAlign w:val="center"/>
            <w:hideMark/>
          </w:tcPr>
          <w:p w14:paraId="0A4CDFA6" w14:textId="77777777" w:rsidR="00E7312A" w:rsidRPr="00CE3675" w:rsidRDefault="00E7312A" w:rsidP="009D222D">
            <w:pPr>
              <w:rPr>
                <w:rFonts w:asciiTheme="majorHAnsi" w:hAnsiTheme="majorHAnsi" w:cs="Arial"/>
                <w:b/>
                <w:bCs/>
                <w:color w:val="000000"/>
                <w:sz w:val="20"/>
                <w:szCs w:val="20"/>
              </w:rPr>
            </w:pPr>
          </w:p>
        </w:tc>
        <w:tc>
          <w:tcPr>
            <w:tcW w:w="2415" w:type="dxa"/>
            <w:gridSpan w:val="4"/>
            <w:vMerge/>
            <w:tcBorders>
              <w:top w:val="single" w:sz="4" w:space="0" w:color="auto"/>
              <w:left w:val="nil"/>
              <w:bottom w:val="nil"/>
              <w:right w:val="nil"/>
            </w:tcBorders>
            <w:vAlign w:val="center"/>
            <w:hideMark/>
          </w:tcPr>
          <w:p w14:paraId="422CAC96" w14:textId="77777777" w:rsidR="00E7312A" w:rsidRPr="00CE3675" w:rsidRDefault="00E7312A" w:rsidP="009D222D">
            <w:pPr>
              <w:rPr>
                <w:rFonts w:asciiTheme="majorHAnsi" w:hAnsiTheme="majorHAnsi" w:cs="Arial"/>
                <w:b/>
                <w:bCs/>
                <w:color w:val="000000"/>
                <w:sz w:val="20"/>
                <w:szCs w:val="20"/>
              </w:rPr>
            </w:pPr>
          </w:p>
        </w:tc>
        <w:tc>
          <w:tcPr>
            <w:tcW w:w="992" w:type="dxa"/>
            <w:vMerge/>
            <w:tcBorders>
              <w:left w:val="nil"/>
              <w:bottom w:val="single" w:sz="4" w:space="0" w:color="auto"/>
              <w:right w:val="nil"/>
            </w:tcBorders>
            <w:vAlign w:val="center"/>
            <w:hideMark/>
          </w:tcPr>
          <w:p w14:paraId="46E5C2B2" w14:textId="77777777" w:rsidR="00E7312A" w:rsidRPr="00CE3675" w:rsidRDefault="00E7312A" w:rsidP="009D222D">
            <w:pPr>
              <w:rPr>
                <w:rFonts w:asciiTheme="majorHAnsi" w:hAnsiTheme="majorHAnsi" w:cs="Arial"/>
                <w:b/>
                <w:bCs/>
                <w:color w:val="000000"/>
                <w:sz w:val="20"/>
                <w:szCs w:val="20"/>
              </w:rPr>
            </w:pPr>
          </w:p>
        </w:tc>
        <w:tc>
          <w:tcPr>
            <w:tcW w:w="993" w:type="dxa"/>
            <w:vMerge/>
            <w:tcBorders>
              <w:left w:val="nil"/>
              <w:bottom w:val="single" w:sz="4" w:space="0" w:color="auto"/>
              <w:right w:val="nil"/>
            </w:tcBorders>
            <w:vAlign w:val="center"/>
            <w:hideMark/>
          </w:tcPr>
          <w:p w14:paraId="776AF616" w14:textId="77777777" w:rsidR="00E7312A" w:rsidRPr="00CE3675" w:rsidRDefault="00E7312A" w:rsidP="009D222D">
            <w:pPr>
              <w:rPr>
                <w:rFonts w:asciiTheme="majorHAnsi" w:hAnsiTheme="majorHAnsi" w:cs="Arial"/>
                <w:b/>
                <w:bCs/>
                <w:color w:val="000000"/>
                <w:sz w:val="20"/>
                <w:szCs w:val="20"/>
              </w:rPr>
            </w:pPr>
          </w:p>
        </w:tc>
        <w:tc>
          <w:tcPr>
            <w:tcW w:w="1276" w:type="dxa"/>
            <w:vMerge/>
            <w:tcBorders>
              <w:left w:val="nil"/>
              <w:bottom w:val="single" w:sz="4" w:space="0" w:color="auto"/>
              <w:right w:val="nil"/>
            </w:tcBorders>
            <w:vAlign w:val="center"/>
            <w:hideMark/>
          </w:tcPr>
          <w:p w14:paraId="5D6F9883" w14:textId="77777777" w:rsidR="00E7312A" w:rsidRPr="00CE3675" w:rsidRDefault="00E7312A" w:rsidP="009D222D">
            <w:pPr>
              <w:rPr>
                <w:rFonts w:asciiTheme="majorHAnsi" w:hAnsiTheme="majorHAnsi" w:cs="Arial"/>
                <w:b/>
                <w:bCs/>
                <w:color w:val="000000"/>
                <w:sz w:val="20"/>
                <w:szCs w:val="20"/>
              </w:rPr>
            </w:pPr>
          </w:p>
        </w:tc>
        <w:tc>
          <w:tcPr>
            <w:tcW w:w="1383" w:type="dxa"/>
            <w:gridSpan w:val="2"/>
            <w:vMerge/>
            <w:tcBorders>
              <w:left w:val="nil"/>
              <w:bottom w:val="single" w:sz="4" w:space="0" w:color="auto"/>
              <w:right w:val="nil"/>
            </w:tcBorders>
            <w:vAlign w:val="center"/>
            <w:hideMark/>
          </w:tcPr>
          <w:p w14:paraId="1D3AB06F" w14:textId="77777777" w:rsidR="00E7312A" w:rsidRPr="00CE3675" w:rsidRDefault="00E7312A" w:rsidP="009D222D">
            <w:pPr>
              <w:rPr>
                <w:rFonts w:asciiTheme="majorHAnsi" w:hAnsiTheme="majorHAnsi" w:cs="Arial"/>
                <w:b/>
                <w:bCs/>
                <w:color w:val="000000"/>
                <w:sz w:val="20"/>
                <w:szCs w:val="20"/>
              </w:rPr>
            </w:pPr>
          </w:p>
        </w:tc>
        <w:tc>
          <w:tcPr>
            <w:tcW w:w="236" w:type="dxa"/>
            <w:tcBorders>
              <w:top w:val="nil"/>
              <w:left w:val="nil"/>
              <w:bottom w:val="nil"/>
              <w:right w:val="nil"/>
            </w:tcBorders>
            <w:shd w:val="clear" w:color="auto" w:fill="auto"/>
            <w:noWrap/>
            <w:vAlign w:val="bottom"/>
            <w:hideMark/>
          </w:tcPr>
          <w:p w14:paraId="6F8F59CE" w14:textId="77777777" w:rsidR="00E7312A" w:rsidRPr="00CE3675" w:rsidRDefault="00E7312A" w:rsidP="009D222D">
            <w:pPr>
              <w:jc w:val="center"/>
              <w:rPr>
                <w:rFonts w:asciiTheme="majorHAnsi" w:hAnsiTheme="majorHAnsi" w:cs="Arial"/>
                <w:b/>
                <w:bCs/>
                <w:color w:val="000000"/>
                <w:sz w:val="20"/>
                <w:szCs w:val="20"/>
              </w:rPr>
            </w:pPr>
          </w:p>
        </w:tc>
      </w:tr>
      <w:tr w:rsidR="00E7312A" w:rsidRPr="00CE3675" w14:paraId="154B3D82" w14:textId="77777777" w:rsidTr="00E7312A">
        <w:trPr>
          <w:trHeight w:val="340"/>
        </w:trPr>
        <w:tc>
          <w:tcPr>
            <w:tcW w:w="1696" w:type="dxa"/>
            <w:vMerge/>
            <w:tcBorders>
              <w:top w:val="single" w:sz="4" w:space="0" w:color="auto"/>
              <w:left w:val="nil"/>
              <w:bottom w:val="single" w:sz="8" w:space="0" w:color="000000"/>
              <w:right w:val="nil"/>
            </w:tcBorders>
            <w:vAlign w:val="center"/>
            <w:hideMark/>
          </w:tcPr>
          <w:p w14:paraId="4C3E24B6" w14:textId="77777777" w:rsidR="00E7312A" w:rsidRPr="00CE3675" w:rsidRDefault="00E7312A" w:rsidP="009D222D">
            <w:pPr>
              <w:rPr>
                <w:rFonts w:asciiTheme="majorHAnsi" w:hAnsiTheme="majorHAnsi" w:cs="Arial"/>
                <w:b/>
                <w:bCs/>
                <w:color w:val="000000"/>
                <w:sz w:val="20"/>
                <w:szCs w:val="20"/>
              </w:rPr>
            </w:pPr>
          </w:p>
        </w:tc>
        <w:tc>
          <w:tcPr>
            <w:tcW w:w="1224" w:type="dxa"/>
            <w:gridSpan w:val="2"/>
            <w:tcBorders>
              <w:top w:val="nil"/>
              <w:left w:val="nil"/>
              <w:bottom w:val="nil"/>
              <w:right w:val="nil"/>
            </w:tcBorders>
            <w:shd w:val="clear" w:color="auto" w:fill="auto"/>
            <w:vAlign w:val="center"/>
            <w:hideMark/>
          </w:tcPr>
          <w:p w14:paraId="0713469E"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Ya</w:t>
            </w:r>
          </w:p>
        </w:tc>
        <w:tc>
          <w:tcPr>
            <w:tcW w:w="1191" w:type="dxa"/>
            <w:gridSpan w:val="2"/>
            <w:tcBorders>
              <w:top w:val="nil"/>
              <w:left w:val="nil"/>
              <w:bottom w:val="nil"/>
              <w:right w:val="nil"/>
            </w:tcBorders>
            <w:shd w:val="clear" w:color="auto" w:fill="auto"/>
            <w:vAlign w:val="center"/>
            <w:hideMark/>
          </w:tcPr>
          <w:p w14:paraId="0988CF7A"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Tidak</w:t>
            </w:r>
          </w:p>
        </w:tc>
        <w:tc>
          <w:tcPr>
            <w:tcW w:w="992" w:type="dxa"/>
            <w:vMerge/>
            <w:tcBorders>
              <w:left w:val="nil"/>
              <w:bottom w:val="single" w:sz="4" w:space="0" w:color="auto"/>
              <w:right w:val="nil"/>
            </w:tcBorders>
            <w:vAlign w:val="center"/>
            <w:hideMark/>
          </w:tcPr>
          <w:p w14:paraId="608C3803" w14:textId="77777777" w:rsidR="00E7312A" w:rsidRPr="00CE3675" w:rsidRDefault="00E7312A" w:rsidP="009D222D">
            <w:pPr>
              <w:rPr>
                <w:rFonts w:asciiTheme="majorHAnsi" w:hAnsiTheme="majorHAnsi" w:cs="Arial"/>
                <w:b/>
                <w:bCs/>
                <w:color w:val="000000"/>
                <w:sz w:val="20"/>
                <w:szCs w:val="20"/>
              </w:rPr>
            </w:pPr>
          </w:p>
        </w:tc>
        <w:tc>
          <w:tcPr>
            <w:tcW w:w="993" w:type="dxa"/>
            <w:vMerge/>
            <w:tcBorders>
              <w:left w:val="nil"/>
              <w:bottom w:val="single" w:sz="4" w:space="0" w:color="auto"/>
              <w:right w:val="nil"/>
            </w:tcBorders>
            <w:vAlign w:val="center"/>
            <w:hideMark/>
          </w:tcPr>
          <w:p w14:paraId="7E4DA9DF" w14:textId="77777777" w:rsidR="00E7312A" w:rsidRPr="00CE3675" w:rsidRDefault="00E7312A" w:rsidP="009D222D">
            <w:pPr>
              <w:rPr>
                <w:rFonts w:asciiTheme="majorHAnsi" w:hAnsiTheme="majorHAnsi" w:cs="Arial"/>
                <w:b/>
                <w:bCs/>
                <w:color w:val="000000"/>
                <w:sz w:val="20"/>
                <w:szCs w:val="20"/>
              </w:rPr>
            </w:pPr>
          </w:p>
        </w:tc>
        <w:tc>
          <w:tcPr>
            <w:tcW w:w="1276" w:type="dxa"/>
            <w:vMerge/>
            <w:tcBorders>
              <w:left w:val="nil"/>
              <w:bottom w:val="single" w:sz="4" w:space="0" w:color="auto"/>
              <w:right w:val="nil"/>
            </w:tcBorders>
            <w:vAlign w:val="center"/>
            <w:hideMark/>
          </w:tcPr>
          <w:p w14:paraId="047AC79A" w14:textId="77777777" w:rsidR="00E7312A" w:rsidRPr="00CE3675" w:rsidRDefault="00E7312A" w:rsidP="009D222D">
            <w:pPr>
              <w:rPr>
                <w:rFonts w:asciiTheme="majorHAnsi" w:hAnsiTheme="majorHAnsi" w:cs="Arial"/>
                <w:b/>
                <w:bCs/>
                <w:color w:val="000000"/>
                <w:sz w:val="20"/>
                <w:szCs w:val="20"/>
              </w:rPr>
            </w:pPr>
          </w:p>
        </w:tc>
        <w:tc>
          <w:tcPr>
            <w:tcW w:w="1383" w:type="dxa"/>
            <w:gridSpan w:val="2"/>
            <w:vMerge/>
            <w:tcBorders>
              <w:left w:val="nil"/>
              <w:bottom w:val="single" w:sz="4" w:space="0" w:color="auto"/>
              <w:right w:val="nil"/>
            </w:tcBorders>
            <w:vAlign w:val="center"/>
            <w:hideMark/>
          </w:tcPr>
          <w:p w14:paraId="75480E86" w14:textId="77777777" w:rsidR="00E7312A" w:rsidRPr="00CE3675" w:rsidRDefault="00E7312A" w:rsidP="009D222D">
            <w:pPr>
              <w:rPr>
                <w:rFonts w:asciiTheme="majorHAnsi" w:hAnsiTheme="majorHAnsi" w:cs="Arial"/>
                <w:b/>
                <w:bCs/>
                <w:color w:val="000000"/>
                <w:sz w:val="20"/>
                <w:szCs w:val="20"/>
              </w:rPr>
            </w:pPr>
          </w:p>
        </w:tc>
        <w:tc>
          <w:tcPr>
            <w:tcW w:w="236" w:type="dxa"/>
            <w:vAlign w:val="center"/>
            <w:hideMark/>
          </w:tcPr>
          <w:p w14:paraId="686211A1" w14:textId="77777777" w:rsidR="00E7312A" w:rsidRPr="00CE3675" w:rsidRDefault="00E7312A" w:rsidP="009D222D">
            <w:pPr>
              <w:rPr>
                <w:rFonts w:asciiTheme="majorHAnsi" w:hAnsiTheme="majorHAnsi" w:cs="Arial"/>
                <w:sz w:val="20"/>
                <w:szCs w:val="20"/>
              </w:rPr>
            </w:pPr>
          </w:p>
        </w:tc>
      </w:tr>
      <w:tr w:rsidR="00E7312A" w:rsidRPr="00CE3675" w14:paraId="55AE3C25" w14:textId="77777777" w:rsidTr="00E7312A">
        <w:trPr>
          <w:trHeight w:val="340"/>
        </w:trPr>
        <w:tc>
          <w:tcPr>
            <w:tcW w:w="1696" w:type="dxa"/>
            <w:vMerge/>
            <w:tcBorders>
              <w:top w:val="single" w:sz="4" w:space="0" w:color="auto"/>
              <w:left w:val="nil"/>
              <w:bottom w:val="single" w:sz="8" w:space="0" w:color="000000"/>
              <w:right w:val="nil"/>
            </w:tcBorders>
            <w:vAlign w:val="center"/>
            <w:hideMark/>
          </w:tcPr>
          <w:p w14:paraId="02836CE9" w14:textId="77777777" w:rsidR="00E7312A" w:rsidRPr="00CE3675" w:rsidRDefault="00E7312A" w:rsidP="009D222D">
            <w:pPr>
              <w:rPr>
                <w:rFonts w:asciiTheme="majorHAnsi" w:hAnsiTheme="majorHAnsi" w:cs="Arial"/>
                <w:b/>
                <w:bCs/>
                <w:color w:val="000000"/>
                <w:sz w:val="20"/>
                <w:szCs w:val="20"/>
              </w:rPr>
            </w:pPr>
          </w:p>
        </w:tc>
        <w:tc>
          <w:tcPr>
            <w:tcW w:w="1224" w:type="dxa"/>
            <w:gridSpan w:val="2"/>
            <w:tcBorders>
              <w:top w:val="nil"/>
              <w:left w:val="nil"/>
              <w:bottom w:val="single" w:sz="8" w:space="0" w:color="auto"/>
              <w:right w:val="nil"/>
            </w:tcBorders>
            <w:shd w:val="clear" w:color="auto" w:fill="auto"/>
            <w:vAlign w:val="center"/>
            <w:hideMark/>
          </w:tcPr>
          <w:p w14:paraId="06F5E178"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(n = 40)</w:t>
            </w:r>
          </w:p>
        </w:tc>
        <w:tc>
          <w:tcPr>
            <w:tcW w:w="1191" w:type="dxa"/>
            <w:gridSpan w:val="2"/>
            <w:tcBorders>
              <w:top w:val="nil"/>
              <w:left w:val="nil"/>
              <w:bottom w:val="single" w:sz="8" w:space="0" w:color="auto"/>
              <w:right w:val="nil"/>
            </w:tcBorders>
            <w:shd w:val="clear" w:color="auto" w:fill="auto"/>
            <w:vAlign w:val="center"/>
            <w:hideMark/>
          </w:tcPr>
          <w:p w14:paraId="21D75C44"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(n = 80)</w:t>
            </w:r>
          </w:p>
        </w:tc>
        <w:tc>
          <w:tcPr>
            <w:tcW w:w="992" w:type="dxa"/>
            <w:vMerge/>
            <w:tcBorders>
              <w:left w:val="nil"/>
              <w:bottom w:val="single" w:sz="4" w:space="0" w:color="auto"/>
              <w:right w:val="nil"/>
            </w:tcBorders>
            <w:vAlign w:val="center"/>
            <w:hideMark/>
          </w:tcPr>
          <w:p w14:paraId="5DFB527E" w14:textId="77777777" w:rsidR="00E7312A" w:rsidRPr="00CE3675" w:rsidRDefault="00E7312A" w:rsidP="009D222D">
            <w:pPr>
              <w:rPr>
                <w:rFonts w:asciiTheme="majorHAnsi" w:hAnsiTheme="majorHAnsi" w:cs="Arial"/>
                <w:b/>
                <w:bCs/>
                <w:color w:val="000000"/>
                <w:sz w:val="20"/>
                <w:szCs w:val="20"/>
              </w:rPr>
            </w:pPr>
          </w:p>
        </w:tc>
        <w:tc>
          <w:tcPr>
            <w:tcW w:w="993" w:type="dxa"/>
            <w:vMerge/>
            <w:tcBorders>
              <w:left w:val="nil"/>
              <w:bottom w:val="single" w:sz="4" w:space="0" w:color="auto"/>
              <w:right w:val="nil"/>
            </w:tcBorders>
            <w:vAlign w:val="center"/>
            <w:hideMark/>
          </w:tcPr>
          <w:p w14:paraId="0D988667" w14:textId="77777777" w:rsidR="00E7312A" w:rsidRPr="00CE3675" w:rsidRDefault="00E7312A" w:rsidP="009D222D">
            <w:pPr>
              <w:rPr>
                <w:rFonts w:asciiTheme="majorHAnsi" w:hAnsiTheme="majorHAnsi" w:cs="Arial"/>
                <w:b/>
                <w:bCs/>
                <w:color w:val="000000"/>
                <w:sz w:val="20"/>
                <w:szCs w:val="20"/>
              </w:rPr>
            </w:pPr>
          </w:p>
        </w:tc>
        <w:tc>
          <w:tcPr>
            <w:tcW w:w="1276" w:type="dxa"/>
            <w:vMerge/>
            <w:tcBorders>
              <w:left w:val="nil"/>
              <w:bottom w:val="single" w:sz="4" w:space="0" w:color="auto"/>
              <w:right w:val="nil"/>
            </w:tcBorders>
            <w:vAlign w:val="center"/>
            <w:hideMark/>
          </w:tcPr>
          <w:p w14:paraId="2F68D850" w14:textId="77777777" w:rsidR="00E7312A" w:rsidRPr="00CE3675" w:rsidRDefault="00E7312A" w:rsidP="009D222D">
            <w:pPr>
              <w:rPr>
                <w:rFonts w:asciiTheme="majorHAnsi" w:hAnsiTheme="majorHAnsi" w:cs="Arial"/>
                <w:b/>
                <w:bCs/>
                <w:color w:val="000000"/>
                <w:sz w:val="20"/>
                <w:szCs w:val="20"/>
              </w:rPr>
            </w:pPr>
          </w:p>
        </w:tc>
        <w:tc>
          <w:tcPr>
            <w:tcW w:w="1383" w:type="dxa"/>
            <w:gridSpan w:val="2"/>
            <w:vMerge/>
            <w:tcBorders>
              <w:left w:val="nil"/>
              <w:bottom w:val="single" w:sz="4" w:space="0" w:color="auto"/>
              <w:right w:val="nil"/>
            </w:tcBorders>
            <w:vAlign w:val="center"/>
            <w:hideMark/>
          </w:tcPr>
          <w:p w14:paraId="643F460F" w14:textId="77777777" w:rsidR="00E7312A" w:rsidRPr="00CE3675" w:rsidRDefault="00E7312A" w:rsidP="009D222D">
            <w:pPr>
              <w:rPr>
                <w:rFonts w:asciiTheme="majorHAnsi" w:hAnsiTheme="majorHAnsi" w:cs="Arial"/>
                <w:b/>
                <w:bCs/>
                <w:color w:val="000000"/>
                <w:sz w:val="20"/>
                <w:szCs w:val="20"/>
              </w:rPr>
            </w:pPr>
          </w:p>
        </w:tc>
        <w:tc>
          <w:tcPr>
            <w:tcW w:w="236" w:type="dxa"/>
            <w:vAlign w:val="center"/>
            <w:hideMark/>
          </w:tcPr>
          <w:p w14:paraId="6A6F94D9" w14:textId="77777777" w:rsidR="00E7312A" w:rsidRPr="00CE3675" w:rsidRDefault="00E7312A" w:rsidP="009D222D">
            <w:pPr>
              <w:rPr>
                <w:rFonts w:asciiTheme="majorHAnsi" w:hAnsiTheme="majorHAnsi" w:cs="Arial"/>
                <w:sz w:val="20"/>
                <w:szCs w:val="20"/>
              </w:rPr>
            </w:pPr>
          </w:p>
        </w:tc>
      </w:tr>
      <w:tr w:rsidR="00E7312A" w:rsidRPr="00CE3675" w14:paraId="41515E31" w14:textId="77777777" w:rsidTr="00E7312A">
        <w:trPr>
          <w:trHeight w:val="320"/>
        </w:trPr>
        <w:tc>
          <w:tcPr>
            <w:tcW w:w="1696" w:type="dxa"/>
            <w:tcBorders>
              <w:top w:val="nil"/>
              <w:left w:val="nil"/>
              <w:bottom w:val="nil"/>
              <w:right w:val="nil"/>
            </w:tcBorders>
            <w:shd w:val="clear" w:color="auto" w:fill="auto"/>
            <w:vAlign w:val="center"/>
            <w:hideMark/>
          </w:tcPr>
          <w:p w14:paraId="18464630" w14:textId="77777777" w:rsidR="00E7312A" w:rsidRPr="00CE3675" w:rsidRDefault="00E7312A" w:rsidP="009D222D">
            <w:pPr>
              <w:jc w:val="both"/>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Adesi</w:t>
            </w:r>
          </w:p>
        </w:tc>
        <w:tc>
          <w:tcPr>
            <w:tcW w:w="927" w:type="dxa"/>
            <w:tcBorders>
              <w:top w:val="nil"/>
              <w:left w:val="nil"/>
              <w:bottom w:val="nil"/>
              <w:right w:val="nil"/>
            </w:tcBorders>
            <w:shd w:val="clear" w:color="auto" w:fill="auto"/>
            <w:vAlign w:val="center"/>
            <w:hideMark/>
          </w:tcPr>
          <w:p w14:paraId="5AFF64BF" w14:textId="77777777" w:rsidR="00E7312A" w:rsidRPr="00CE3675" w:rsidRDefault="00E7312A" w:rsidP="009D222D">
            <w:pPr>
              <w:ind w:hanging="245"/>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1061" w:type="dxa"/>
            <w:gridSpan w:val="2"/>
            <w:tcBorders>
              <w:top w:val="nil"/>
              <w:left w:val="nil"/>
              <w:bottom w:val="nil"/>
              <w:right w:val="nil"/>
            </w:tcBorders>
            <w:shd w:val="clear" w:color="auto" w:fill="auto"/>
            <w:vAlign w:val="center"/>
            <w:hideMark/>
          </w:tcPr>
          <w:p w14:paraId="12C8CDE7"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1419" w:type="dxa"/>
            <w:gridSpan w:val="2"/>
            <w:tcBorders>
              <w:top w:val="nil"/>
              <w:left w:val="nil"/>
              <w:bottom w:val="nil"/>
              <w:right w:val="nil"/>
            </w:tcBorders>
            <w:shd w:val="clear" w:color="auto" w:fill="auto"/>
            <w:vAlign w:val="center"/>
            <w:hideMark/>
          </w:tcPr>
          <w:p w14:paraId="3C8FDA94"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993" w:type="dxa"/>
            <w:tcBorders>
              <w:top w:val="nil"/>
              <w:left w:val="nil"/>
              <w:bottom w:val="nil"/>
              <w:right w:val="nil"/>
            </w:tcBorders>
            <w:shd w:val="clear" w:color="auto" w:fill="auto"/>
            <w:vAlign w:val="center"/>
            <w:hideMark/>
          </w:tcPr>
          <w:p w14:paraId="75C13A6D"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1276" w:type="dxa"/>
            <w:tcBorders>
              <w:top w:val="nil"/>
              <w:left w:val="nil"/>
              <w:bottom w:val="nil"/>
              <w:right w:val="nil"/>
            </w:tcBorders>
            <w:shd w:val="clear" w:color="auto" w:fill="auto"/>
            <w:noWrap/>
            <w:vAlign w:val="bottom"/>
            <w:hideMark/>
          </w:tcPr>
          <w:p w14:paraId="10EB5F90"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1383" w:type="dxa"/>
            <w:gridSpan w:val="2"/>
            <w:tcBorders>
              <w:top w:val="nil"/>
              <w:left w:val="nil"/>
              <w:bottom w:val="nil"/>
              <w:right w:val="nil"/>
            </w:tcBorders>
            <w:shd w:val="clear" w:color="auto" w:fill="auto"/>
            <w:noWrap/>
            <w:vAlign w:val="bottom"/>
            <w:hideMark/>
          </w:tcPr>
          <w:p w14:paraId="30BDC372" w14:textId="6486E16A"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236" w:type="dxa"/>
            <w:vAlign w:val="center"/>
            <w:hideMark/>
          </w:tcPr>
          <w:p w14:paraId="7AFFC5BA" w14:textId="77777777" w:rsidR="00E7312A" w:rsidRPr="00CE3675" w:rsidRDefault="00E7312A" w:rsidP="009D222D">
            <w:pPr>
              <w:rPr>
                <w:rFonts w:asciiTheme="majorHAnsi" w:hAnsiTheme="majorHAnsi" w:cs="Arial"/>
                <w:sz w:val="20"/>
                <w:szCs w:val="20"/>
              </w:rPr>
            </w:pPr>
          </w:p>
        </w:tc>
      </w:tr>
      <w:tr w:rsidR="00E7312A" w:rsidRPr="00CE3675" w14:paraId="02F5720D" w14:textId="77777777" w:rsidTr="00E7312A">
        <w:trPr>
          <w:trHeight w:val="191"/>
        </w:trPr>
        <w:tc>
          <w:tcPr>
            <w:tcW w:w="1696" w:type="dxa"/>
            <w:tcBorders>
              <w:top w:val="nil"/>
              <w:left w:val="nil"/>
              <w:bottom w:val="nil"/>
              <w:right w:val="nil"/>
            </w:tcBorders>
            <w:shd w:val="clear" w:color="auto" w:fill="auto"/>
            <w:vAlign w:val="center"/>
            <w:hideMark/>
          </w:tcPr>
          <w:p w14:paraId="69974DBF" w14:textId="77777777" w:rsidR="00E7312A" w:rsidRPr="00CE3675" w:rsidRDefault="00E7312A" w:rsidP="009D222D">
            <w:pPr>
              <w:jc w:val="both"/>
              <w:rPr>
                <w:rFonts w:asciiTheme="majorHAnsi" w:hAnsiTheme="majorHAnsi" w:cs="Arial"/>
                <w:color w:val="000000"/>
                <w:sz w:val="20"/>
                <w:szCs w:val="20"/>
              </w:rPr>
            </w:pPr>
            <w:r w:rsidRPr="00CE3675">
              <w:rPr>
                <w:rFonts w:asciiTheme="majorHAnsi" w:hAnsiTheme="majorHAnsi" w:cs="Arial"/>
                <w:color w:val="000000"/>
                <w:sz w:val="20"/>
                <w:szCs w:val="20"/>
              </w:rPr>
              <w:t></w:t>
            </w:r>
            <w:r w:rsidRPr="00CE3675">
              <w:rPr>
                <w:rFonts w:asciiTheme="majorHAnsi" w:hAnsiTheme="majorHAnsi" w:cs="Arial"/>
                <w:color w:val="000000"/>
                <w:sz w:val="14"/>
                <w:szCs w:val="14"/>
              </w:rPr>
              <w:t xml:space="preserve">       </w:t>
            </w:r>
            <w:r w:rsidRPr="00CE3675">
              <w:rPr>
                <w:rFonts w:asciiTheme="majorHAnsi" w:hAnsiTheme="majorHAnsi" w:cs="Arial"/>
                <w:color w:val="000000"/>
                <w:sz w:val="20"/>
                <w:szCs w:val="20"/>
              </w:rPr>
              <w:t>Ada</w:t>
            </w:r>
          </w:p>
        </w:tc>
        <w:tc>
          <w:tcPr>
            <w:tcW w:w="1224" w:type="dxa"/>
            <w:gridSpan w:val="2"/>
            <w:tcBorders>
              <w:top w:val="nil"/>
              <w:left w:val="nil"/>
              <w:bottom w:val="nil"/>
              <w:right w:val="nil"/>
            </w:tcBorders>
            <w:shd w:val="clear" w:color="auto" w:fill="auto"/>
            <w:vAlign w:val="center"/>
            <w:hideMark/>
          </w:tcPr>
          <w:p w14:paraId="6C8E9152"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36 (90)</w:t>
            </w:r>
          </w:p>
        </w:tc>
        <w:tc>
          <w:tcPr>
            <w:tcW w:w="1191" w:type="dxa"/>
            <w:gridSpan w:val="2"/>
            <w:tcBorders>
              <w:top w:val="nil"/>
              <w:left w:val="nil"/>
              <w:bottom w:val="nil"/>
              <w:right w:val="nil"/>
            </w:tcBorders>
            <w:shd w:val="clear" w:color="auto" w:fill="auto"/>
            <w:vAlign w:val="center"/>
            <w:hideMark/>
          </w:tcPr>
          <w:p w14:paraId="3469D713" w14:textId="77777777" w:rsidR="00E7312A" w:rsidRPr="00CE3675" w:rsidRDefault="00E7312A" w:rsidP="009D222D">
            <w:pPr>
              <w:rPr>
                <w:rFonts w:asciiTheme="majorHAnsi" w:hAnsiTheme="majorHAnsi" w:cs="Arial"/>
                <w:color w:val="000000"/>
                <w:sz w:val="20"/>
                <w:szCs w:val="20"/>
              </w:rPr>
            </w:pPr>
            <w:r w:rsidRPr="00CE3675">
              <w:rPr>
                <w:rFonts w:asciiTheme="majorHAnsi" w:hAnsiTheme="majorHAnsi" w:cs="Arial"/>
                <w:color w:val="000000" w:themeColor="text1"/>
                <w:sz w:val="20"/>
                <w:szCs w:val="20"/>
              </w:rPr>
              <w:t>19 (23,75)</w:t>
            </w:r>
          </w:p>
        </w:tc>
        <w:tc>
          <w:tcPr>
            <w:tcW w:w="992" w:type="dxa"/>
            <w:vMerge w:val="restart"/>
            <w:tcBorders>
              <w:top w:val="nil"/>
              <w:left w:val="nil"/>
              <w:bottom w:val="single" w:sz="4" w:space="0" w:color="000000"/>
              <w:right w:val="nil"/>
            </w:tcBorders>
            <w:shd w:val="clear" w:color="auto" w:fill="auto"/>
            <w:vAlign w:val="center"/>
            <w:hideMark/>
          </w:tcPr>
          <w:p w14:paraId="5B6CB71D"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28,895</w:t>
            </w:r>
          </w:p>
        </w:tc>
        <w:tc>
          <w:tcPr>
            <w:tcW w:w="993" w:type="dxa"/>
            <w:vMerge w:val="restart"/>
            <w:tcBorders>
              <w:top w:val="nil"/>
              <w:left w:val="nil"/>
              <w:bottom w:val="single" w:sz="4" w:space="0" w:color="000000"/>
              <w:right w:val="nil"/>
            </w:tcBorders>
            <w:shd w:val="clear" w:color="auto" w:fill="auto"/>
            <w:vAlign w:val="center"/>
            <w:hideMark/>
          </w:tcPr>
          <w:p w14:paraId="74B9AAC0"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&lt;0,001*</w:t>
            </w:r>
          </w:p>
        </w:tc>
        <w:tc>
          <w:tcPr>
            <w:tcW w:w="1318" w:type="dxa"/>
            <w:gridSpan w:val="2"/>
            <w:vMerge w:val="restart"/>
            <w:tcBorders>
              <w:top w:val="nil"/>
              <w:left w:val="nil"/>
              <w:bottom w:val="single" w:sz="4" w:space="0" w:color="000000"/>
              <w:right w:val="nil"/>
            </w:tcBorders>
            <w:shd w:val="clear" w:color="auto" w:fill="auto"/>
            <w:vAlign w:val="center"/>
            <w:hideMark/>
          </w:tcPr>
          <w:p w14:paraId="11D87214" w14:textId="77777777" w:rsidR="00E7312A" w:rsidRPr="00CE3675" w:rsidRDefault="00E7312A" w:rsidP="009D222D">
            <w:pPr>
              <w:jc w:val="center"/>
              <w:rPr>
                <w:rFonts w:asciiTheme="majorHAnsi" w:hAnsiTheme="majorHAnsi" w:cs="Arial"/>
                <w:b/>
                <w:bCs/>
                <w:color w:val="000000"/>
                <w:sz w:val="22"/>
                <w:szCs w:val="22"/>
              </w:rPr>
            </w:pPr>
            <w:r w:rsidRPr="00CE3675">
              <w:rPr>
                <w:rFonts w:asciiTheme="majorHAnsi" w:hAnsiTheme="majorHAnsi" w:cs="Arial"/>
                <w:b/>
                <w:bCs/>
                <w:color w:val="000000" w:themeColor="text1"/>
                <w:sz w:val="22"/>
                <w:szCs w:val="22"/>
              </w:rPr>
              <w:t>23,529</w:t>
            </w:r>
          </w:p>
        </w:tc>
        <w:tc>
          <w:tcPr>
            <w:tcW w:w="1341" w:type="dxa"/>
            <w:vMerge w:val="restart"/>
            <w:tcBorders>
              <w:top w:val="nil"/>
              <w:left w:val="nil"/>
              <w:bottom w:val="single" w:sz="4" w:space="0" w:color="000000"/>
              <w:right w:val="nil"/>
            </w:tcBorders>
            <w:shd w:val="clear" w:color="auto" w:fill="auto"/>
            <w:vAlign w:val="center"/>
            <w:hideMark/>
          </w:tcPr>
          <w:p w14:paraId="379D1327" w14:textId="77777777" w:rsidR="00E7312A" w:rsidRPr="00CE3675" w:rsidRDefault="00E7312A" w:rsidP="009D222D">
            <w:pPr>
              <w:jc w:val="center"/>
              <w:rPr>
                <w:rFonts w:asciiTheme="majorHAnsi" w:hAnsiTheme="majorHAnsi" w:cs="Arial"/>
                <w:b/>
                <w:bCs/>
                <w:color w:val="000000"/>
                <w:sz w:val="22"/>
                <w:szCs w:val="22"/>
              </w:rPr>
            </w:pPr>
            <w:r w:rsidRPr="00CE3675">
              <w:rPr>
                <w:rFonts w:asciiTheme="majorHAnsi" w:hAnsiTheme="majorHAnsi" w:cs="Arial"/>
                <w:b/>
                <w:bCs/>
                <w:color w:val="000000" w:themeColor="text1"/>
                <w:sz w:val="22"/>
                <w:szCs w:val="22"/>
              </w:rPr>
              <w:t>&lt;0,001*</w:t>
            </w:r>
          </w:p>
        </w:tc>
        <w:tc>
          <w:tcPr>
            <w:tcW w:w="236" w:type="dxa"/>
            <w:vAlign w:val="center"/>
            <w:hideMark/>
          </w:tcPr>
          <w:p w14:paraId="1FF48740" w14:textId="77777777" w:rsidR="00E7312A" w:rsidRPr="00CE3675" w:rsidRDefault="00E7312A" w:rsidP="009D222D">
            <w:pPr>
              <w:rPr>
                <w:rFonts w:asciiTheme="majorHAnsi" w:hAnsiTheme="majorHAnsi" w:cs="Arial"/>
                <w:sz w:val="20"/>
                <w:szCs w:val="20"/>
              </w:rPr>
            </w:pPr>
          </w:p>
        </w:tc>
      </w:tr>
      <w:tr w:rsidR="00E7312A" w:rsidRPr="00CE3675" w14:paraId="3BBBFB9F" w14:textId="77777777" w:rsidTr="00E7312A">
        <w:trPr>
          <w:trHeight w:val="320"/>
        </w:trPr>
        <w:tc>
          <w:tcPr>
            <w:tcW w:w="1696" w:type="dxa"/>
            <w:tcBorders>
              <w:top w:val="nil"/>
              <w:left w:val="nil"/>
              <w:bottom w:val="single" w:sz="4" w:space="0" w:color="auto"/>
              <w:right w:val="nil"/>
            </w:tcBorders>
            <w:shd w:val="clear" w:color="auto" w:fill="auto"/>
            <w:vAlign w:val="center"/>
            <w:hideMark/>
          </w:tcPr>
          <w:p w14:paraId="1D25215C" w14:textId="77777777" w:rsidR="00E7312A" w:rsidRPr="00CE3675" w:rsidRDefault="00E7312A" w:rsidP="009D222D">
            <w:pPr>
              <w:jc w:val="both"/>
              <w:rPr>
                <w:rFonts w:asciiTheme="majorHAnsi" w:hAnsiTheme="majorHAnsi" w:cs="Arial"/>
                <w:color w:val="000000"/>
                <w:sz w:val="20"/>
                <w:szCs w:val="20"/>
              </w:rPr>
            </w:pPr>
            <w:r w:rsidRPr="00CE3675">
              <w:rPr>
                <w:rFonts w:asciiTheme="majorHAnsi" w:hAnsiTheme="majorHAnsi" w:cs="Arial"/>
                <w:color w:val="000000"/>
                <w:sz w:val="20"/>
                <w:szCs w:val="20"/>
              </w:rPr>
              <w:t></w:t>
            </w:r>
            <w:r w:rsidRPr="00CE3675">
              <w:rPr>
                <w:rFonts w:asciiTheme="majorHAnsi" w:hAnsiTheme="majorHAnsi" w:cs="Arial"/>
                <w:color w:val="000000"/>
                <w:sz w:val="14"/>
                <w:szCs w:val="14"/>
              </w:rPr>
              <w:t xml:space="preserve">       </w:t>
            </w:r>
            <w:r w:rsidRPr="00CE3675">
              <w:rPr>
                <w:rFonts w:asciiTheme="majorHAnsi" w:hAnsiTheme="majorHAnsi" w:cs="Arial"/>
                <w:color w:val="000000"/>
                <w:sz w:val="20"/>
                <w:szCs w:val="20"/>
              </w:rPr>
              <w:t>Tidak Ada</w:t>
            </w:r>
          </w:p>
        </w:tc>
        <w:tc>
          <w:tcPr>
            <w:tcW w:w="1224" w:type="dxa"/>
            <w:gridSpan w:val="2"/>
            <w:tcBorders>
              <w:top w:val="nil"/>
              <w:left w:val="nil"/>
              <w:bottom w:val="single" w:sz="4" w:space="0" w:color="auto"/>
              <w:right w:val="nil"/>
            </w:tcBorders>
            <w:shd w:val="clear" w:color="auto" w:fill="auto"/>
            <w:vAlign w:val="center"/>
            <w:hideMark/>
          </w:tcPr>
          <w:p w14:paraId="347D8896"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34 (10)</w:t>
            </w:r>
          </w:p>
        </w:tc>
        <w:tc>
          <w:tcPr>
            <w:tcW w:w="1191" w:type="dxa"/>
            <w:gridSpan w:val="2"/>
            <w:tcBorders>
              <w:top w:val="nil"/>
              <w:left w:val="nil"/>
              <w:bottom w:val="single" w:sz="4" w:space="0" w:color="auto"/>
              <w:right w:val="nil"/>
            </w:tcBorders>
            <w:shd w:val="clear" w:color="auto" w:fill="auto"/>
            <w:vAlign w:val="center"/>
            <w:hideMark/>
          </w:tcPr>
          <w:p w14:paraId="4EEDBBE2" w14:textId="77777777" w:rsidR="00E7312A" w:rsidRPr="00CE3675" w:rsidRDefault="00E7312A" w:rsidP="009D222D">
            <w:pPr>
              <w:rPr>
                <w:rFonts w:asciiTheme="majorHAnsi" w:hAnsiTheme="majorHAnsi" w:cs="Arial"/>
                <w:color w:val="000000"/>
                <w:sz w:val="20"/>
                <w:szCs w:val="20"/>
              </w:rPr>
            </w:pPr>
            <w:r w:rsidRPr="00CE3675">
              <w:rPr>
                <w:rFonts w:asciiTheme="majorHAnsi" w:hAnsiTheme="majorHAnsi" w:cs="Arial"/>
                <w:color w:val="000000" w:themeColor="text1"/>
                <w:sz w:val="20"/>
                <w:szCs w:val="20"/>
              </w:rPr>
              <w:t>61 (76,25)</w:t>
            </w:r>
          </w:p>
        </w:tc>
        <w:tc>
          <w:tcPr>
            <w:tcW w:w="992" w:type="dxa"/>
            <w:vMerge/>
            <w:tcBorders>
              <w:top w:val="nil"/>
              <w:left w:val="nil"/>
              <w:bottom w:val="single" w:sz="4" w:space="0" w:color="000000"/>
              <w:right w:val="nil"/>
            </w:tcBorders>
            <w:vAlign w:val="center"/>
            <w:hideMark/>
          </w:tcPr>
          <w:p w14:paraId="114D9B54" w14:textId="77777777" w:rsidR="00E7312A" w:rsidRPr="00CE3675" w:rsidRDefault="00E7312A" w:rsidP="009D222D">
            <w:pPr>
              <w:rPr>
                <w:rFonts w:asciiTheme="majorHAnsi" w:hAnsiTheme="majorHAnsi" w:cs="Arial"/>
                <w:color w:val="000000"/>
                <w:sz w:val="20"/>
                <w:szCs w:val="20"/>
              </w:rPr>
            </w:pPr>
          </w:p>
        </w:tc>
        <w:tc>
          <w:tcPr>
            <w:tcW w:w="993" w:type="dxa"/>
            <w:vMerge/>
            <w:tcBorders>
              <w:top w:val="nil"/>
              <w:left w:val="nil"/>
              <w:bottom w:val="single" w:sz="4" w:space="0" w:color="000000"/>
              <w:right w:val="nil"/>
            </w:tcBorders>
            <w:vAlign w:val="center"/>
            <w:hideMark/>
          </w:tcPr>
          <w:p w14:paraId="694CB144" w14:textId="77777777" w:rsidR="00E7312A" w:rsidRPr="00CE3675" w:rsidRDefault="00E7312A" w:rsidP="009D222D">
            <w:pPr>
              <w:rPr>
                <w:rFonts w:asciiTheme="majorHAnsi" w:hAnsiTheme="majorHAnsi" w:cs="Arial"/>
                <w:b/>
                <w:bCs/>
                <w:color w:val="000000"/>
                <w:sz w:val="20"/>
                <w:szCs w:val="20"/>
              </w:rPr>
            </w:pPr>
          </w:p>
        </w:tc>
        <w:tc>
          <w:tcPr>
            <w:tcW w:w="1318" w:type="dxa"/>
            <w:gridSpan w:val="2"/>
            <w:vMerge/>
            <w:tcBorders>
              <w:top w:val="nil"/>
              <w:left w:val="nil"/>
              <w:bottom w:val="single" w:sz="4" w:space="0" w:color="000000"/>
              <w:right w:val="nil"/>
            </w:tcBorders>
            <w:vAlign w:val="center"/>
            <w:hideMark/>
          </w:tcPr>
          <w:p w14:paraId="3E39700B" w14:textId="77777777" w:rsidR="00E7312A" w:rsidRPr="00CE3675" w:rsidRDefault="00E7312A" w:rsidP="009D222D">
            <w:pPr>
              <w:rPr>
                <w:rFonts w:asciiTheme="majorHAnsi" w:hAnsiTheme="majorHAnsi" w:cs="Arial"/>
                <w:b/>
                <w:bCs/>
                <w:color w:val="000000"/>
                <w:sz w:val="22"/>
                <w:szCs w:val="22"/>
              </w:rPr>
            </w:pPr>
          </w:p>
        </w:tc>
        <w:tc>
          <w:tcPr>
            <w:tcW w:w="1341" w:type="dxa"/>
            <w:vMerge/>
            <w:tcBorders>
              <w:top w:val="nil"/>
              <w:left w:val="nil"/>
              <w:bottom w:val="single" w:sz="4" w:space="0" w:color="000000"/>
              <w:right w:val="nil"/>
            </w:tcBorders>
            <w:vAlign w:val="center"/>
            <w:hideMark/>
          </w:tcPr>
          <w:p w14:paraId="3C8C36E1" w14:textId="77777777" w:rsidR="00E7312A" w:rsidRPr="00CE3675" w:rsidRDefault="00E7312A" w:rsidP="009D222D">
            <w:pPr>
              <w:rPr>
                <w:rFonts w:asciiTheme="majorHAnsi" w:hAnsiTheme="majorHAnsi" w:cs="Arial"/>
                <w:b/>
                <w:bCs/>
                <w:color w:val="000000"/>
                <w:sz w:val="22"/>
                <w:szCs w:val="22"/>
              </w:rPr>
            </w:pPr>
          </w:p>
        </w:tc>
        <w:tc>
          <w:tcPr>
            <w:tcW w:w="236" w:type="dxa"/>
            <w:vAlign w:val="center"/>
            <w:hideMark/>
          </w:tcPr>
          <w:p w14:paraId="6A222A41" w14:textId="77777777" w:rsidR="00E7312A" w:rsidRPr="00CE3675" w:rsidRDefault="00E7312A" w:rsidP="009D222D">
            <w:pPr>
              <w:rPr>
                <w:rFonts w:asciiTheme="majorHAnsi" w:hAnsiTheme="majorHAnsi" w:cs="Arial"/>
                <w:sz w:val="20"/>
                <w:szCs w:val="20"/>
              </w:rPr>
            </w:pPr>
          </w:p>
        </w:tc>
      </w:tr>
      <w:tr w:rsidR="00E7312A" w:rsidRPr="00CE3675" w14:paraId="04749B1C" w14:textId="77777777" w:rsidTr="00E7312A">
        <w:trPr>
          <w:trHeight w:val="363"/>
        </w:trPr>
        <w:tc>
          <w:tcPr>
            <w:tcW w:w="1696" w:type="dxa"/>
            <w:tcBorders>
              <w:top w:val="nil"/>
              <w:left w:val="nil"/>
              <w:bottom w:val="nil"/>
              <w:right w:val="nil"/>
            </w:tcBorders>
            <w:shd w:val="clear" w:color="auto" w:fill="auto"/>
            <w:vAlign w:val="center"/>
            <w:hideMark/>
          </w:tcPr>
          <w:p w14:paraId="35B0CDD7" w14:textId="77777777" w:rsidR="00E7312A" w:rsidRPr="00CE3675" w:rsidRDefault="00E7312A" w:rsidP="009D222D">
            <w:pPr>
              <w:jc w:val="both"/>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Endometriosis</w:t>
            </w:r>
          </w:p>
        </w:tc>
        <w:tc>
          <w:tcPr>
            <w:tcW w:w="1224" w:type="dxa"/>
            <w:gridSpan w:val="2"/>
            <w:tcBorders>
              <w:top w:val="nil"/>
              <w:left w:val="nil"/>
              <w:bottom w:val="nil"/>
              <w:right w:val="nil"/>
            </w:tcBorders>
            <w:shd w:val="clear" w:color="auto" w:fill="auto"/>
            <w:vAlign w:val="center"/>
            <w:hideMark/>
          </w:tcPr>
          <w:p w14:paraId="5AD58B18"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 </w:t>
            </w:r>
          </w:p>
        </w:tc>
        <w:tc>
          <w:tcPr>
            <w:tcW w:w="1191" w:type="dxa"/>
            <w:gridSpan w:val="2"/>
            <w:tcBorders>
              <w:top w:val="nil"/>
              <w:left w:val="nil"/>
              <w:bottom w:val="nil"/>
              <w:right w:val="nil"/>
            </w:tcBorders>
            <w:shd w:val="clear" w:color="auto" w:fill="auto"/>
            <w:vAlign w:val="center"/>
            <w:hideMark/>
          </w:tcPr>
          <w:p w14:paraId="4D45F754"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 </w:t>
            </w:r>
          </w:p>
        </w:tc>
        <w:tc>
          <w:tcPr>
            <w:tcW w:w="992" w:type="dxa"/>
            <w:tcBorders>
              <w:top w:val="nil"/>
              <w:left w:val="nil"/>
              <w:bottom w:val="nil"/>
              <w:right w:val="nil"/>
            </w:tcBorders>
            <w:shd w:val="clear" w:color="auto" w:fill="auto"/>
            <w:vAlign w:val="center"/>
            <w:hideMark/>
          </w:tcPr>
          <w:p w14:paraId="102E22AB"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 </w:t>
            </w:r>
          </w:p>
        </w:tc>
        <w:tc>
          <w:tcPr>
            <w:tcW w:w="993" w:type="dxa"/>
            <w:tcBorders>
              <w:top w:val="nil"/>
              <w:left w:val="nil"/>
              <w:bottom w:val="nil"/>
              <w:right w:val="nil"/>
            </w:tcBorders>
            <w:shd w:val="clear" w:color="auto" w:fill="auto"/>
            <w:noWrap/>
            <w:vAlign w:val="bottom"/>
            <w:hideMark/>
          </w:tcPr>
          <w:p w14:paraId="54F4A2BB"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1318" w:type="dxa"/>
            <w:gridSpan w:val="2"/>
            <w:tcBorders>
              <w:top w:val="nil"/>
              <w:left w:val="nil"/>
              <w:bottom w:val="nil"/>
              <w:right w:val="nil"/>
            </w:tcBorders>
            <w:shd w:val="clear" w:color="auto" w:fill="auto"/>
            <w:noWrap/>
            <w:vAlign w:val="bottom"/>
            <w:hideMark/>
          </w:tcPr>
          <w:p w14:paraId="4813CB02"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1341" w:type="dxa"/>
            <w:tcBorders>
              <w:top w:val="nil"/>
              <w:left w:val="nil"/>
              <w:bottom w:val="nil"/>
              <w:right w:val="nil"/>
            </w:tcBorders>
            <w:shd w:val="clear" w:color="auto" w:fill="auto"/>
            <w:noWrap/>
            <w:vAlign w:val="bottom"/>
            <w:hideMark/>
          </w:tcPr>
          <w:p w14:paraId="3A5FD4DB"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236" w:type="dxa"/>
            <w:vAlign w:val="center"/>
            <w:hideMark/>
          </w:tcPr>
          <w:p w14:paraId="0975BA31" w14:textId="77777777" w:rsidR="00E7312A" w:rsidRPr="00CE3675" w:rsidRDefault="00E7312A" w:rsidP="009D222D">
            <w:pPr>
              <w:rPr>
                <w:rFonts w:asciiTheme="majorHAnsi" w:hAnsiTheme="majorHAnsi" w:cs="Arial"/>
                <w:sz w:val="20"/>
                <w:szCs w:val="20"/>
              </w:rPr>
            </w:pPr>
          </w:p>
        </w:tc>
      </w:tr>
      <w:tr w:rsidR="00E7312A" w:rsidRPr="00CE3675" w14:paraId="0ED81E8F" w14:textId="77777777" w:rsidTr="00E7312A">
        <w:trPr>
          <w:trHeight w:val="320"/>
        </w:trPr>
        <w:tc>
          <w:tcPr>
            <w:tcW w:w="1696" w:type="dxa"/>
            <w:tcBorders>
              <w:top w:val="nil"/>
              <w:left w:val="nil"/>
              <w:bottom w:val="nil"/>
              <w:right w:val="nil"/>
            </w:tcBorders>
            <w:shd w:val="clear" w:color="auto" w:fill="auto"/>
            <w:vAlign w:val="center"/>
            <w:hideMark/>
          </w:tcPr>
          <w:p w14:paraId="086F2238" w14:textId="77777777" w:rsidR="00E7312A" w:rsidRPr="00CE3675" w:rsidRDefault="00E7312A" w:rsidP="009D222D">
            <w:pPr>
              <w:jc w:val="both"/>
              <w:rPr>
                <w:rFonts w:asciiTheme="majorHAnsi" w:hAnsiTheme="majorHAnsi" w:cs="Arial"/>
                <w:color w:val="000000"/>
                <w:sz w:val="20"/>
                <w:szCs w:val="20"/>
              </w:rPr>
            </w:pPr>
            <w:r w:rsidRPr="00CE3675">
              <w:rPr>
                <w:rFonts w:asciiTheme="majorHAnsi" w:hAnsiTheme="majorHAnsi" w:cs="Arial"/>
                <w:color w:val="000000"/>
                <w:sz w:val="20"/>
                <w:szCs w:val="20"/>
              </w:rPr>
              <w:t></w:t>
            </w:r>
            <w:r w:rsidRPr="00CE3675">
              <w:rPr>
                <w:rFonts w:asciiTheme="majorHAnsi" w:hAnsiTheme="majorHAnsi" w:cs="Arial"/>
                <w:color w:val="000000"/>
                <w:sz w:val="14"/>
                <w:szCs w:val="14"/>
              </w:rPr>
              <w:t xml:space="preserve">       </w:t>
            </w:r>
            <w:r w:rsidRPr="00CE3675">
              <w:rPr>
                <w:rFonts w:asciiTheme="majorHAnsi" w:hAnsiTheme="majorHAnsi" w:cs="Arial"/>
                <w:color w:val="000000"/>
                <w:sz w:val="20"/>
                <w:szCs w:val="20"/>
              </w:rPr>
              <w:t>Ada</w:t>
            </w:r>
          </w:p>
        </w:tc>
        <w:tc>
          <w:tcPr>
            <w:tcW w:w="1224" w:type="dxa"/>
            <w:gridSpan w:val="2"/>
            <w:tcBorders>
              <w:top w:val="nil"/>
              <w:left w:val="nil"/>
              <w:bottom w:val="nil"/>
              <w:right w:val="nil"/>
            </w:tcBorders>
            <w:shd w:val="clear" w:color="auto" w:fill="auto"/>
            <w:vAlign w:val="center"/>
            <w:hideMark/>
          </w:tcPr>
          <w:p w14:paraId="2A8075CB"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2 (5,0)</w:t>
            </w:r>
          </w:p>
        </w:tc>
        <w:tc>
          <w:tcPr>
            <w:tcW w:w="1191" w:type="dxa"/>
            <w:gridSpan w:val="2"/>
            <w:tcBorders>
              <w:top w:val="nil"/>
              <w:left w:val="nil"/>
              <w:bottom w:val="nil"/>
              <w:right w:val="nil"/>
            </w:tcBorders>
            <w:shd w:val="clear" w:color="auto" w:fill="auto"/>
            <w:vAlign w:val="center"/>
            <w:hideMark/>
          </w:tcPr>
          <w:p w14:paraId="1D33B01C"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0 (0)</w:t>
            </w:r>
          </w:p>
        </w:tc>
        <w:tc>
          <w:tcPr>
            <w:tcW w:w="992" w:type="dxa"/>
            <w:vMerge w:val="restart"/>
            <w:tcBorders>
              <w:top w:val="nil"/>
              <w:left w:val="nil"/>
              <w:bottom w:val="single" w:sz="4" w:space="0" w:color="000000"/>
              <w:right w:val="nil"/>
            </w:tcBorders>
            <w:shd w:val="clear" w:color="auto" w:fill="auto"/>
            <w:noWrap/>
            <w:vAlign w:val="center"/>
            <w:hideMark/>
          </w:tcPr>
          <w:p w14:paraId="62F7E0F6" w14:textId="77777777" w:rsidR="00E7312A" w:rsidRPr="00CE3675" w:rsidRDefault="00E7312A" w:rsidP="009D222D">
            <w:pPr>
              <w:jc w:val="center"/>
              <w:rPr>
                <w:rFonts w:asciiTheme="majorHAnsi" w:hAnsiTheme="majorHAnsi" w:cs="Arial"/>
                <w:color w:val="000000"/>
              </w:rPr>
            </w:pPr>
            <w:r w:rsidRPr="00CE3675">
              <w:rPr>
                <w:rFonts w:asciiTheme="majorHAnsi" w:hAnsiTheme="majorHAnsi" w:cs="Arial"/>
                <w:color w:val="000000"/>
              </w:rPr>
              <w:t xml:space="preserve"> - </w:t>
            </w:r>
          </w:p>
        </w:tc>
        <w:tc>
          <w:tcPr>
            <w:tcW w:w="993" w:type="dxa"/>
            <w:vMerge w:val="restart"/>
            <w:tcBorders>
              <w:top w:val="nil"/>
              <w:left w:val="nil"/>
              <w:bottom w:val="single" w:sz="4" w:space="0" w:color="000000"/>
              <w:right w:val="nil"/>
            </w:tcBorders>
            <w:shd w:val="clear" w:color="auto" w:fill="auto"/>
            <w:vAlign w:val="center"/>
            <w:hideMark/>
          </w:tcPr>
          <w:p w14:paraId="5A7E1F72"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0,109</w:t>
            </w:r>
          </w:p>
        </w:tc>
        <w:tc>
          <w:tcPr>
            <w:tcW w:w="1318" w:type="dxa"/>
            <w:gridSpan w:val="2"/>
            <w:vMerge w:val="restart"/>
            <w:tcBorders>
              <w:top w:val="nil"/>
              <w:left w:val="nil"/>
              <w:bottom w:val="single" w:sz="4" w:space="0" w:color="000000"/>
              <w:right w:val="nil"/>
            </w:tcBorders>
            <w:shd w:val="clear" w:color="auto" w:fill="auto"/>
            <w:noWrap/>
            <w:vAlign w:val="center"/>
            <w:hideMark/>
          </w:tcPr>
          <w:p w14:paraId="33894FB3" w14:textId="77777777" w:rsidR="00E7312A" w:rsidRPr="00CE3675" w:rsidRDefault="00E7312A" w:rsidP="009D222D">
            <w:pPr>
              <w:jc w:val="center"/>
              <w:rPr>
                <w:rFonts w:asciiTheme="majorHAnsi" w:hAnsiTheme="majorHAnsi" w:cs="Arial"/>
                <w:color w:val="000000"/>
              </w:rPr>
            </w:pPr>
            <w:r w:rsidRPr="00CE3675">
              <w:rPr>
                <w:rFonts w:asciiTheme="majorHAnsi" w:hAnsiTheme="majorHAnsi" w:cs="Arial"/>
                <w:color w:val="000000"/>
              </w:rPr>
              <w:t xml:space="preserve"> - </w:t>
            </w:r>
          </w:p>
        </w:tc>
        <w:tc>
          <w:tcPr>
            <w:tcW w:w="1341" w:type="dxa"/>
            <w:vMerge w:val="restart"/>
            <w:tcBorders>
              <w:top w:val="nil"/>
              <w:left w:val="nil"/>
              <w:bottom w:val="single" w:sz="4" w:space="0" w:color="000000"/>
              <w:right w:val="nil"/>
            </w:tcBorders>
            <w:shd w:val="clear" w:color="auto" w:fill="auto"/>
            <w:vAlign w:val="center"/>
            <w:hideMark/>
          </w:tcPr>
          <w:p w14:paraId="35C36676" w14:textId="77777777" w:rsidR="00E7312A" w:rsidRPr="00CE3675" w:rsidRDefault="00E7312A" w:rsidP="009D222D">
            <w:pPr>
              <w:jc w:val="center"/>
              <w:rPr>
                <w:rFonts w:asciiTheme="majorHAnsi" w:hAnsiTheme="majorHAnsi" w:cs="Arial"/>
                <w:color w:val="000000"/>
                <w:sz w:val="22"/>
                <w:szCs w:val="22"/>
              </w:rPr>
            </w:pPr>
            <w:r w:rsidRPr="00CE3675">
              <w:rPr>
                <w:rFonts w:asciiTheme="majorHAnsi" w:hAnsiTheme="majorHAnsi" w:cs="Arial"/>
                <w:color w:val="000000" w:themeColor="text1"/>
                <w:sz w:val="22"/>
                <w:szCs w:val="22"/>
              </w:rPr>
              <w:t>0,999</w:t>
            </w:r>
          </w:p>
        </w:tc>
        <w:tc>
          <w:tcPr>
            <w:tcW w:w="236" w:type="dxa"/>
            <w:vAlign w:val="center"/>
            <w:hideMark/>
          </w:tcPr>
          <w:p w14:paraId="243E8DF1" w14:textId="77777777" w:rsidR="00E7312A" w:rsidRPr="00CE3675" w:rsidRDefault="00E7312A" w:rsidP="009D222D">
            <w:pPr>
              <w:rPr>
                <w:rFonts w:asciiTheme="majorHAnsi" w:hAnsiTheme="majorHAnsi" w:cs="Arial"/>
                <w:sz w:val="20"/>
                <w:szCs w:val="20"/>
              </w:rPr>
            </w:pPr>
          </w:p>
        </w:tc>
      </w:tr>
      <w:tr w:rsidR="00E7312A" w:rsidRPr="00CE3675" w14:paraId="175D3C5C" w14:textId="77777777" w:rsidTr="00E7312A">
        <w:trPr>
          <w:trHeight w:val="126"/>
        </w:trPr>
        <w:tc>
          <w:tcPr>
            <w:tcW w:w="1696" w:type="dxa"/>
            <w:tcBorders>
              <w:top w:val="nil"/>
              <w:left w:val="nil"/>
              <w:bottom w:val="single" w:sz="4" w:space="0" w:color="auto"/>
              <w:right w:val="nil"/>
            </w:tcBorders>
            <w:shd w:val="clear" w:color="auto" w:fill="auto"/>
            <w:vAlign w:val="center"/>
            <w:hideMark/>
          </w:tcPr>
          <w:p w14:paraId="14191CC8" w14:textId="77777777" w:rsidR="00E7312A" w:rsidRPr="00CE3675" w:rsidRDefault="00E7312A" w:rsidP="009D222D">
            <w:pPr>
              <w:jc w:val="both"/>
              <w:rPr>
                <w:rFonts w:asciiTheme="majorHAnsi" w:hAnsiTheme="majorHAnsi" w:cs="Arial"/>
                <w:color w:val="000000"/>
                <w:sz w:val="20"/>
                <w:szCs w:val="20"/>
              </w:rPr>
            </w:pPr>
            <w:r w:rsidRPr="00CE3675">
              <w:rPr>
                <w:rFonts w:asciiTheme="majorHAnsi" w:hAnsiTheme="majorHAnsi" w:cs="Arial"/>
                <w:color w:val="000000"/>
                <w:sz w:val="20"/>
                <w:szCs w:val="20"/>
              </w:rPr>
              <w:t></w:t>
            </w:r>
            <w:r w:rsidRPr="00CE3675">
              <w:rPr>
                <w:rFonts w:asciiTheme="majorHAnsi" w:hAnsiTheme="majorHAnsi" w:cs="Arial"/>
                <w:color w:val="000000"/>
                <w:sz w:val="14"/>
                <w:szCs w:val="14"/>
              </w:rPr>
              <w:t xml:space="preserve">       </w:t>
            </w:r>
            <w:r w:rsidRPr="00CE3675">
              <w:rPr>
                <w:rFonts w:asciiTheme="majorHAnsi" w:hAnsiTheme="majorHAnsi" w:cs="Arial"/>
                <w:color w:val="000000"/>
                <w:sz w:val="20"/>
                <w:szCs w:val="20"/>
              </w:rPr>
              <w:t>Tidak Ada</w:t>
            </w:r>
          </w:p>
        </w:tc>
        <w:tc>
          <w:tcPr>
            <w:tcW w:w="1224" w:type="dxa"/>
            <w:gridSpan w:val="2"/>
            <w:tcBorders>
              <w:top w:val="nil"/>
              <w:left w:val="nil"/>
              <w:bottom w:val="single" w:sz="4" w:space="0" w:color="auto"/>
              <w:right w:val="nil"/>
            </w:tcBorders>
            <w:shd w:val="clear" w:color="auto" w:fill="auto"/>
            <w:vAlign w:val="center"/>
            <w:hideMark/>
          </w:tcPr>
          <w:p w14:paraId="2271ED6A"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38 (95,0)</w:t>
            </w:r>
          </w:p>
        </w:tc>
        <w:tc>
          <w:tcPr>
            <w:tcW w:w="1191" w:type="dxa"/>
            <w:gridSpan w:val="2"/>
            <w:tcBorders>
              <w:top w:val="nil"/>
              <w:left w:val="nil"/>
              <w:bottom w:val="single" w:sz="4" w:space="0" w:color="auto"/>
              <w:right w:val="nil"/>
            </w:tcBorders>
            <w:shd w:val="clear" w:color="auto" w:fill="auto"/>
            <w:vAlign w:val="center"/>
            <w:hideMark/>
          </w:tcPr>
          <w:p w14:paraId="07ADBD4C"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80 (100)</w:t>
            </w:r>
          </w:p>
        </w:tc>
        <w:tc>
          <w:tcPr>
            <w:tcW w:w="992" w:type="dxa"/>
            <w:vMerge/>
            <w:tcBorders>
              <w:top w:val="nil"/>
              <w:left w:val="nil"/>
              <w:bottom w:val="single" w:sz="4" w:space="0" w:color="000000"/>
              <w:right w:val="nil"/>
            </w:tcBorders>
            <w:vAlign w:val="center"/>
            <w:hideMark/>
          </w:tcPr>
          <w:p w14:paraId="2F43D285" w14:textId="77777777" w:rsidR="00E7312A" w:rsidRPr="00CE3675" w:rsidRDefault="00E7312A" w:rsidP="009D222D">
            <w:pPr>
              <w:rPr>
                <w:rFonts w:asciiTheme="majorHAnsi" w:hAnsiTheme="majorHAnsi" w:cs="Arial"/>
                <w:color w:val="000000"/>
              </w:rPr>
            </w:pPr>
          </w:p>
        </w:tc>
        <w:tc>
          <w:tcPr>
            <w:tcW w:w="993" w:type="dxa"/>
            <w:vMerge/>
            <w:tcBorders>
              <w:top w:val="nil"/>
              <w:left w:val="nil"/>
              <w:bottom w:val="single" w:sz="4" w:space="0" w:color="000000"/>
              <w:right w:val="nil"/>
            </w:tcBorders>
            <w:vAlign w:val="center"/>
            <w:hideMark/>
          </w:tcPr>
          <w:p w14:paraId="57EFFDD9" w14:textId="77777777" w:rsidR="00E7312A" w:rsidRPr="00CE3675" w:rsidRDefault="00E7312A" w:rsidP="009D222D">
            <w:pPr>
              <w:rPr>
                <w:rFonts w:asciiTheme="majorHAnsi" w:hAnsiTheme="majorHAnsi" w:cs="Arial"/>
                <w:color w:val="000000"/>
                <w:sz w:val="20"/>
                <w:szCs w:val="20"/>
              </w:rPr>
            </w:pPr>
          </w:p>
        </w:tc>
        <w:tc>
          <w:tcPr>
            <w:tcW w:w="1318" w:type="dxa"/>
            <w:gridSpan w:val="2"/>
            <w:vMerge/>
            <w:tcBorders>
              <w:top w:val="nil"/>
              <w:left w:val="nil"/>
              <w:bottom w:val="single" w:sz="4" w:space="0" w:color="000000"/>
              <w:right w:val="nil"/>
            </w:tcBorders>
            <w:vAlign w:val="center"/>
            <w:hideMark/>
          </w:tcPr>
          <w:p w14:paraId="2CEA5D40" w14:textId="77777777" w:rsidR="00E7312A" w:rsidRPr="00CE3675" w:rsidRDefault="00E7312A" w:rsidP="009D222D">
            <w:pPr>
              <w:rPr>
                <w:rFonts w:asciiTheme="majorHAnsi" w:hAnsiTheme="majorHAnsi" w:cs="Arial"/>
                <w:color w:val="000000"/>
              </w:rPr>
            </w:pPr>
          </w:p>
        </w:tc>
        <w:tc>
          <w:tcPr>
            <w:tcW w:w="1341" w:type="dxa"/>
            <w:vMerge/>
            <w:tcBorders>
              <w:top w:val="nil"/>
              <w:left w:val="nil"/>
              <w:bottom w:val="single" w:sz="4" w:space="0" w:color="000000"/>
              <w:right w:val="nil"/>
            </w:tcBorders>
            <w:vAlign w:val="center"/>
            <w:hideMark/>
          </w:tcPr>
          <w:p w14:paraId="36083DE9" w14:textId="77777777" w:rsidR="00E7312A" w:rsidRPr="00CE3675" w:rsidRDefault="00E7312A" w:rsidP="009D222D">
            <w:pPr>
              <w:rPr>
                <w:rFonts w:asciiTheme="majorHAnsi" w:hAnsiTheme="majorHAnsi" w:cs="Arial"/>
                <w:color w:val="000000"/>
                <w:sz w:val="22"/>
                <w:szCs w:val="22"/>
              </w:rPr>
            </w:pPr>
          </w:p>
        </w:tc>
        <w:tc>
          <w:tcPr>
            <w:tcW w:w="236" w:type="dxa"/>
            <w:vAlign w:val="center"/>
            <w:hideMark/>
          </w:tcPr>
          <w:p w14:paraId="753BEF6E" w14:textId="77777777" w:rsidR="00E7312A" w:rsidRPr="00CE3675" w:rsidRDefault="00E7312A" w:rsidP="009D222D">
            <w:pPr>
              <w:rPr>
                <w:rFonts w:asciiTheme="majorHAnsi" w:hAnsiTheme="majorHAnsi" w:cs="Arial"/>
                <w:sz w:val="20"/>
                <w:szCs w:val="20"/>
              </w:rPr>
            </w:pPr>
          </w:p>
        </w:tc>
      </w:tr>
      <w:tr w:rsidR="00E7312A" w:rsidRPr="00CE3675" w14:paraId="6BA4F12A" w14:textId="77777777" w:rsidTr="00E7312A">
        <w:trPr>
          <w:trHeight w:val="320"/>
        </w:trPr>
        <w:tc>
          <w:tcPr>
            <w:tcW w:w="1696" w:type="dxa"/>
            <w:tcBorders>
              <w:top w:val="nil"/>
              <w:left w:val="nil"/>
              <w:bottom w:val="nil"/>
              <w:right w:val="nil"/>
            </w:tcBorders>
            <w:shd w:val="clear" w:color="auto" w:fill="auto"/>
            <w:vAlign w:val="center"/>
            <w:hideMark/>
          </w:tcPr>
          <w:p w14:paraId="6EE15063" w14:textId="77777777" w:rsidR="00E7312A" w:rsidRPr="00CE3675" w:rsidRDefault="00E7312A" w:rsidP="009D222D">
            <w:pPr>
              <w:jc w:val="both"/>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Riwayat Operasi</w:t>
            </w:r>
          </w:p>
        </w:tc>
        <w:tc>
          <w:tcPr>
            <w:tcW w:w="1224" w:type="dxa"/>
            <w:gridSpan w:val="2"/>
            <w:tcBorders>
              <w:top w:val="nil"/>
              <w:left w:val="nil"/>
              <w:bottom w:val="nil"/>
              <w:right w:val="nil"/>
            </w:tcBorders>
            <w:shd w:val="clear" w:color="auto" w:fill="auto"/>
            <w:vAlign w:val="center"/>
            <w:hideMark/>
          </w:tcPr>
          <w:p w14:paraId="54D5E44B"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1191" w:type="dxa"/>
            <w:gridSpan w:val="2"/>
            <w:tcBorders>
              <w:top w:val="nil"/>
              <w:left w:val="nil"/>
              <w:bottom w:val="nil"/>
              <w:right w:val="nil"/>
            </w:tcBorders>
            <w:shd w:val="clear" w:color="auto" w:fill="auto"/>
            <w:vAlign w:val="center"/>
            <w:hideMark/>
          </w:tcPr>
          <w:p w14:paraId="2CA3F4AD"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992" w:type="dxa"/>
            <w:tcBorders>
              <w:top w:val="nil"/>
              <w:left w:val="nil"/>
              <w:bottom w:val="nil"/>
              <w:right w:val="nil"/>
            </w:tcBorders>
            <w:shd w:val="clear" w:color="auto" w:fill="auto"/>
            <w:vAlign w:val="center"/>
            <w:hideMark/>
          </w:tcPr>
          <w:p w14:paraId="28EE6C1D"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 </w:t>
            </w:r>
          </w:p>
        </w:tc>
        <w:tc>
          <w:tcPr>
            <w:tcW w:w="993" w:type="dxa"/>
            <w:tcBorders>
              <w:top w:val="nil"/>
              <w:left w:val="nil"/>
              <w:bottom w:val="nil"/>
              <w:right w:val="nil"/>
            </w:tcBorders>
            <w:shd w:val="clear" w:color="auto" w:fill="auto"/>
            <w:noWrap/>
            <w:vAlign w:val="bottom"/>
            <w:hideMark/>
          </w:tcPr>
          <w:p w14:paraId="5DB65127"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1318" w:type="dxa"/>
            <w:gridSpan w:val="2"/>
            <w:tcBorders>
              <w:top w:val="nil"/>
              <w:left w:val="nil"/>
              <w:bottom w:val="nil"/>
              <w:right w:val="nil"/>
            </w:tcBorders>
            <w:shd w:val="clear" w:color="auto" w:fill="auto"/>
            <w:noWrap/>
            <w:vAlign w:val="bottom"/>
            <w:hideMark/>
          </w:tcPr>
          <w:p w14:paraId="36541CFC"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1341" w:type="dxa"/>
            <w:tcBorders>
              <w:top w:val="nil"/>
              <w:left w:val="nil"/>
              <w:bottom w:val="nil"/>
              <w:right w:val="nil"/>
            </w:tcBorders>
            <w:shd w:val="clear" w:color="auto" w:fill="auto"/>
            <w:noWrap/>
            <w:vAlign w:val="bottom"/>
            <w:hideMark/>
          </w:tcPr>
          <w:p w14:paraId="53E8C4E4" w14:textId="77777777" w:rsidR="00E7312A" w:rsidRPr="00CE3675" w:rsidRDefault="00E7312A" w:rsidP="009D222D">
            <w:pPr>
              <w:rPr>
                <w:rFonts w:asciiTheme="majorHAnsi" w:hAnsiTheme="majorHAnsi" w:cs="Arial"/>
                <w:color w:val="000000"/>
              </w:rPr>
            </w:pPr>
            <w:r w:rsidRPr="00CE3675">
              <w:rPr>
                <w:rFonts w:asciiTheme="majorHAnsi" w:hAnsiTheme="majorHAnsi" w:cs="Arial"/>
                <w:color w:val="000000"/>
              </w:rPr>
              <w:t> </w:t>
            </w:r>
          </w:p>
        </w:tc>
        <w:tc>
          <w:tcPr>
            <w:tcW w:w="236" w:type="dxa"/>
            <w:vAlign w:val="center"/>
            <w:hideMark/>
          </w:tcPr>
          <w:p w14:paraId="23D63466" w14:textId="77777777" w:rsidR="00E7312A" w:rsidRPr="00CE3675" w:rsidRDefault="00E7312A" w:rsidP="009D222D">
            <w:pPr>
              <w:rPr>
                <w:rFonts w:asciiTheme="majorHAnsi" w:hAnsiTheme="majorHAnsi" w:cs="Arial"/>
                <w:sz w:val="20"/>
                <w:szCs w:val="20"/>
              </w:rPr>
            </w:pPr>
          </w:p>
        </w:tc>
      </w:tr>
      <w:tr w:rsidR="00E7312A" w:rsidRPr="00CE3675" w14:paraId="0F6408A0" w14:textId="77777777" w:rsidTr="00E7312A">
        <w:trPr>
          <w:trHeight w:val="136"/>
        </w:trPr>
        <w:tc>
          <w:tcPr>
            <w:tcW w:w="1696" w:type="dxa"/>
            <w:tcBorders>
              <w:top w:val="nil"/>
              <w:left w:val="nil"/>
              <w:bottom w:val="nil"/>
              <w:right w:val="nil"/>
            </w:tcBorders>
            <w:shd w:val="clear" w:color="auto" w:fill="auto"/>
            <w:vAlign w:val="center"/>
            <w:hideMark/>
          </w:tcPr>
          <w:p w14:paraId="31C4B65E" w14:textId="77777777" w:rsidR="00E7312A" w:rsidRPr="00CE3675" w:rsidRDefault="00E7312A" w:rsidP="009D222D">
            <w:pPr>
              <w:jc w:val="both"/>
              <w:rPr>
                <w:rFonts w:asciiTheme="majorHAnsi" w:hAnsiTheme="majorHAnsi" w:cs="Arial"/>
                <w:color w:val="000000"/>
                <w:sz w:val="20"/>
                <w:szCs w:val="20"/>
              </w:rPr>
            </w:pPr>
            <w:r w:rsidRPr="00CE3675">
              <w:rPr>
                <w:rFonts w:asciiTheme="majorHAnsi" w:hAnsiTheme="majorHAnsi" w:cs="Arial"/>
                <w:color w:val="000000"/>
                <w:sz w:val="20"/>
                <w:szCs w:val="20"/>
              </w:rPr>
              <w:t></w:t>
            </w:r>
            <w:r w:rsidRPr="00CE3675">
              <w:rPr>
                <w:rFonts w:asciiTheme="majorHAnsi" w:hAnsiTheme="majorHAnsi" w:cs="Arial"/>
                <w:color w:val="000000"/>
                <w:sz w:val="14"/>
                <w:szCs w:val="14"/>
              </w:rPr>
              <w:t xml:space="preserve">       </w:t>
            </w:r>
            <w:r w:rsidRPr="00CE3675">
              <w:rPr>
                <w:rFonts w:asciiTheme="majorHAnsi" w:hAnsiTheme="majorHAnsi" w:cs="Arial"/>
                <w:color w:val="000000"/>
                <w:sz w:val="20"/>
                <w:szCs w:val="20"/>
              </w:rPr>
              <w:t>Ada</w:t>
            </w:r>
          </w:p>
        </w:tc>
        <w:tc>
          <w:tcPr>
            <w:tcW w:w="1224" w:type="dxa"/>
            <w:gridSpan w:val="2"/>
            <w:tcBorders>
              <w:top w:val="nil"/>
              <w:left w:val="nil"/>
              <w:bottom w:val="nil"/>
              <w:right w:val="nil"/>
            </w:tcBorders>
            <w:shd w:val="clear" w:color="auto" w:fill="auto"/>
            <w:vAlign w:val="center"/>
            <w:hideMark/>
          </w:tcPr>
          <w:p w14:paraId="62951361"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27 (67,5)</w:t>
            </w:r>
          </w:p>
        </w:tc>
        <w:tc>
          <w:tcPr>
            <w:tcW w:w="1191" w:type="dxa"/>
            <w:gridSpan w:val="2"/>
            <w:tcBorders>
              <w:top w:val="nil"/>
              <w:left w:val="nil"/>
              <w:bottom w:val="nil"/>
              <w:right w:val="nil"/>
            </w:tcBorders>
            <w:shd w:val="clear" w:color="auto" w:fill="auto"/>
            <w:vAlign w:val="center"/>
            <w:hideMark/>
          </w:tcPr>
          <w:p w14:paraId="0C156B46"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29 (36,25)</w:t>
            </w:r>
          </w:p>
        </w:tc>
        <w:tc>
          <w:tcPr>
            <w:tcW w:w="992" w:type="dxa"/>
            <w:vMerge w:val="restart"/>
            <w:tcBorders>
              <w:top w:val="nil"/>
              <w:left w:val="nil"/>
              <w:bottom w:val="single" w:sz="4" w:space="0" w:color="000000"/>
              <w:right w:val="nil"/>
            </w:tcBorders>
            <w:shd w:val="clear" w:color="auto" w:fill="auto"/>
            <w:vAlign w:val="center"/>
            <w:hideMark/>
          </w:tcPr>
          <w:p w14:paraId="2CC119A6"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3,653</w:t>
            </w:r>
          </w:p>
        </w:tc>
        <w:tc>
          <w:tcPr>
            <w:tcW w:w="993" w:type="dxa"/>
            <w:vMerge w:val="restart"/>
            <w:tcBorders>
              <w:top w:val="nil"/>
              <w:left w:val="nil"/>
              <w:bottom w:val="single" w:sz="4" w:space="0" w:color="000000"/>
              <w:right w:val="nil"/>
            </w:tcBorders>
            <w:shd w:val="clear" w:color="auto" w:fill="auto"/>
            <w:vAlign w:val="center"/>
            <w:hideMark/>
          </w:tcPr>
          <w:p w14:paraId="0701B825" w14:textId="77777777" w:rsidR="00E7312A" w:rsidRPr="00CE3675" w:rsidRDefault="00E7312A" w:rsidP="009D222D">
            <w:pPr>
              <w:jc w:val="center"/>
              <w:rPr>
                <w:rFonts w:asciiTheme="majorHAnsi" w:hAnsiTheme="majorHAnsi" w:cs="Arial"/>
                <w:b/>
                <w:bCs/>
                <w:color w:val="000000"/>
                <w:sz w:val="20"/>
                <w:szCs w:val="20"/>
              </w:rPr>
            </w:pPr>
            <w:r w:rsidRPr="00CE3675">
              <w:rPr>
                <w:rFonts w:asciiTheme="majorHAnsi" w:hAnsiTheme="majorHAnsi" w:cs="Arial"/>
                <w:b/>
                <w:bCs/>
                <w:color w:val="000000" w:themeColor="text1"/>
                <w:sz w:val="20"/>
                <w:szCs w:val="20"/>
              </w:rPr>
              <w:t>0,002*</w:t>
            </w:r>
          </w:p>
        </w:tc>
        <w:tc>
          <w:tcPr>
            <w:tcW w:w="1318" w:type="dxa"/>
            <w:gridSpan w:val="2"/>
            <w:vMerge w:val="restart"/>
            <w:tcBorders>
              <w:top w:val="nil"/>
              <w:left w:val="nil"/>
              <w:bottom w:val="single" w:sz="4" w:space="0" w:color="000000"/>
              <w:right w:val="nil"/>
            </w:tcBorders>
            <w:shd w:val="clear" w:color="auto" w:fill="auto"/>
            <w:vAlign w:val="center"/>
            <w:hideMark/>
          </w:tcPr>
          <w:p w14:paraId="680217D0" w14:textId="77777777" w:rsidR="00E7312A" w:rsidRPr="00CE3675" w:rsidRDefault="00E7312A" w:rsidP="009D222D">
            <w:pPr>
              <w:jc w:val="center"/>
              <w:rPr>
                <w:rFonts w:asciiTheme="majorHAnsi" w:hAnsiTheme="majorHAnsi" w:cs="Arial"/>
                <w:color w:val="000000"/>
                <w:sz w:val="22"/>
                <w:szCs w:val="22"/>
              </w:rPr>
            </w:pPr>
            <w:r w:rsidRPr="00CE3675">
              <w:rPr>
                <w:rFonts w:asciiTheme="majorHAnsi" w:hAnsiTheme="majorHAnsi" w:cs="Arial"/>
                <w:color w:val="000000" w:themeColor="text1"/>
                <w:sz w:val="22"/>
                <w:szCs w:val="22"/>
              </w:rPr>
              <w:t>2.499</w:t>
            </w:r>
          </w:p>
        </w:tc>
        <w:tc>
          <w:tcPr>
            <w:tcW w:w="1341" w:type="dxa"/>
            <w:vMerge w:val="restart"/>
            <w:tcBorders>
              <w:top w:val="nil"/>
              <w:left w:val="nil"/>
              <w:bottom w:val="single" w:sz="4" w:space="0" w:color="000000"/>
              <w:right w:val="nil"/>
            </w:tcBorders>
            <w:shd w:val="clear" w:color="auto" w:fill="auto"/>
            <w:vAlign w:val="center"/>
            <w:hideMark/>
          </w:tcPr>
          <w:p w14:paraId="3358857E" w14:textId="77777777" w:rsidR="00E7312A" w:rsidRPr="00CE3675" w:rsidRDefault="00E7312A" w:rsidP="009D222D">
            <w:pPr>
              <w:jc w:val="center"/>
              <w:rPr>
                <w:rFonts w:asciiTheme="majorHAnsi" w:hAnsiTheme="majorHAnsi" w:cs="Arial"/>
                <w:color w:val="000000"/>
                <w:sz w:val="22"/>
                <w:szCs w:val="22"/>
              </w:rPr>
            </w:pPr>
            <w:r w:rsidRPr="00CE3675">
              <w:rPr>
                <w:rFonts w:asciiTheme="majorHAnsi" w:hAnsiTheme="majorHAnsi" w:cs="Arial"/>
                <w:color w:val="000000" w:themeColor="text1"/>
                <w:sz w:val="22"/>
                <w:szCs w:val="22"/>
              </w:rPr>
              <w:t>0,075</w:t>
            </w:r>
          </w:p>
        </w:tc>
        <w:tc>
          <w:tcPr>
            <w:tcW w:w="236" w:type="dxa"/>
            <w:vAlign w:val="center"/>
            <w:hideMark/>
          </w:tcPr>
          <w:p w14:paraId="66060112" w14:textId="77777777" w:rsidR="00E7312A" w:rsidRPr="00CE3675" w:rsidRDefault="00E7312A" w:rsidP="009D222D">
            <w:pPr>
              <w:rPr>
                <w:rFonts w:asciiTheme="majorHAnsi" w:hAnsiTheme="majorHAnsi" w:cs="Arial"/>
                <w:sz w:val="20"/>
                <w:szCs w:val="20"/>
              </w:rPr>
            </w:pPr>
          </w:p>
        </w:tc>
      </w:tr>
      <w:tr w:rsidR="00E7312A" w:rsidRPr="00CE3675" w14:paraId="166BF34A" w14:textId="77777777" w:rsidTr="00E7312A">
        <w:trPr>
          <w:trHeight w:val="126"/>
        </w:trPr>
        <w:tc>
          <w:tcPr>
            <w:tcW w:w="1696" w:type="dxa"/>
            <w:tcBorders>
              <w:top w:val="nil"/>
              <w:left w:val="nil"/>
              <w:bottom w:val="single" w:sz="4" w:space="0" w:color="auto"/>
              <w:right w:val="nil"/>
            </w:tcBorders>
            <w:shd w:val="clear" w:color="auto" w:fill="auto"/>
            <w:vAlign w:val="center"/>
            <w:hideMark/>
          </w:tcPr>
          <w:p w14:paraId="0BABA9FC" w14:textId="77777777" w:rsidR="00E7312A" w:rsidRPr="00CE3675" w:rsidRDefault="00E7312A" w:rsidP="009D222D">
            <w:pPr>
              <w:jc w:val="both"/>
              <w:rPr>
                <w:rFonts w:asciiTheme="majorHAnsi" w:hAnsiTheme="majorHAnsi" w:cs="Arial"/>
                <w:color w:val="000000"/>
                <w:sz w:val="20"/>
                <w:szCs w:val="20"/>
              </w:rPr>
            </w:pPr>
            <w:r w:rsidRPr="00CE3675">
              <w:rPr>
                <w:rFonts w:asciiTheme="majorHAnsi" w:hAnsiTheme="majorHAnsi" w:cs="Arial"/>
                <w:color w:val="000000"/>
                <w:sz w:val="20"/>
                <w:szCs w:val="20"/>
              </w:rPr>
              <w:t></w:t>
            </w:r>
            <w:r w:rsidRPr="00CE3675">
              <w:rPr>
                <w:rFonts w:asciiTheme="majorHAnsi" w:hAnsiTheme="majorHAnsi" w:cs="Arial"/>
                <w:color w:val="000000"/>
                <w:sz w:val="14"/>
                <w:szCs w:val="14"/>
              </w:rPr>
              <w:t xml:space="preserve">       </w:t>
            </w:r>
            <w:r w:rsidRPr="00CE3675">
              <w:rPr>
                <w:rFonts w:asciiTheme="majorHAnsi" w:hAnsiTheme="majorHAnsi" w:cs="Arial"/>
                <w:color w:val="000000"/>
                <w:sz w:val="20"/>
                <w:szCs w:val="20"/>
              </w:rPr>
              <w:t>Tidak Ada</w:t>
            </w:r>
          </w:p>
        </w:tc>
        <w:tc>
          <w:tcPr>
            <w:tcW w:w="1224" w:type="dxa"/>
            <w:gridSpan w:val="2"/>
            <w:tcBorders>
              <w:top w:val="nil"/>
              <w:left w:val="nil"/>
              <w:bottom w:val="single" w:sz="4" w:space="0" w:color="auto"/>
              <w:right w:val="nil"/>
            </w:tcBorders>
            <w:shd w:val="clear" w:color="auto" w:fill="auto"/>
            <w:vAlign w:val="center"/>
            <w:hideMark/>
          </w:tcPr>
          <w:p w14:paraId="53A4E371"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13 (32,5)</w:t>
            </w:r>
          </w:p>
        </w:tc>
        <w:tc>
          <w:tcPr>
            <w:tcW w:w="1191" w:type="dxa"/>
            <w:gridSpan w:val="2"/>
            <w:tcBorders>
              <w:top w:val="nil"/>
              <w:left w:val="nil"/>
              <w:bottom w:val="single" w:sz="4" w:space="0" w:color="auto"/>
              <w:right w:val="nil"/>
            </w:tcBorders>
            <w:shd w:val="clear" w:color="auto" w:fill="auto"/>
            <w:vAlign w:val="center"/>
            <w:hideMark/>
          </w:tcPr>
          <w:p w14:paraId="77B6370C" w14:textId="77777777" w:rsidR="00E7312A" w:rsidRPr="00CE3675" w:rsidRDefault="00E7312A" w:rsidP="009D222D">
            <w:pPr>
              <w:jc w:val="center"/>
              <w:rPr>
                <w:rFonts w:asciiTheme="majorHAnsi" w:hAnsiTheme="majorHAnsi" w:cs="Arial"/>
                <w:color w:val="000000"/>
                <w:sz w:val="20"/>
                <w:szCs w:val="20"/>
              </w:rPr>
            </w:pPr>
            <w:r w:rsidRPr="00CE3675">
              <w:rPr>
                <w:rFonts w:asciiTheme="majorHAnsi" w:hAnsiTheme="majorHAnsi" w:cs="Arial"/>
                <w:color w:val="000000" w:themeColor="text1"/>
                <w:sz w:val="20"/>
                <w:szCs w:val="20"/>
              </w:rPr>
              <w:t>51 (63,75)</w:t>
            </w:r>
          </w:p>
        </w:tc>
        <w:tc>
          <w:tcPr>
            <w:tcW w:w="992" w:type="dxa"/>
            <w:vMerge/>
            <w:tcBorders>
              <w:top w:val="nil"/>
              <w:left w:val="nil"/>
              <w:bottom w:val="single" w:sz="4" w:space="0" w:color="000000"/>
              <w:right w:val="nil"/>
            </w:tcBorders>
            <w:vAlign w:val="center"/>
            <w:hideMark/>
          </w:tcPr>
          <w:p w14:paraId="246AAEC3" w14:textId="77777777" w:rsidR="00E7312A" w:rsidRPr="00CE3675" w:rsidRDefault="00E7312A" w:rsidP="009D222D">
            <w:pPr>
              <w:rPr>
                <w:rFonts w:asciiTheme="majorHAnsi" w:hAnsiTheme="majorHAnsi" w:cs="Arial"/>
                <w:color w:val="000000"/>
                <w:sz w:val="20"/>
                <w:szCs w:val="20"/>
              </w:rPr>
            </w:pPr>
          </w:p>
        </w:tc>
        <w:tc>
          <w:tcPr>
            <w:tcW w:w="993" w:type="dxa"/>
            <w:vMerge/>
            <w:tcBorders>
              <w:top w:val="nil"/>
              <w:left w:val="nil"/>
              <w:bottom w:val="single" w:sz="4" w:space="0" w:color="000000"/>
              <w:right w:val="nil"/>
            </w:tcBorders>
            <w:vAlign w:val="center"/>
            <w:hideMark/>
          </w:tcPr>
          <w:p w14:paraId="2BBF3BCB" w14:textId="77777777" w:rsidR="00E7312A" w:rsidRPr="00CE3675" w:rsidRDefault="00E7312A" w:rsidP="009D222D">
            <w:pPr>
              <w:rPr>
                <w:rFonts w:asciiTheme="majorHAnsi" w:hAnsiTheme="majorHAnsi" w:cs="Arial"/>
                <w:b/>
                <w:bCs/>
                <w:color w:val="000000"/>
                <w:sz w:val="20"/>
                <w:szCs w:val="20"/>
              </w:rPr>
            </w:pPr>
          </w:p>
        </w:tc>
        <w:tc>
          <w:tcPr>
            <w:tcW w:w="1318" w:type="dxa"/>
            <w:gridSpan w:val="2"/>
            <w:vMerge/>
            <w:tcBorders>
              <w:top w:val="nil"/>
              <w:left w:val="nil"/>
              <w:bottom w:val="single" w:sz="4" w:space="0" w:color="000000"/>
              <w:right w:val="nil"/>
            </w:tcBorders>
            <w:vAlign w:val="center"/>
            <w:hideMark/>
          </w:tcPr>
          <w:p w14:paraId="6265A320" w14:textId="77777777" w:rsidR="00E7312A" w:rsidRPr="00CE3675" w:rsidRDefault="00E7312A" w:rsidP="009D222D">
            <w:pPr>
              <w:rPr>
                <w:rFonts w:asciiTheme="majorHAnsi" w:hAnsiTheme="majorHAnsi" w:cs="Arial"/>
                <w:color w:val="000000"/>
                <w:sz w:val="22"/>
                <w:szCs w:val="22"/>
              </w:rPr>
            </w:pPr>
          </w:p>
        </w:tc>
        <w:tc>
          <w:tcPr>
            <w:tcW w:w="1341" w:type="dxa"/>
            <w:vMerge/>
            <w:tcBorders>
              <w:top w:val="nil"/>
              <w:left w:val="nil"/>
              <w:bottom w:val="single" w:sz="4" w:space="0" w:color="000000"/>
              <w:right w:val="nil"/>
            </w:tcBorders>
            <w:vAlign w:val="center"/>
            <w:hideMark/>
          </w:tcPr>
          <w:p w14:paraId="702FEE4B" w14:textId="77777777" w:rsidR="00E7312A" w:rsidRPr="00CE3675" w:rsidRDefault="00E7312A" w:rsidP="009D222D">
            <w:pPr>
              <w:rPr>
                <w:rFonts w:asciiTheme="majorHAnsi" w:hAnsiTheme="majorHAnsi" w:cs="Arial"/>
                <w:color w:val="000000"/>
                <w:sz w:val="22"/>
                <w:szCs w:val="22"/>
              </w:rPr>
            </w:pPr>
          </w:p>
        </w:tc>
        <w:tc>
          <w:tcPr>
            <w:tcW w:w="236" w:type="dxa"/>
            <w:vAlign w:val="center"/>
            <w:hideMark/>
          </w:tcPr>
          <w:p w14:paraId="79D5B41F" w14:textId="77777777" w:rsidR="00E7312A" w:rsidRPr="00CE3675" w:rsidRDefault="00E7312A" w:rsidP="009D222D">
            <w:pPr>
              <w:rPr>
                <w:rFonts w:asciiTheme="majorHAnsi" w:hAnsiTheme="majorHAnsi" w:cs="Arial"/>
                <w:sz w:val="20"/>
                <w:szCs w:val="20"/>
              </w:rPr>
            </w:pPr>
          </w:p>
        </w:tc>
      </w:tr>
    </w:tbl>
    <w:p w14:paraId="7A146C05" w14:textId="77777777" w:rsidR="00E7312A" w:rsidRPr="00CE3675" w:rsidRDefault="00E7312A" w:rsidP="00E7312A">
      <w:pPr>
        <w:spacing w:line="360" w:lineRule="auto"/>
        <w:rPr>
          <w:rFonts w:asciiTheme="majorHAnsi" w:hAnsiTheme="majorHAnsi" w:cs="Arial"/>
          <w:bCs/>
          <w:color w:val="000000" w:themeColor="text1"/>
        </w:rPr>
      </w:pPr>
    </w:p>
    <w:p w14:paraId="32938E77" w14:textId="68DE03E7" w:rsidR="005761B1" w:rsidRPr="00CE3675" w:rsidRDefault="00CE3675" w:rsidP="005761B1">
      <w:pPr>
        <w:spacing w:line="360" w:lineRule="auto"/>
        <w:rPr>
          <w:rFonts w:asciiTheme="majorHAnsi" w:hAnsiTheme="majorHAnsi" w:cs="Arial"/>
          <w:b/>
          <w:bCs/>
          <w:color w:val="000000" w:themeColor="text1"/>
        </w:rPr>
      </w:pPr>
      <w:r>
        <w:rPr>
          <w:rFonts w:asciiTheme="majorHAnsi" w:hAnsiTheme="majorHAnsi" w:cs="Arial"/>
          <w:b/>
          <w:bCs/>
          <w:color w:val="000000" w:themeColor="text1"/>
          <w:lang w:val="id-ID"/>
        </w:rPr>
        <w:t xml:space="preserve">HASIL DAN </w:t>
      </w:r>
      <w:r w:rsidR="000D50F6" w:rsidRPr="00CE3675">
        <w:rPr>
          <w:rFonts w:asciiTheme="majorHAnsi" w:hAnsiTheme="majorHAnsi" w:cs="Arial"/>
          <w:b/>
          <w:bCs/>
          <w:color w:val="000000" w:themeColor="text1"/>
        </w:rPr>
        <w:t>PEMBAHASAN</w:t>
      </w:r>
    </w:p>
    <w:p w14:paraId="14FA89F3" w14:textId="77777777" w:rsidR="005761B1" w:rsidRPr="00CE3675" w:rsidRDefault="005761B1" w:rsidP="005761B1">
      <w:pPr>
        <w:spacing w:line="360" w:lineRule="auto"/>
        <w:jc w:val="both"/>
        <w:rPr>
          <w:rFonts w:asciiTheme="majorHAnsi" w:hAnsiTheme="majorHAnsi" w:cs="Arial"/>
          <w:bCs/>
          <w:color w:val="000000" w:themeColor="text1"/>
        </w:rPr>
        <w:sectPr w:rsidR="005761B1" w:rsidRPr="00CE3675" w:rsidSect="00CE3675">
          <w:pgSz w:w="11900" w:h="16840"/>
          <w:pgMar w:top="2268" w:right="1410" w:bottom="1701" w:left="1701" w:header="709" w:footer="709" w:gutter="0"/>
          <w:cols w:space="577"/>
          <w:docGrid w:linePitch="360"/>
        </w:sectPr>
      </w:pPr>
    </w:p>
    <w:p w14:paraId="4793A62E" w14:textId="5D2D7C2E" w:rsidR="00F217E7" w:rsidRPr="00CE3675" w:rsidRDefault="00F217E7" w:rsidP="00CE3675">
      <w:pPr>
        <w:spacing w:line="360" w:lineRule="auto"/>
        <w:ind w:firstLine="720"/>
        <w:jc w:val="both"/>
        <w:rPr>
          <w:rFonts w:asciiTheme="majorHAnsi" w:hAnsiTheme="majorHAnsi" w:cs="Arial"/>
          <w:color w:val="000000" w:themeColor="text1"/>
        </w:rPr>
      </w:pPr>
      <w:bookmarkStart w:id="0" w:name="_GoBack"/>
      <w:bookmarkEnd w:id="0"/>
      <w:proofErr w:type="gramStart"/>
      <w:r w:rsidRPr="00CE3675">
        <w:rPr>
          <w:rFonts w:asciiTheme="majorHAnsi" w:hAnsiTheme="majorHAnsi" w:cs="Arial"/>
          <w:bCs/>
          <w:color w:val="000000" w:themeColor="text1"/>
        </w:rPr>
        <w:lastRenderedPageBreak/>
        <w:t>Pada penelitian ini subyek dengan adesi secara signifikan 23,529 kali lebih berisiko mengalami cedera buli iatrogenik dibandingkan subyek tanpa adesi.</w:t>
      </w:r>
      <w:proofErr w:type="gramEnd"/>
      <w:r w:rsidRPr="00CE3675">
        <w:rPr>
          <w:rFonts w:asciiTheme="majorHAnsi" w:hAnsiTheme="majorHAnsi" w:cs="Arial"/>
          <w:bCs/>
          <w:color w:val="000000" w:themeColor="text1"/>
        </w:rPr>
        <w:t xml:space="preserve"> </w:t>
      </w:r>
      <w:proofErr w:type="gramStart"/>
      <w:r w:rsidRPr="00CE3675">
        <w:rPr>
          <w:rFonts w:asciiTheme="majorHAnsi" w:hAnsiTheme="majorHAnsi" w:cs="Arial"/>
          <w:bCs/>
          <w:color w:val="000000" w:themeColor="text1"/>
        </w:rPr>
        <w:t xml:space="preserve">Angka tersebut lebih besar dibandingkan penelitian sebelumnya yang dilakukan Gongurduk </w:t>
      </w:r>
      <w:r w:rsidRPr="00CE3675">
        <w:rPr>
          <w:rFonts w:asciiTheme="majorHAnsi" w:hAnsiTheme="majorHAnsi" w:cs="Arial"/>
          <w:bCs/>
          <w:i/>
          <w:color w:val="000000" w:themeColor="text1"/>
        </w:rPr>
        <w:t>et al</w:t>
      </w:r>
      <w:r w:rsidRPr="00CE3675">
        <w:rPr>
          <w:rFonts w:asciiTheme="majorHAnsi" w:hAnsiTheme="majorHAnsi" w:cs="Arial"/>
          <w:bCs/>
          <w:color w:val="000000" w:themeColor="text1"/>
        </w:rPr>
        <w:t xml:space="preserve">. yang melaporkan </w:t>
      </w:r>
      <w:r w:rsidRPr="00CE3675">
        <w:rPr>
          <w:rFonts w:asciiTheme="majorHAnsi" w:hAnsiTheme="majorHAnsi" w:cs="Arial"/>
          <w:color w:val="000000" w:themeColor="text1"/>
        </w:rPr>
        <w:t>adesi di rongga peritoneum meningkatkan risiko cedera buli 10 kali lipat.</w:t>
      </w:r>
      <w:proofErr w:type="gramEnd"/>
      <w:r w:rsidRPr="00CE3675">
        <w:rPr>
          <w:rFonts w:asciiTheme="majorHAnsi" w:hAnsiTheme="majorHAnsi" w:cs="Arial"/>
          <w:color w:val="000000" w:themeColor="text1"/>
        </w:rPr>
        <w:t xml:space="preserve"> Penelitian lain yang juga menyebutkan adesi berperan dalam risiko terjadinya cedera buli iatrogenik adalah penelitian yang dilakukan oleh </w:t>
      </w:r>
      <w:r w:rsidR="001E5E40" w:rsidRPr="00CE3675">
        <w:rPr>
          <w:rFonts w:asciiTheme="majorHAnsi" w:hAnsiTheme="majorHAnsi" w:cs="Arial"/>
          <w:color w:val="000000" w:themeColor="text1"/>
        </w:rPr>
        <w:t xml:space="preserve">Salman </w:t>
      </w:r>
      <w:r w:rsidRPr="00CE3675">
        <w:rPr>
          <w:rFonts w:asciiTheme="majorHAnsi" w:hAnsiTheme="majorHAnsi" w:cs="Arial"/>
          <w:color w:val="000000" w:themeColor="text1"/>
        </w:rPr>
        <w:t>et.al</w:t>
      </w:r>
      <w:r w:rsidR="009D49DD" w:rsidRPr="00CE3675">
        <w:rPr>
          <w:rFonts w:asciiTheme="majorHAnsi" w:hAnsiTheme="majorHAnsi" w:cs="Arial"/>
          <w:color w:val="000000" w:themeColor="text1"/>
          <w:vertAlign w:val="superscript"/>
        </w:rPr>
        <w:t>7</w:t>
      </w:r>
      <w:r w:rsidRPr="00CE3675">
        <w:rPr>
          <w:rFonts w:asciiTheme="majorHAnsi" w:hAnsiTheme="majorHAnsi" w:cs="Arial"/>
          <w:color w:val="000000" w:themeColor="text1"/>
        </w:rPr>
        <w:t xml:space="preserve"> yang mengatakan bahwa adesi ditemukan pada </w:t>
      </w:r>
      <w:r w:rsidR="001E5E40" w:rsidRPr="00CE3675">
        <w:rPr>
          <w:rFonts w:asciiTheme="majorHAnsi" w:hAnsiTheme="majorHAnsi" w:cs="Arial"/>
          <w:color w:val="000000" w:themeColor="text1"/>
        </w:rPr>
        <w:t>75.3</w:t>
      </w:r>
      <w:r w:rsidRPr="00CE3675">
        <w:rPr>
          <w:rFonts w:asciiTheme="majorHAnsi" w:hAnsiTheme="majorHAnsi" w:cs="Arial"/>
          <w:color w:val="000000" w:themeColor="text1"/>
        </w:rPr>
        <w:t xml:space="preserve">% wanita yang mengalami cedera buli iatrogenik yang </w:t>
      </w:r>
      <w:proofErr w:type="gramStart"/>
      <w:r w:rsidRPr="00CE3675">
        <w:rPr>
          <w:rFonts w:asciiTheme="majorHAnsi" w:hAnsiTheme="majorHAnsi" w:cs="Arial"/>
          <w:color w:val="000000" w:themeColor="text1"/>
        </w:rPr>
        <w:t>menjalani</w:t>
      </w:r>
      <w:r w:rsidR="001E5E40" w:rsidRPr="00CE3675">
        <w:rPr>
          <w:rFonts w:asciiTheme="majorHAnsi" w:hAnsiTheme="majorHAnsi" w:cs="Arial"/>
          <w:color w:val="000000" w:themeColor="text1"/>
        </w:rPr>
        <w:t xml:space="preserve"> </w:t>
      </w:r>
      <w:r w:rsidRPr="00CE3675">
        <w:rPr>
          <w:rFonts w:asciiTheme="majorHAnsi" w:hAnsiTheme="majorHAnsi" w:cs="Arial"/>
          <w:color w:val="000000" w:themeColor="text1"/>
        </w:rPr>
        <w:t xml:space="preserve"> operasi</w:t>
      </w:r>
      <w:proofErr w:type="gramEnd"/>
      <w:r w:rsidRPr="00CE3675">
        <w:rPr>
          <w:rFonts w:asciiTheme="majorHAnsi" w:hAnsiTheme="majorHAnsi" w:cs="Arial"/>
          <w:color w:val="000000" w:themeColor="text1"/>
        </w:rPr>
        <w:t xml:space="preserve"> </w:t>
      </w:r>
      <w:r w:rsidR="001E5E40" w:rsidRPr="00CE3675">
        <w:rPr>
          <w:rFonts w:asciiTheme="majorHAnsi" w:hAnsiTheme="majorHAnsi" w:cs="Arial"/>
          <w:color w:val="000000" w:themeColor="text1"/>
        </w:rPr>
        <w:t>re-</w:t>
      </w:r>
      <w:r w:rsidRPr="00CE3675">
        <w:rPr>
          <w:rFonts w:asciiTheme="majorHAnsi" w:hAnsiTheme="majorHAnsi" w:cs="Arial"/>
          <w:color w:val="000000" w:themeColor="text1"/>
        </w:rPr>
        <w:t>S</w:t>
      </w:r>
      <w:r w:rsidR="001E5E40" w:rsidRPr="00CE3675">
        <w:rPr>
          <w:rFonts w:asciiTheme="majorHAnsi" w:hAnsiTheme="majorHAnsi" w:cs="Arial"/>
          <w:color w:val="000000" w:themeColor="text1"/>
        </w:rPr>
        <w:t>C</w:t>
      </w:r>
      <w:r w:rsidRPr="00CE3675">
        <w:rPr>
          <w:rFonts w:asciiTheme="majorHAnsi" w:hAnsiTheme="majorHAnsi" w:cs="Arial"/>
          <w:color w:val="000000" w:themeColor="text1"/>
        </w:rPr>
        <w:t xml:space="preserve">. Sebuah literatur mengatakan bahwa insidensi terjadinya adesi setelah operasi SC primer adalah sekitar 46 sampai 65%. </w:t>
      </w:r>
      <w:proofErr w:type="gramStart"/>
      <w:r w:rsidRPr="00CE3675">
        <w:rPr>
          <w:rFonts w:asciiTheme="majorHAnsi" w:hAnsiTheme="majorHAnsi" w:cs="Arial"/>
          <w:color w:val="000000" w:themeColor="text1"/>
        </w:rPr>
        <w:t>Hal ini berkaitan dengan faktor risiko yang berhubungan dengan riwayat operasi sebelumnya.</w:t>
      </w:r>
      <w:proofErr w:type="gramEnd"/>
      <w:r w:rsidRPr="00CE3675">
        <w:rPr>
          <w:rFonts w:asciiTheme="majorHAnsi" w:hAnsiTheme="majorHAnsi" w:cs="Arial"/>
          <w:color w:val="000000" w:themeColor="text1"/>
        </w:rPr>
        <w:t xml:space="preserve"> Selama prosedur operasi diperlukan berbagai tekhnik untuk mencegah terjadinya adesi, salah satunya dengan </w:t>
      </w:r>
      <w:proofErr w:type="gramStart"/>
      <w:r w:rsidRPr="00CE3675">
        <w:rPr>
          <w:rFonts w:asciiTheme="majorHAnsi" w:hAnsiTheme="majorHAnsi" w:cs="Arial"/>
          <w:color w:val="000000" w:themeColor="text1"/>
        </w:rPr>
        <w:t>cara</w:t>
      </w:r>
      <w:proofErr w:type="gramEnd"/>
      <w:r w:rsidRPr="00CE3675">
        <w:rPr>
          <w:rFonts w:asciiTheme="majorHAnsi" w:hAnsiTheme="majorHAnsi" w:cs="Arial"/>
          <w:color w:val="000000" w:themeColor="text1"/>
        </w:rPr>
        <w:t xml:space="preserve"> berhati-hati (</w:t>
      </w:r>
      <w:r w:rsidRPr="00CE3675">
        <w:rPr>
          <w:rFonts w:asciiTheme="majorHAnsi" w:hAnsiTheme="majorHAnsi" w:cs="Arial"/>
          <w:i/>
          <w:iCs/>
          <w:color w:val="000000" w:themeColor="text1"/>
        </w:rPr>
        <w:t xml:space="preserve">meticulous technique) </w:t>
      </w:r>
      <w:r w:rsidRPr="00CE3675">
        <w:rPr>
          <w:rFonts w:asciiTheme="majorHAnsi" w:hAnsiTheme="majorHAnsi" w:cs="Arial"/>
          <w:color w:val="000000" w:themeColor="text1"/>
        </w:rPr>
        <w:t>saat melakukan diseksi organ</w:t>
      </w:r>
      <w:r w:rsidR="00485460" w:rsidRPr="00CE3675">
        <w:rPr>
          <w:rFonts w:asciiTheme="majorHAnsi" w:hAnsiTheme="majorHAnsi" w:cs="Arial"/>
          <w:color w:val="000000" w:themeColor="text1"/>
        </w:rPr>
        <w:t>. Pada kasus yang dianggap ada perlengketan/adesi, dianjurkan untuk melakukan diseksi tajam daripada diseksi secara tumpul</w:t>
      </w:r>
      <w:r w:rsidRPr="00CE3675">
        <w:rPr>
          <w:rFonts w:asciiTheme="majorHAnsi" w:hAnsiTheme="majorHAnsi" w:cs="Arial"/>
          <w:color w:val="000000" w:themeColor="text1"/>
        </w:rPr>
        <w:t>,</w:t>
      </w:r>
      <w:r w:rsidR="00485460" w:rsidRPr="00CE3675">
        <w:rPr>
          <w:rFonts w:asciiTheme="majorHAnsi" w:hAnsiTheme="majorHAnsi" w:cs="Arial"/>
          <w:color w:val="000000" w:themeColor="text1"/>
        </w:rPr>
        <w:t xml:space="preserve"> Kandung kemih dipastikan harus dalam keadaan kosong terlebih dahulu untuk</w:t>
      </w:r>
      <w:r w:rsidRPr="00CE3675">
        <w:rPr>
          <w:rFonts w:asciiTheme="majorHAnsi" w:hAnsiTheme="majorHAnsi" w:cs="Arial"/>
          <w:color w:val="000000" w:themeColor="text1"/>
        </w:rPr>
        <w:t xml:space="preserve"> menghinda</w:t>
      </w:r>
      <w:r w:rsidR="00485460" w:rsidRPr="00CE3675">
        <w:rPr>
          <w:rFonts w:asciiTheme="majorHAnsi" w:hAnsiTheme="majorHAnsi" w:cs="Arial"/>
          <w:color w:val="000000" w:themeColor="text1"/>
        </w:rPr>
        <w:t>r</w:t>
      </w:r>
      <w:r w:rsidRPr="00CE3675">
        <w:rPr>
          <w:rFonts w:asciiTheme="majorHAnsi" w:hAnsiTheme="majorHAnsi" w:cs="Arial"/>
          <w:color w:val="000000" w:themeColor="text1"/>
        </w:rPr>
        <w:t xml:space="preserve">i </w:t>
      </w:r>
      <w:r w:rsidR="00485460" w:rsidRPr="00CE3675">
        <w:rPr>
          <w:rFonts w:asciiTheme="majorHAnsi" w:hAnsiTheme="majorHAnsi" w:cs="Arial"/>
          <w:color w:val="000000" w:themeColor="text1"/>
        </w:rPr>
        <w:t>cedera</w:t>
      </w:r>
      <w:r w:rsidRPr="00CE3675">
        <w:rPr>
          <w:rFonts w:asciiTheme="majorHAnsi" w:hAnsiTheme="majorHAnsi" w:cs="Arial"/>
          <w:color w:val="000000" w:themeColor="text1"/>
        </w:rPr>
        <w:t xml:space="preserve">, </w:t>
      </w:r>
      <w:r w:rsidR="00485460" w:rsidRPr="00CE3675">
        <w:rPr>
          <w:rFonts w:asciiTheme="majorHAnsi" w:hAnsiTheme="majorHAnsi" w:cs="Arial"/>
          <w:color w:val="000000" w:themeColor="text1"/>
        </w:rPr>
        <w:t xml:space="preserve">saat masuk ke dalam peritoneum, sebaiknya diseksi </w:t>
      </w:r>
      <w:r w:rsidR="00485460" w:rsidRPr="00CE3675">
        <w:rPr>
          <w:rFonts w:asciiTheme="majorHAnsi" w:hAnsiTheme="majorHAnsi" w:cs="Arial"/>
          <w:color w:val="000000" w:themeColor="text1"/>
        </w:rPr>
        <w:lastRenderedPageBreak/>
        <w:t>dilakukan secara tumpul, atau jika dilakukan secara tajam, maka operator harus memastikan berkali-kali bahwa tidak ada organ visceral dibawahnya yang ikut diinsisi</w:t>
      </w:r>
      <w:r w:rsidRPr="00CE3675">
        <w:rPr>
          <w:rFonts w:asciiTheme="majorHAnsi" w:hAnsiTheme="majorHAnsi" w:cs="Arial"/>
          <w:color w:val="000000" w:themeColor="text1"/>
        </w:rPr>
        <w:t>.</w:t>
      </w:r>
      <w:r w:rsidR="00485460" w:rsidRPr="00CE3675">
        <w:rPr>
          <w:rFonts w:asciiTheme="majorHAnsi" w:hAnsiTheme="majorHAnsi" w:cs="Arial"/>
          <w:color w:val="000000" w:themeColor="text1"/>
          <w:vertAlign w:val="superscript"/>
        </w:rPr>
        <w:t>8</w:t>
      </w:r>
      <w:r w:rsidRPr="00CE3675">
        <w:rPr>
          <w:rFonts w:asciiTheme="majorHAnsi" w:hAnsiTheme="majorHAnsi" w:cs="Arial"/>
          <w:color w:val="000000" w:themeColor="text1"/>
        </w:rPr>
        <w:t xml:space="preserve"> </w:t>
      </w:r>
    </w:p>
    <w:p w14:paraId="065AFBEB" w14:textId="5693FF7A" w:rsidR="00F217E7" w:rsidRPr="00CE3675" w:rsidRDefault="00F217E7" w:rsidP="005761B1">
      <w:pPr>
        <w:spacing w:line="480" w:lineRule="auto"/>
        <w:ind w:firstLine="720"/>
        <w:jc w:val="both"/>
        <w:rPr>
          <w:rFonts w:asciiTheme="majorHAnsi" w:hAnsiTheme="majorHAnsi" w:cs="Arial"/>
          <w:color w:val="000000" w:themeColor="text1"/>
          <w:lang w:val="id-ID"/>
        </w:rPr>
      </w:pPr>
      <w:proofErr w:type="gramStart"/>
      <w:r w:rsidRPr="00CE3675">
        <w:rPr>
          <w:rFonts w:asciiTheme="majorHAnsi" w:hAnsiTheme="majorHAnsi" w:cs="Arial"/>
          <w:color w:val="000000" w:themeColor="text1"/>
        </w:rPr>
        <w:t xml:space="preserve">Pada salah satu literatur, selain teknik operasi, penggunaan beberapa </w:t>
      </w:r>
      <w:r w:rsidRPr="00CE3675">
        <w:rPr>
          <w:rFonts w:asciiTheme="majorHAnsi" w:hAnsiTheme="majorHAnsi" w:cs="Arial"/>
          <w:i/>
          <w:iCs/>
          <w:color w:val="000000" w:themeColor="text1"/>
        </w:rPr>
        <w:t>bariers</w:t>
      </w:r>
      <w:r w:rsidRPr="00CE3675">
        <w:rPr>
          <w:rFonts w:asciiTheme="majorHAnsi" w:hAnsiTheme="majorHAnsi" w:cs="Arial"/>
          <w:color w:val="000000" w:themeColor="text1"/>
        </w:rPr>
        <w:t xml:space="preserve"> dikatakan dapat mencegah terjadinya adesi setelah dilakukan prosedur ginekologi.</w:t>
      </w:r>
      <w:proofErr w:type="gramEnd"/>
      <w:r w:rsidRPr="00CE3675">
        <w:rPr>
          <w:rFonts w:asciiTheme="majorHAnsi" w:hAnsiTheme="majorHAnsi" w:cs="Arial"/>
          <w:color w:val="000000" w:themeColor="text1"/>
        </w:rPr>
        <w:t xml:space="preserve"> Selain itu penggunaan beberapa cairan juga dikatakan dapat mencegah terjadinya adesi antara </w:t>
      </w:r>
      <w:proofErr w:type="gramStart"/>
      <w:r w:rsidRPr="00CE3675">
        <w:rPr>
          <w:rFonts w:asciiTheme="majorHAnsi" w:hAnsiTheme="majorHAnsi" w:cs="Arial"/>
          <w:color w:val="000000" w:themeColor="text1"/>
        </w:rPr>
        <w:t>lain</w:t>
      </w:r>
      <w:proofErr w:type="gramEnd"/>
      <w:r w:rsidRPr="00CE3675">
        <w:rPr>
          <w:rFonts w:asciiTheme="majorHAnsi" w:hAnsiTheme="majorHAnsi" w:cs="Arial"/>
          <w:color w:val="000000" w:themeColor="text1"/>
        </w:rPr>
        <w:t xml:space="preserve"> cairan isotonic dengan volume besar seperti RL, NaCL. </w:t>
      </w:r>
      <w:proofErr w:type="gramStart"/>
      <w:r w:rsidRPr="00CE3675">
        <w:rPr>
          <w:rFonts w:asciiTheme="majorHAnsi" w:hAnsiTheme="majorHAnsi" w:cs="Arial"/>
          <w:color w:val="000000" w:themeColor="text1"/>
        </w:rPr>
        <w:t>Cairan ini dimaksudkan untuk mencapai efek “</w:t>
      </w:r>
      <w:r w:rsidRPr="00CE3675">
        <w:rPr>
          <w:rFonts w:asciiTheme="majorHAnsi" w:hAnsiTheme="majorHAnsi" w:cs="Arial"/>
          <w:i/>
          <w:iCs/>
          <w:color w:val="000000" w:themeColor="text1"/>
        </w:rPr>
        <w:t>hydroflotation”</w:t>
      </w:r>
      <w:r w:rsidRPr="00CE3675">
        <w:rPr>
          <w:rFonts w:asciiTheme="majorHAnsi" w:hAnsiTheme="majorHAnsi" w:cs="Arial"/>
          <w:color w:val="000000" w:themeColor="text1"/>
        </w:rPr>
        <w:t>, sehingga kelembapan jaringan tetap terjaga, dikatakan cairan ini dapat terserap ke dalam sistem vasuklar dalam waktu 24-48 jam.</w:t>
      </w:r>
      <w:proofErr w:type="gramEnd"/>
      <w:r w:rsidRPr="00CE3675">
        <w:rPr>
          <w:rFonts w:asciiTheme="majorHAnsi" w:hAnsiTheme="majorHAnsi" w:cs="Arial"/>
          <w:color w:val="000000" w:themeColor="text1"/>
        </w:rPr>
        <w:t xml:space="preserve"> </w:t>
      </w:r>
      <w:proofErr w:type="gramStart"/>
      <w:r w:rsidRPr="00CE3675">
        <w:rPr>
          <w:rFonts w:asciiTheme="majorHAnsi" w:hAnsiTheme="majorHAnsi" w:cs="Arial"/>
          <w:color w:val="000000" w:themeColor="text1"/>
        </w:rPr>
        <w:t>Cairan kedua berupa kombinasi antara heparin, antihistamin, steroid, promethazine dan saline isotonik atau kristaloid.</w:t>
      </w:r>
      <w:proofErr w:type="gramEnd"/>
      <w:r w:rsidRPr="00CE3675">
        <w:rPr>
          <w:rFonts w:asciiTheme="majorHAnsi" w:hAnsiTheme="majorHAnsi" w:cs="Arial"/>
          <w:color w:val="000000" w:themeColor="text1"/>
        </w:rPr>
        <w:t xml:space="preserve"> </w:t>
      </w:r>
      <w:proofErr w:type="gramStart"/>
      <w:r w:rsidRPr="00CE3675">
        <w:rPr>
          <w:rFonts w:asciiTheme="majorHAnsi" w:hAnsiTheme="majorHAnsi" w:cs="Arial"/>
          <w:color w:val="000000" w:themeColor="text1"/>
        </w:rPr>
        <w:t>Berbagai zat kombinasi ini tertinggal dalam jumlah yang bervariasi di akhir prosedur operasi yang dikatakan mampu mencegah terjadinya adesi pasca operasi.</w:t>
      </w:r>
      <w:proofErr w:type="gramEnd"/>
      <w:r w:rsidRPr="00CE3675">
        <w:rPr>
          <w:rFonts w:asciiTheme="majorHAnsi" w:hAnsiTheme="majorHAnsi" w:cs="Arial"/>
          <w:color w:val="000000" w:themeColor="text1"/>
        </w:rPr>
        <w:t xml:space="preserve"> Pada prosedur SC sendiri ketika melakukan penutupan pada histerotomi, disarankan untuk melakukan penutupan dengan “</w:t>
      </w:r>
      <w:r w:rsidRPr="00CE3675">
        <w:rPr>
          <w:rFonts w:asciiTheme="majorHAnsi" w:hAnsiTheme="majorHAnsi" w:cs="Arial"/>
          <w:i/>
          <w:iCs/>
          <w:color w:val="000000" w:themeColor="text1"/>
        </w:rPr>
        <w:t>double layer”</w:t>
      </w:r>
      <w:r w:rsidRPr="00CE3675">
        <w:rPr>
          <w:rFonts w:asciiTheme="majorHAnsi" w:hAnsiTheme="majorHAnsi" w:cs="Arial"/>
          <w:color w:val="000000" w:themeColor="text1"/>
        </w:rPr>
        <w:t xml:space="preserve">, karena diketahui bahwa penutupan </w:t>
      </w:r>
      <w:r w:rsidRPr="00CE3675">
        <w:rPr>
          <w:rFonts w:asciiTheme="majorHAnsi" w:hAnsiTheme="majorHAnsi" w:cs="Arial"/>
          <w:i/>
          <w:iCs/>
          <w:color w:val="000000" w:themeColor="text1"/>
        </w:rPr>
        <w:t>“single layer”</w:t>
      </w:r>
      <w:r w:rsidRPr="00CE3675">
        <w:rPr>
          <w:rFonts w:asciiTheme="majorHAnsi" w:hAnsiTheme="majorHAnsi" w:cs="Arial"/>
          <w:color w:val="000000" w:themeColor="text1"/>
        </w:rPr>
        <w:t xml:space="preserve"> meningkatkan hampir 7 kali kemungk</w:t>
      </w:r>
      <w:r w:rsidR="009D49DD" w:rsidRPr="00CE3675">
        <w:rPr>
          <w:rFonts w:asciiTheme="majorHAnsi" w:hAnsiTheme="majorHAnsi" w:cs="Arial"/>
          <w:color w:val="000000" w:themeColor="text1"/>
        </w:rPr>
        <w:t>inan terjadinya adesi pada buli</w:t>
      </w:r>
      <w:r w:rsidR="00CE3675">
        <w:rPr>
          <w:rFonts w:asciiTheme="majorHAnsi" w:hAnsiTheme="majorHAnsi" w:cs="Arial"/>
          <w:color w:val="000000" w:themeColor="text1"/>
          <w:lang w:val="id-ID"/>
        </w:rPr>
        <w:t>.</w:t>
      </w:r>
      <w:r w:rsidR="009D49DD" w:rsidRPr="00CE3675">
        <w:rPr>
          <w:rFonts w:asciiTheme="majorHAnsi" w:hAnsiTheme="majorHAnsi" w:cs="Arial"/>
          <w:color w:val="000000" w:themeColor="text1"/>
          <w:vertAlign w:val="superscript"/>
        </w:rPr>
        <w:t>9</w:t>
      </w:r>
      <w:r w:rsidR="00CE3675">
        <w:rPr>
          <w:rFonts w:asciiTheme="majorHAnsi" w:hAnsiTheme="majorHAnsi" w:cs="Arial"/>
          <w:color w:val="000000" w:themeColor="text1"/>
          <w:vertAlign w:val="superscript"/>
          <w:lang w:val="id-ID"/>
        </w:rPr>
        <w:t xml:space="preserve"> </w:t>
      </w:r>
      <w:r w:rsidRPr="00CE3675">
        <w:rPr>
          <w:rFonts w:asciiTheme="majorHAnsi" w:hAnsiTheme="majorHAnsi" w:cs="Arial"/>
          <w:color w:val="000000" w:themeColor="text1"/>
        </w:rPr>
        <w:t>Hal lain yang juga dapat mengurangi risiko adesi adalah dengan menggunakan berbagai “</w:t>
      </w:r>
      <w:r w:rsidRPr="00CE3675">
        <w:rPr>
          <w:rFonts w:asciiTheme="majorHAnsi" w:hAnsiTheme="majorHAnsi" w:cs="Arial"/>
          <w:i/>
          <w:iCs/>
          <w:color w:val="000000" w:themeColor="text1"/>
        </w:rPr>
        <w:t>barrier adhesive”</w:t>
      </w:r>
      <w:r w:rsidRPr="00CE3675">
        <w:rPr>
          <w:rFonts w:asciiTheme="majorHAnsi" w:hAnsiTheme="majorHAnsi" w:cs="Arial"/>
          <w:color w:val="000000" w:themeColor="text1"/>
        </w:rPr>
        <w:t xml:space="preserve">, diketahui bahwa penggunaan </w:t>
      </w:r>
      <w:r w:rsidRPr="00CE3675">
        <w:rPr>
          <w:rFonts w:asciiTheme="majorHAnsi" w:hAnsiTheme="majorHAnsi" w:cs="Arial"/>
          <w:i/>
          <w:iCs/>
          <w:color w:val="000000" w:themeColor="text1"/>
        </w:rPr>
        <w:t xml:space="preserve">barrier </w:t>
      </w:r>
      <w:r w:rsidRPr="00CE3675">
        <w:rPr>
          <w:rFonts w:asciiTheme="majorHAnsi" w:hAnsiTheme="majorHAnsi" w:cs="Arial"/>
          <w:color w:val="000000" w:themeColor="text1"/>
        </w:rPr>
        <w:t>ini bermanfaat dalam menurunkan risiko terjadinya adesi</w:t>
      </w:r>
      <w:r w:rsidR="00CE3675">
        <w:rPr>
          <w:rFonts w:asciiTheme="majorHAnsi" w:hAnsiTheme="majorHAnsi" w:cs="Arial"/>
          <w:color w:val="000000" w:themeColor="text1"/>
          <w:lang w:val="id-ID"/>
        </w:rPr>
        <w:t>.</w:t>
      </w:r>
      <w:r w:rsidR="009D49DD" w:rsidRPr="00CE3675">
        <w:rPr>
          <w:rFonts w:asciiTheme="majorHAnsi" w:hAnsiTheme="majorHAnsi" w:cs="Arial"/>
          <w:color w:val="000000" w:themeColor="text1"/>
          <w:vertAlign w:val="superscript"/>
        </w:rPr>
        <w:t>10</w:t>
      </w:r>
      <w:r w:rsidR="009D49DD" w:rsidRPr="00CE3675">
        <w:rPr>
          <w:rFonts w:asciiTheme="majorHAnsi" w:hAnsiTheme="majorHAnsi" w:cs="Arial"/>
          <w:color w:val="000000" w:themeColor="text1"/>
        </w:rPr>
        <w:t xml:space="preserve"> </w:t>
      </w:r>
      <w:r w:rsidRPr="00CE3675">
        <w:rPr>
          <w:rFonts w:asciiTheme="majorHAnsi" w:hAnsiTheme="majorHAnsi" w:cs="Arial"/>
          <w:color w:val="000000" w:themeColor="text1"/>
        </w:rPr>
        <w:t xml:space="preserve">Pencegahan terhadap terjadinya adesi penting dilakukan, namun jika pasien memiliki risiko adesi, sebaiknya dilakukan pemeriksaan detail kepada pasien, untuk mengetahui kemungkinan perlengketean yang ada, terutama perlengketan yang mungkin terjadi di bagian pelvis. </w:t>
      </w:r>
      <w:proofErr w:type="gramStart"/>
      <w:r w:rsidRPr="00CE3675">
        <w:rPr>
          <w:rFonts w:asciiTheme="majorHAnsi" w:hAnsiTheme="majorHAnsi" w:cs="Arial"/>
          <w:color w:val="000000" w:themeColor="text1"/>
        </w:rPr>
        <w:t>Salah satu pemeriksaan bagian ginekologi yang dapat dilakukan adalah pemeriksaan USG transvaginal.</w:t>
      </w:r>
      <w:proofErr w:type="gramEnd"/>
      <w:r w:rsidRPr="00CE3675">
        <w:rPr>
          <w:rFonts w:asciiTheme="majorHAnsi" w:hAnsiTheme="majorHAnsi" w:cs="Arial"/>
          <w:color w:val="000000" w:themeColor="text1"/>
        </w:rPr>
        <w:t xml:space="preserve"> </w:t>
      </w:r>
      <w:r w:rsidR="00C23039" w:rsidRPr="00CE3675">
        <w:rPr>
          <w:rFonts w:asciiTheme="majorHAnsi" w:hAnsiTheme="majorHAnsi" w:cs="Arial"/>
          <w:color w:val="000000" w:themeColor="text1"/>
        </w:rPr>
        <w:t>Studi terbaru menunjukkan teknik ultrasound dengan metode “</w:t>
      </w:r>
      <w:r w:rsidR="00C23039" w:rsidRPr="00CE3675">
        <w:rPr>
          <w:rFonts w:asciiTheme="majorHAnsi" w:hAnsiTheme="majorHAnsi" w:cs="Arial"/>
          <w:i/>
          <w:iCs/>
          <w:color w:val="000000" w:themeColor="text1"/>
        </w:rPr>
        <w:t>sliding sign”</w:t>
      </w:r>
      <w:r w:rsidR="00C23039" w:rsidRPr="00CE3675">
        <w:rPr>
          <w:rFonts w:asciiTheme="majorHAnsi" w:hAnsiTheme="majorHAnsi" w:cs="Arial"/>
          <w:color w:val="000000" w:themeColor="text1"/>
        </w:rPr>
        <w:t xml:space="preserve"> dapat mendeteksi kemungkinan adesi intra-abdominal atau </w:t>
      </w:r>
      <w:r w:rsidR="00C23039" w:rsidRPr="00CE3675">
        <w:rPr>
          <w:rFonts w:asciiTheme="majorHAnsi" w:hAnsiTheme="majorHAnsi" w:cs="Arial"/>
          <w:color w:val="000000" w:themeColor="text1"/>
        </w:rPr>
        <w:lastRenderedPageBreak/>
        <w:t>panggul.</w:t>
      </w:r>
      <w:r w:rsidR="009D49DD" w:rsidRPr="00CE3675">
        <w:rPr>
          <w:rFonts w:asciiTheme="majorHAnsi" w:hAnsiTheme="majorHAnsi" w:cs="Arial"/>
          <w:color w:val="000000" w:themeColor="text1"/>
          <w:vertAlign w:val="superscript"/>
        </w:rPr>
        <w:t>11</w:t>
      </w:r>
      <w:r w:rsidRPr="00CE3675">
        <w:rPr>
          <w:rFonts w:asciiTheme="majorHAnsi" w:hAnsiTheme="majorHAnsi" w:cs="Arial"/>
        </w:rPr>
        <w:t xml:space="preserve"> Pada USG TV dapat dilihat jika pasien mengalami adesi, terutama pada kantung vesicouterina adalah didapatkannya jaringan hiperekoik padat pada daerah tersebut dan ketika dilakukan palpasi dengan probe ultrasound digerakkan dari aspek anterior ke segmen bawah Rahim, vesica tidak dapat digerakkan dengan uterus </w:t>
      </w:r>
      <w:r w:rsidRPr="00CE3675">
        <w:rPr>
          <w:rFonts w:asciiTheme="majorHAnsi" w:hAnsiTheme="majorHAnsi" w:cs="Arial"/>
          <w:i/>
          <w:iCs/>
        </w:rPr>
        <w:t>(sliding sign negative</w:t>
      </w:r>
      <w:r w:rsidR="009D49DD" w:rsidRPr="00CE3675">
        <w:rPr>
          <w:rFonts w:asciiTheme="majorHAnsi" w:hAnsiTheme="majorHAnsi" w:cs="Arial"/>
          <w:i/>
          <w:iCs/>
        </w:rPr>
        <w:t>)</w:t>
      </w:r>
      <w:r w:rsidR="00CE3675">
        <w:rPr>
          <w:rFonts w:asciiTheme="majorHAnsi" w:hAnsiTheme="majorHAnsi" w:cs="Arial"/>
          <w:i/>
          <w:iCs/>
          <w:lang w:val="id-ID"/>
        </w:rPr>
        <w:t>.</w:t>
      </w:r>
      <w:r w:rsidR="009D49DD" w:rsidRPr="00CE3675">
        <w:rPr>
          <w:rFonts w:asciiTheme="majorHAnsi" w:hAnsiTheme="majorHAnsi" w:cs="Arial"/>
          <w:iCs/>
          <w:vertAlign w:val="superscript"/>
        </w:rPr>
        <w:t>12</w:t>
      </w:r>
    </w:p>
    <w:p w14:paraId="45FAECDD" w14:textId="184C8D42" w:rsidR="009D49DD" w:rsidRPr="00CE3675" w:rsidRDefault="00F217E7" w:rsidP="005761B1">
      <w:pPr>
        <w:spacing w:line="480" w:lineRule="auto"/>
        <w:ind w:firstLine="720"/>
        <w:jc w:val="both"/>
        <w:rPr>
          <w:rFonts w:asciiTheme="majorHAnsi" w:hAnsiTheme="majorHAnsi" w:cs="Arial"/>
          <w:bCs/>
          <w:color w:val="000000" w:themeColor="text1"/>
        </w:rPr>
      </w:pPr>
      <w:proofErr w:type="gramStart"/>
      <w:r w:rsidRPr="00CE3675">
        <w:rPr>
          <w:rFonts w:asciiTheme="majorHAnsi" w:hAnsiTheme="majorHAnsi" w:cs="Arial"/>
          <w:bCs/>
          <w:color w:val="000000" w:themeColor="text1"/>
        </w:rPr>
        <w:t>Riwayat operasi memiliki hubungan dengan kejadian cedera buli iatrogenik secara bivariat dalam penelitian ini, namun berdasarkan analisis multivariat riwayat operasi bukan merupakan faktor risiko tauma buli iatrogenik dalam penelitian ini.</w:t>
      </w:r>
      <w:proofErr w:type="gramEnd"/>
      <w:r w:rsidRPr="00CE3675">
        <w:rPr>
          <w:rFonts w:asciiTheme="majorHAnsi" w:hAnsiTheme="majorHAnsi" w:cs="Arial"/>
          <w:bCs/>
          <w:color w:val="000000" w:themeColor="text1"/>
        </w:rPr>
        <w:t xml:space="preserve"> Subyek dengan riwayat operasi 3</w:t>
      </w:r>
      <w:proofErr w:type="gramStart"/>
      <w:r w:rsidRPr="00CE3675">
        <w:rPr>
          <w:rFonts w:asciiTheme="majorHAnsi" w:hAnsiTheme="majorHAnsi" w:cs="Arial"/>
          <w:bCs/>
          <w:color w:val="000000" w:themeColor="text1"/>
        </w:rPr>
        <w:t>,6</w:t>
      </w:r>
      <w:proofErr w:type="gramEnd"/>
      <w:r w:rsidRPr="00CE3675">
        <w:rPr>
          <w:rFonts w:asciiTheme="majorHAnsi" w:hAnsiTheme="majorHAnsi" w:cs="Arial"/>
          <w:bCs/>
          <w:color w:val="000000" w:themeColor="text1"/>
        </w:rPr>
        <w:t xml:space="preserve"> kali lebih berisiko mengalami cedera buli iatrogenik dibandingkan subyek tanpa operasi namun hubungan tersebut tidak bermakna secara statistik. </w:t>
      </w:r>
      <w:proofErr w:type="gramStart"/>
      <w:r w:rsidRPr="00CE3675">
        <w:rPr>
          <w:rFonts w:asciiTheme="majorHAnsi" w:hAnsiTheme="majorHAnsi" w:cs="Arial"/>
          <w:bCs/>
          <w:color w:val="000000" w:themeColor="text1"/>
        </w:rPr>
        <w:t>Riwayat operasi pada pasien dengan luaran cedera buli iatrogenik lebih banyak dibandingkan pasien tanpa cedera.</w:t>
      </w:r>
      <w:proofErr w:type="gramEnd"/>
      <w:r w:rsidRPr="00CE3675">
        <w:rPr>
          <w:rFonts w:asciiTheme="majorHAnsi" w:hAnsiTheme="majorHAnsi" w:cs="Arial"/>
          <w:bCs/>
          <w:color w:val="000000" w:themeColor="text1"/>
        </w:rPr>
        <w:t xml:space="preserve"> </w:t>
      </w:r>
      <w:proofErr w:type="gramStart"/>
      <w:r w:rsidRPr="00CE3675">
        <w:rPr>
          <w:rFonts w:asciiTheme="majorHAnsi" w:hAnsiTheme="majorHAnsi" w:cs="Arial"/>
          <w:bCs/>
          <w:color w:val="000000" w:themeColor="text1"/>
        </w:rPr>
        <w:t xml:space="preserve">Perbedaan yang tidak bermakna ini kemungkinan dikarenakan </w:t>
      </w:r>
      <w:r w:rsidRPr="00CE3675">
        <w:rPr>
          <w:rFonts w:asciiTheme="majorHAnsi" w:hAnsiTheme="majorHAnsi" w:cs="Arial"/>
          <w:color w:val="000000" w:themeColor="text1"/>
        </w:rPr>
        <w:t>subyek dengan riwayat operasi SC &gt; 1 kali lebih berisiko mengalami</w:t>
      </w:r>
      <w:r w:rsidRPr="00CE3675">
        <w:rPr>
          <w:rFonts w:asciiTheme="majorHAnsi" w:hAnsiTheme="majorHAnsi" w:cs="Arial"/>
          <w:bCs/>
          <w:color w:val="000000" w:themeColor="text1"/>
        </w:rPr>
        <w:t xml:space="preserve"> cedera buli iatrogenik namun jenis operasi SC ataupun Re-SC juga banyak ditemukan pada kelompok kontrol.</w:t>
      </w:r>
      <w:proofErr w:type="gramEnd"/>
      <w:r w:rsidRPr="00CE3675">
        <w:rPr>
          <w:rFonts w:asciiTheme="majorHAnsi" w:hAnsiTheme="majorHAnsi" w:cs="Arial"/>
          <w:bCs/>
          <w:color w:val="000000" w:themeColor="text1"/>
        </w:rPr>
        <w:t xml:space="preserve"> </w:t>
      </w:r>
    </w:p>
    <w:p w14:paraId="4BD3D433" w14:textId="6B0466C5" w:rsidR="00E26B8E" w:rsidRPr="00CE3675" w:rsidRDefault="00E26B8E" w:rsidP="005761B1">
      <w:pPr>
        <w:spacing w:line="480" w:lineRule="auto"/>
        <w:ind w:firstLine="720"/>
        <w:jc w:val="both"/>
        <w:rPr>
          <w:rFonts w:asciiTheme="majorHAnsi" w:hAnsiTheme="majorHAnsi" w:cs="Arial"/>
          <w:bCs/>
          <w:color w:val="000000" w:themeColor="text1"/>
        </w:rPr>
      </w:pPr>
      <w:r w:rsidRPr="00CE3675">
        <w:rPr>
          <w:rFonts w:asciiTheme="majorHAnsi" w:hAnsiTheme="majorHAnsi" w:cs="Arial"/>
          <w:bCs/>
          <w:color w:val="000000" w:themeColor="text1"/>
        </w:rPr>
        <w:t xml:space="preserve">Penelitian ini merupakan penelitian yang bersifat retrospektif dan mengambil data sekunder dari rekam medis sehingga penyebab </w:t>
      </w:r>
      <w:proofErr w:type="gramStart"/>
      <w:r w:rsidRPr="00CE3675">
        <w:rPr>
          <w:rFonts w:asciiTheme="majorHAnsi" w:hAnsiTheme="majorHAnsi" w:cs="Arial"/>
          <w:bCs/>
          <w:color w:val="000000" w:themeColor="text1"/>
        </w:rPr>
        <w:t>lain</w:t>
      </w:r>
      <w:proofErr w:type="gramEnd"/>
      <w:r w:rsidRPr="00CE3675">
        <w:rPr>
          <w:rFonts w:asciiTheme="majorHAnsi" w:hAnsiTheme="majorHAnsi" w:cs="Arial"/>
          <w:bCs/>
          <w:color w:val="000000" w:themeColor="text1"/>
        </w:rPr>
        <w:t xml:space="preserve"> yang berkaitan dengan cedera buli iatrogenik tidak dapat digali lebih lanjut. Diperlukan penelitian lanjutan dengan mengambil data prospektif untuk menilai faktor risiko cedera buli iatrogenik yang terjadi di RSUP </w:t>
      </w:r>
      <w:proofErr w:type="gramStart"/>
      <w:r w:rsidRPr="00CE3675">
        <w:rPr>
          <w:rFonts w:asciiTheme="majorHAnsi" w:hAnsiTheme="majorHAnsi" w:cs="Arial"/>
          <w:bCs/>
          <w:color w:val="000000" w:themeColor="text1"/>
        </w:rPr>
        <w:t>dr</w:t>
      </w:r>
      <w:proofErr w:type="gramEnd"/>
      <w:r w:rsidRPr="00CE3675">
        <w:rPr>
          <w:rFonts w:asciiTheme="majorHAnsi" w:hAnsiTheme="majorHAnsi" w:cs="Arial"/>
          <w:bCs/>
          <w:color w:val="000000" w:themeColor="text1"/>
        </w:rPr>
        <w:t>. Sardjito.</w:t>
      </w:r>
    </w:p>
    <w:p w14:paraId="7B3BB38E" w14:textId="06BCCDEE" w:rsidR="005D174C" w:rsidRPr="00CE3675" w:rsidRDefault="004F514B" w:rsidP="005761B1">
      <w:pPr>
        <w:spacing w:line="480" w:lineRule="auto"/>
        <w:jc w:val="both"/>
        <w:rPr>
          <w:rFonts w:asciiTheme="majorHAnsi" w:hAnsiTheme="majorHAnsi" w:cs="Arial"/>
          <w:b/>
          <w:color w:val="000000" w:themeColor="text1"/>
          <w:lang w:val="id-ID"/>
        </w:rPr>
      </w:pPr>
      <w:r w:rsidRPr="00CE3675">
        <w:rPr>
          <w:rFonts w:asciiTheme="majorHAnsi" w:hAnsiTheme="majorHAnsi" w:cs="Arial"/>
          <w:b/>
          <w:color w:val="000000" w:themeColor="text1"/>
        </w:rPr>
        <w:t>KESIMPULAN</w:t>
      </w:r>
      <w:r w:rsidR="00CE3675">
        <w:rPr>
          <w:rFonts w:asciiTheme="majorHAnsi" w:hAnsiTheme="majorHAnsi" w:cs="Arial"/>
          <w:b/>
          <w:color w:val="000000" w:themeColor="text1"/>
          <w:lang w:val="id-ID"/>
        </w:rPr>
        <w:t xml:space="preserve"> DAN SARAN</w:t>
      </w:r>
    </w:p>
    <w:p w14:paraId="62B0031A" w14:textId="64EBCCA7" w:rsidR="004F514B" w:rsidRPr="00CE3675" w:rsidRDefault="004F514B" w:rsidP="005761B1">
      <w:pPr>
        <w:spacing w:after="160" w:line="480" w:lineRule="auto"/>
        <w:ind w:firstLine="720"/>
        <w:jc w:val="both"/>
        <w:rPr>
          <w:rFonts w:asciiTheme="majorHAnsi" w:hAnsiTheme="majorHAnsi" w:cs="Arial"/>
          <w:color w:val="000000" w:themeColor="text1"/>
        </w:rPr>
      </w:pPr>
      <w:r w:rsidRPr="00CE3675">
        <w:rPr>
          <w:rFonts w:asciiTheme="majorHAnsi" w:hAnsiTheme="majorHAnsi" w:cs="Arial"/>
          <w:color w:val="000000" w:themeColor="text1"/>
        </w:rPr>
        <w:t xml:space="preserve">Adesi dan riwayat operasi memiliki risiko yang bermakna dalam meningkatkan cedera buli iatrogenik pada operasi Obstetri dan ginekologi di RSUP dr. Sardjito pada </w:t>
      </w:r>
      <w:r w:rsidRPr="00CE3675">
        <w:rPr>
          <w:rFonts w:asciiTheme="majorHAnsi" w:hAnsiTheme="majorHAnsi" w:cs="Arial"/>
          <w:color w:val="000000" w:themeColor="text1"/>
        </w:rPr>
        <w:lastRenderedPageBreak/>
        <w:t xml:space="preserve">tahun 2015-2020, dengan risiko 29 kali dan riwayat operasi memiliki risiko risiko 3,6 kali dalam meningkatkan cedera buli iatrogenik (nilai p &lt; 0,05) namun setelah dilakukan analisis multivariat, adesi merupakan satu-satunya faktor risiko yang berperan dalam meningkatkan cedera buli iatrogenik yaitu sebesar 23 kali setelah dilakukan analisis multivariat.  </w:t>
      </w:r>
    </w:p>
    <w:p w14:paraId="752B19C6" w14:textId="6090C51F" w:rsidR="00F420EF" w:rsidRPr="00CE3675" w:rsidRDefault="00CE3675" w:rsidP="005761B1">
      <w:pPr>
        <w:spacing w:after="160" w:line="480" w:lineRule="auto"/>
        <w:jc w:val="both"/>
        <w:rPr>
          <w:rFonts w:asciiTheme="majorHAnsi" w:hAnsiTheme="majorHAnsi" w:cs="Arial"/>
          <w:b/>
          <w:color w:val="000000" w:themeColor="text1"/>
          <w:lang w:val="id-ID"/>
        </w:rPr>
      </w:pPr>
      <w:r>
        <w:rPr>
          <w:rFonts w:asciiTheme="majorHAnsi" w:hAnsiTheme="majorHAnsi" w:cs="Arial"/>
          <w:b/>
          <w:color w:val="000000" w:themeColor="text1"/>
          <w:lang w:val="id-ID"/>
        </w:rPr>
        <w:t>DAFTAR PUSTAKA</w:t>
      </w:r>
    </w:p>
    <w:p w14:paraId="015C4AC9" w14:textId="1188BCB7" w:rsidR="00F420EF" w:rsidRPr="00CE3675" w:rsidRDefault="00F420EF" w:rsidP="005761B1">
      <w:pPr>
        <w:pStyle w:val="ListParagraph"/>
        <w:numPr>
          <w:ilvl w:val="0"/>
          <w:numId w:val="7"/>
        </w:numPr>
        <w:spacing w:after="160" w:line="360" w:lineRule="auto"/>
        <w:ind w:left="426"/>
        <w:jc w:val="both"/>
        <w:rPr>
          <w:rFonts w:asciiTheme="majorHAnsi" w:hAnsiTheme="majorHAnsi" w:cs="Arial"/>
          <w:b/>
        </w:rPr>
      </w:pPr>
      <w:r w:rsidRPr="00CE3675">
        <w:rPr>
          <w:rFonts w:asciiTheme="majorHAnsi" w:hAnsiTheme="majorHAnsi" w:cs="Arial"/>
        </w:rPr>
        <w:t xml:space="preserve">Lee JS, Choe JH, Lee HS, Seo JT. Urologic Complications Following Obstetric and Gynecologic Surgery. </w:t>
      </w:r>
      <w:r w:rsidRPr="00CE3675">
        <w:rPr>
          <w:rFonts w:asciiTheme="majorHAnsi" w:hAnsiTheme="majorHAnsi" w:cs="Arial"/>
          <w:i/>
          <w:iCs/>
        </w:rPr>
        <w:t>Korean J Urol</w:t>
      </w:r>
      <w:r w:rsidRPr="00CE3675">
        <w:rPr>
          <w:rFonts w:asciiTheme="majorHAnsi" w:hAnsiTheme="majorHAnsi" w:cs="Arial"/>
        </w:rPr>
        <w:t xml:space="preserve"> 2012;53:795-799</w:t>
      </w:r>
    </w:p>
    <w:p w14:paraId="4CADA19D" w14:textId="77777777" w:rsidR="00F420EF" w:rsidRPr="00CE3675" w:rsidRDefault="00F420EF" w:rsidP="005761B1">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 xml:space="preserve">O’Connor EM, Greenwell TJ. Urological complications following gynaecological surgery. </w:t>
      </w:r>
      <w:r w:rsidRPr="00CE3675">
        <w:rPr>
          <w:rFonts w:asciiTheme="majorHAnsi" w:hAnsiTheme="majorHAnsi" w:cs="Arial"/>
          <w:i/>
          <w:iCs/>
        </w:rPr>
        <w:t>Obstetrics, Gynecology and Reproductive Medicine</w:t>
      </w:r>
      <w:r w:rsidRPr="00CE3675">
        <w:rPr>
          <w:rFonts w:asciiTheme="majorHAnsi" w:hAnsiTheme="majorHAnsi" w:cs="Arial"/>
        </w:rPr>
        <w:t xml:space="preserve"> 2018. 29(1) : 6-11</w:t>
      </w:r>
    </w:p>
    <w:p w14:paraId="3C1DDE67" w14:textId="77777777" w:rsidR="00F420EF" w:rsidRPr="00CE3675" w:rsidRDefault="00F420EF" w:rsidP="005761B1">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 xml:space="preserve">Rao, D., Yu, H., Zhu, H., &amp; Duan, P. (2011). The diagnosis and treatment of iatrogenic ureteral and bladder injury caused by traditional gynaecology and Obstetrics Operation. </w:t>
      </w:r>
      <w:r w:rsidRPr="00CE3675">
        <w:rPr>
          <w:rFonts w:asciiTheme="majorHAnsi" w:hAnsiTheme="majorHAnsi" w:cs="Arial"/>
          <w:i/>
          <w:iCs/>
        </w:rPr>
        <w:t>Archives of Gynecology and Obstetrics</w:t>
      </w:r>
      <w:r w:rsidRPr="00CE3675">
        <w:rPr>
          <w:rFonts w:asciiTheme="majorHAnsi" w:hAnsiTheme="majorHAnsi" w:cs="Arial"/>
        </w:rPr>
        <w:t xml:space="preserve">, </w:t>
      </w:r>
      <w:r w:rsidRPr="00CE3675">
        <w:rPr>
          <w:rFonts w:asciiTheme="majorHAnsi" w:hAnsiTheme="majorHAnsi" w:cs="Arial"/>
          <w:i/>
          <w:iCs/>
        </w:rPr>
        <w:t>285</w:t>
      </w:r>
      <w:r w:rsidRPr="00CE3675">
        <w:rPr>
          <w:rFonts w:asciiTheme="majorHAnsi" w:hAnsiTheme="majorHAnsi" w:cs="Arial"/>
        </w:rPr>
        <w:t xml:space="preserve">(3), 763–765. https://doi.org/10.1007/s00404-011-2075-7 </w:t>
      </w:r>
    </w:p>
    <w:p w14:paraId="60E9D69B" w14:textId="77777777" w:rsidR="00F420EF" w:rsidRPr="00CE3675" w:rsidRDefault="00F420EF" w:rsidP="005761B1">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 xml:space="preserve">Minas V, Gul N, Aust T, Doyle M, Rowlands D. Urinary tract injuries in laparoscopic gynaecological surgery; prevention, recognition and management. </w:t>
      </w:r>
      <w:r w:rsidRPr="00CE3675">
        <w:rPr>
          <w:rFonts w:asciiTheme="majorHAnsi" w:hAnsiTheme="majorHAnsi" w:cs="Arial"/>
          <w:i/>
          <w:iCs/>
        </w:rPr>
        <w:t>The Obstetrician &amp; Gynaecologist</w:t>
      </w:r>
      <w:r w:rsidRPr="00CE3675">
        <w:rPr>
          <w:rFonts w:asciiTheme="majorHAnsi" w:hAnsiTheme="majorHAnsi" w:cs="Arial"/>
        </w:rPr>
        <w:t xml:space="preserve"> 2014</w:t>
      </w:r>
      <w:proofErr w:type="gramStart"/>
      <w:r w:rsidRPr="00CE3675">
        <w:rPr>
          <w:rFonts w:asciiTheme="majorHAnsi" w:hAnsiTheme="majorHAnsi" w:cs="Arial"/>
        </w:rPr>
        <w:t>;16:19</w:t>
      </w:r>
      <w:proofErr w:type="gramEnd"/>
      <w:r w:rsidRPr="00CE3675">
        <w:rPr>
          <w:rFonts w:asciiTheme="majorHAnsi" w:hAnsiTheme="majorHAnsi" w:cs="Arial"/>
        </w:rPr>
        <w:t>–28.</w:t>
      </w:r>
    </w:p>
    <w:p w14:paraId="05DAD333" w14:textId="77777777" w:rsidR="00F420EF" w:rsidRPr="00CE3675" w:rsidRDefault="00F420EF" w:rsidP="005761B1">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 xml:space="preserve">Morey AF, Brandes S, Dugi DD 3rd, et al. Urotrauma: AUA guideline. </w:t>
      </w:r>
      <w:r w:rsidRPr="00CE3675">
        <w:rPr>
          <w:rFonts w:asciiTheme="majorHAnsi" w:hAnsiTheme="majorHAnsi" w:cs="Arial"/>
          <w:i/>
          <w:iCs/>
        </w:rPr>
        <w:t>J Urol</w:t>
      </w:r>
      <w:r w:rsidRPr="00CE3675">
        <w:rPr>
          <w:rFonts w:asciiTheme="majorHAnsi" w:hAnsiTheme="majorHAnsi" w:cs="Arial"/>
        </w:rPr>
        <w:t xml:space="preserve"> 2014; 192:327</w:t>
      </w:r>
    </w:p>
    <w:p w14:paraId="736D4ABC" w14:textId="77777777" w:rsidR="00BA7420" w:rsidRPr="00CE3675" w:rsidRDefault="00F420EF" w:rsidP="00BA7420">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 xml:space="preserve">Ara, jehan, Iftikhar, T., &amp; Alam, M. (2017). </w:t>
      </w:r>
      <w:r w:rsidRPr="00CE3675">
        <w:rPr>
          <w:rFonts w:asciiTheme="majorHAnsi" w:hAnsiTheme="majorHAnsi" w:cs="Arial"/>
          <w:i/>
          <w:iCs/>
        </w:rPr>
        <w:t>Iatrogenic Urinary Tract Injury In Major Obstetric And Gynaecology Surgery - core.ac.uk</w:t>
      </w:r>
      <w:r w:rsidRPr="00CE3675">
        <w:rPr>
          <w:rFonts w:asciiTheme="majorHAnsi" w:hAnsiTheme="majorHAnsi" w:cs="Arial"/>
        </w:rPr>
        <w:t xml:space="preserve">. </w:t>
      </w:r>
      <w:r w:rsidRPr="00CE3675">
        <w:rPr>
          <w:rFonts w:asciiTheme="majorHAnsi" w:hAnsiTheme="majorHAnsi" w:cs="Arial"/>
          <w:i/>
          <w:iCs/>
        </w:rPr>
        <w:t xml:space="preserve">Journal of Rawalpindi Medical </w:t>
      </w:r>
      <w:proofErr w:type="gramStart"/>
      <w:r w:rsidRPr="00CE3675">
        <w:rPr>
          <w:rFonts w:asciiTheme="majorHAnsi" w:hAnsiTheme="majorHAnsi" w:cs="Arial"/>
          <w:i/>
          <w:iCs/>
        </w:rPr>
        <w:t xml:space="preserve">College </w:t>
      </w:r>
      <w:r w:rsidRPr="00CE3675">
        <w:rPr>
          <w:rFonts w:asciiTheme="majorHAnsi" w:hAnsiTheme="majorHAnsi" w:cs="Arial"/>
        </w:rPr>
        <w:t>.</w:t>
      </w:r>
      <w:proofErr w:type="gramEnd"/>
      <w:r w:rsidRPr="00CE3675">
        <w:rPr>
          <w:rFonts w:asciiTheme="majorHAnsi" w:hAnsiTheme="majorHAnsi" w:cs="Arial"/>
        </w:rPr>
        <w:t xml:space="preserve"> Retrieved from https://core.ac.uk/download/pdf/231286028.pdf </w:t>
      </w:r>
    </w:p>
    <w:p w14:paraId="4159E759" w14:textId="77777777" w:rsidR="00485460" w:rsidRPr="00CE3675" w:rsidRDefault="00BA7420" w:rsidP="00485460">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eastAsia="Times New Roman" w:hAnsiTheme="majorHAnsi" w:cs="Arial"/>
          <w:color w:val="000000"/>
          <w:shd w:val="clear" w:color="auto" w:fill="FFFFFF"/>
          <w:lang w:val="en-ID"/>
        </w:rPr>
        <w:t>Salman, L., Aharony, S. and Shmueli, a., 2022. </w:t>
      </w:r>
      <w:r w:rsidRPr="00CE3675">
        <w:rPr>
          <w:rFonts w:asciiTheme="majorHAnsi" w:eastAsia="Times New Roman" w:hAnsiTheme="majorHAnsi" w:cs="Arial"/>
          <w:i/>
          <w:iCs/>
          <w:color w:val="000000"/>
          <w:shd w:val="clear" w:color="auto" w:fill="FFFFFF"/>
          <w:lang w:val="en-ID"/>
        </w:rPr>
        <w:t>Urinary bladder injury during cesarean delivery: Maternal outcome from a contemporary large case series</w:t>
      </w:r>
      <w:r w:rsidRPr="00CE3675">
        <w:rPr>
          <w:rFonts w:asciiTheme="majorHAnsi" w:eastAsia="Times New Roman" w:hAnsiTheme="majorHAnsi" w:cs="Arial"/>
          <w:color w:val="000000"/>
          <w:shd w:val="clear" w:color="auto" w:fill="FFFFFF"/>
          <w:lang w:val="en-ID"/>
        </w:rPr>
        <w:t>. [</w:t>
      </w:r>
      <w:proofErr w:type="gramStart"/>
      <w:r w:rsidRPr="00CE3675">
        <w:rPr>
          <w:rFonts w:asciiTheme="majorHAnsi" w:eastAsia="Times New Roman" w:hAnsiTheme="majorHAnsi" w:cs="Arial"/>
          <w:color w:val="000000"/>
          <w:shd w:val="clear" w:color="auto" w:fill="FFFFFF"/>
          <w:lang w:val="en-ID"/>
        </w:rPr>
        <w:t>online</w:t>
      </w:r>
      <w:proofErr w:type="gramEnd"/>
      <w:r w:rsidRPr="00CE3675">
        <w:rPr>
          <w:rFonts w:asciiTheme="majorHAnsi" w:eastAsia="Times New Roman" w:hAnsiTheme="majorHAnsi" w:cs="Arial"/>
          <w:color w:val="000000"/>
          <w:shd w:val="clear" w:color="auto" w:fill="FFFFFF"/>
          <w:lang w:val="en-ID"/>
        </w:rPr>
        <w:t>] https://www.ejog.org/article/S0301-2115(17)30159-8/pdf. Available at: &lt;https://www.ejog.org/article/S0301-</w:t>
      </w:r>
      <w:proofErr w:type="gramStart"/>
      <w:r w:rsidRPr="00CE3675">
        <w:rPr>
          <w:rFonts w:asciiTheme="majorHAnsi" w:eastAsia="Times New Roman" w:hAnsiTheme="majorHAnsi" w:cs="Arial"/>
          <w:color w:val="000000"/>
          <w:shd w:val="clear" w:color="auto" w:fill="FFFFFF"/>
          <w:lang w:val="en-ID"/>
        </w:rPr>
        <w:t>2115(</w:t>
      </w:r>
      <w:proofErr w:type="gramEnd"/>
      <w:r w:rsidRPr="00CE3675">
        <w:rPr>
          <w:rFonts w:asciiTheme="majorHAnsi" w:eastAsia="Times New Roman" w:hAnsiTheme="majorHAnsi" w:cs="Arial"/>
          <w:color w:val="000000"/>
          <w:shd w:val="clear" w:color="auto" w:fill="FFFFFF"/>
          <w:lang w:val="en-ID"/>
        </w:rPr>
        <w:t>17)30159-8/pdf&gt; [Accessed 7 July 2022].</w:t>
      </w:r>
    </w:p>
    <w:p w14:paraId="3398331B" w14:textId="604B07F9" w:rsidR="00485460" w:rsidRPr="00CE3675" w:rsidRDefault="00485460" w:rsidP="00485460">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eastAsia="Times New Roman" w:hAnsiTheme="majorHAnsi" w:cs="Arial"/>
          <w:color w:val="000000"/>
          <w:shd w:val="clear" w:color="auto" w:fill="FFFFFF"/>
          <w:lang w:val="en-ID"/>
        </w:rPr>
        <w:lastRenderedPageBreak/>
        <w:t>Manidip, P. and soma, B., 2022. </w:t>
      </w:r>
      <w:r w:rsidRPr="00CE3675">
        <w:rPr>
          <w:rFonts w:asciiTheme="majorHAnsi" w:eastAsia="Times New Roman" w:hAnsiTheme="majorHAnsi" w:cs="Arial"/>
          <w:i/>
          <w:iCs/>
          <w:color w:val="000000"/>
          <w:shd w:val="clear" w:color="auto" w:fill="FFFFFF"/>
          <w:lang w:val="en-ID"/>
        </w:rPr>
        <w:t>Cesarean bladder injury – obstetrician's nightmare</w:t>
      </w:r>
      <w:r w:rsidRPr="00CE3675">
        <w:rPr>
          <w:rFonts w:asciiTheme="majorHAnsi" w:eastAsia="Times New Roman" w:hAnsiTheme="majorHAnsi" w:cs="Arial"/>
          <w:color w:val="000000"/>
          <w:shd w:val="clear" w:color="auto" w:fill="FFFFFF"/>
          <w:lang w:val="en-ID"/>
        </w:rPr>
        <w:t>. [</w:t>
      </w:r>
      <w:proofErr w:type="gramStart"/>
      <w:r w:rsidRPr="00CE3675">
        <w:rPr>
          <w:rFonts w:asciiTheme="majorHAnsi" w:eastAsia="Times New Roman" w:hAnsiTheme="majorHAnsi" w:cs="Arial"/>
          <w:color w:val="000000"/>
          <w:shd w:val="clear" w:color="auto" w:fill="FFFFFF"/>
          <w:lang w:val="en-ID"/>
        </w:rPr>
        <w:t>online</w:t>
      </w:r>
      <w:proofErr w:type="gramEnd"/>
      <w:r w:rsidRPr="00CE3675">
        <w:rPr>
          <w:rFonts w:asciiTheme="majorHAnsi" w:eastAsia="Times New Roman" w:hAnsiTheme="majorHAnsi" w:cs="Arial"/>
          <w:color w:val="000000"/>
          <w:shd w:val="clear" w:color="auto" w:fill="FFFFFF"/>
          <w:lang w:val="en-ID"/>
        </w:rPr>
        <w:t>] national library of medicine. Available at: &lt;https://www.ncbi.nlm.nih.gov/pmc/articles/PMC7652199/&gt; [Accessed 7 July 2022].</w:t>
      </w:r>
    </w:p>
    <w:p w14:paraId="3712F0E3" w14:textId="77777777" w:rsidR="00F420EF" w:rsidRPr="00CE3675" w:rsidRDefault="00F420EF" w:rsidP="005761B1">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Blumenfeld YJ, Caughey AB, El-Sayed YY, Daniels K, Lyell DJ. Single versus double layer hysterotomy closure at primary caesarean delivery and bladder adhesions. </w:t>
      </w:r>
      <w:r w:rsidRPr="00CE3675">
        <w:rPr>
          <w:rFonts w:asciiTheme="majorHAnsi" w:hAnsiTheme="majorHAnsi" w:cs="Arial"/>
          <w:i/>
          <w:iCs/>
        </w:rPr>
        <w:t>BJOG. </w:t>
      </w:r>
      <w:r w:rsidRPr="00CE3675">
        <w:rPr>
          <w:rFonts w:asciiTheme="majorHAnsi" w:hAnsiTheme="majorHAnsi" w:cs="Arial"/>
        </w:rPr>
        <w:t>2010</w:t>
      </w:r>
      <w:proofErr w:type="gramStart"/>
      <w:r w:rsidRPr="00CE3675">
        <w:rPr>
          <w:rFonts w:asciiTheme="majorHAnsi" w:hAnsiTheme="majorHAnsi" w:cs="Arial"/>
        </w:rPr>
        <w:t>;117:690</w:t>
      </w:r>
      <w:proofErr w:type="gramEnd"/>
      <w:r w:rsidRPr="00CE3675">
        <w:rPr>
          <w:rFonts w:asciiTheme="majorHAnsi" w:hAnsiTheme="majorHAnsi" w:cs="Arial"/>
        </w:rPr>
        <w:t>–4. [</w:t>
      </w:r>
      <w:hyperlink r:id="rId6" w:history="1">
        <w:r w:rsidRPr="00CE3675">
          <w:rPr>
            <w:rFonts w:asciiTheme="majorHAnsi" w:hAnsiTheme="majorHAnsi" w:cs="Arial"/>
            <w:u w:val="single" w:color="DCA10D"/>
          </w:rPr>
          <w:t>PubMed</w:t>
        </w:r>
      </w:hyperlink>
      <w:r w:rsidRPr="00CE3675">
        <w:rPr>
          <w:rFonts w:asciiTheme="majorHAnsi" w:hAnsiTheme="majorHAnsi" w:cs="Arial"/>
        </w:rPr>
        <w:t>] [</w:t>
      </w:r>
      <w:hyperlink r:id="rId7" w:history="1">
        <w:r w:rsidRPr="00CE3675">
          <w:rPr>
            <w:rFonts w:asciiTheme="majorHAnsi" w:hAnsiTheme="majorHAnsi" w:cs="Arial"/>
            <w:u w:val="single" w:color="DCA10D"/>
          </w:rPr>
          <w:t>Google Scholar</w:t>
        </w:r>
      </w:hyperlink>
      <w:r w:rsidRPr="00CE3675">
        <w:rPr>
          <w:rFonts w:asciiTheme="majorHAnsi" w:hAnsiTheme="majorHAnsi" w:cs="Arial"/>
        </w:rPr>
        <w:t>] [</w:t>
      </w:r>
      <w:hyperlink r:id="rId8" w:history="1">
        <w:r w:rsidRPr="00CE3675">
          <w:rPr>
            <w:rFonts w:asciiTheme="majorHAnsi" w:hAnsiTheme="majorHAnsi" w:cs="Arial"/>
            <w:u w:val="single" w:color="DCA10D"/>
          </w:rPr>
          <w:t>Ref list</w:t>
        </w:r>
      </w:hyperlink>
      <w:r w:rsidRPr="00CE3675">
        <w:rPr>
          <w:rFonts w:asciiTheme="majorHAnsi" w:hAnsiTheme="majorHAnsi" w:cs="Arial"/>
        </w:rPr>
        <w:t>]</w:t>
      </w:r>
    </w:p>
    <w:p w14:paraId="527CD413" w14:textId="77777777" w:rsidR="00C23039" w:rsidRPr="00CE3675" w:rsidRDefault="00F420EF" w:rsidP="00C23039">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Bates GW, Shomento S. Adhesion prevention in patients with multiple cesarean deliveries. </w:t>
      </w:r>
      <w:r w:rsidRPr="00CE3675">
        <w:rPr>
          <w:rFonts w:asciiTheme="majorHAnsi" w:hAnsiTheme="majorHAnsi" w:cs="Arial"/>
          <w:i/>
          <w:iCs/>
        </w:rPr>
        <w:t>Am J Obstet Gynecol. </w:t>
      </w:r>
      <w:r w:rsidRPr="00CE3675">
        <w:rPr>
          <w:rFonts w:asciiTheme="majorHAnsi" w:hAnsiTheme="majorHAnsi" w:cs="Arial"/>
        </w:rPr>
        <w:t>2011</w:t>
      </w:r>
      <w:proofErr w:type="gramStart"/>
      <w:r w:rsidRPr="00CE3675">
        <w:rPr>
          <w:rFonts w:asciiTheme="majorHAnsi" w:hAnsiTheme="majorHAnsi" w:cs="Arial"/>
        </w:rPr>
        <w:t>;205</w:t>
      </w:r>
      <w:proofErr w:type="gramEnd"/>
      <w:r w:rsidRPr="00CE3675">
        <w:rPr>
          <w:rFonts w:asciiTheme="majorHAnsi" w:hAnsiTheme="majorHAnsi" w:cs="Arial"/>
        </w:rPr>
        <w:t> (Suppl 6 ):S19–S24. [</w:t>
      </w:r>
      <w:hyperlink r:id="rId9" w:history="1">
        <w:r w:rsidRPr="00CE3675">
          <w:rPr>
            <w:rFonts w:asciiTheme="majorHAnsi" w:hAnsiTheme="majorHAnsi" w:cs="Arial"/>
            <w:u w:val="single" w:color="DCA10D"/>
          </w:rPr>
          <w:t>PubMed</w:t>
        </w:r>
      </w:hyperlink>
      <w:r w:rsidRPr="00CE3675">
        <w:rPr>
          <w:rFonts w:asciiTheme="majorHAnsi" w:hAnsiTheme="majorHAnsi" w:cs="Arial"/>
        </w:rPr>
        <w:t>] [</w:t>
      </w:r>
      <w:hyperlink r:id="rId10" w:history="1">
        <w:r w:rsidRPr="00CE3675">
          <w:rPr>
            <w:rFonts w:asciiTheme="majorHAnsi" w:hAnsiTheme="majorHAnsi" w:cs="Arial"/>
            <w:u w:val="single" w:color="DCA10D"/>
          </w:rPr>
          <w:t>Google Scholar</w:t>
        </w:r>
      </w:hyperlink>
      <w:r w:rsidRPr="00CE3675">
        <w:rPr>
          <w:rFonts w:asciiTheme="majorHAnsi" w:hAnsiTheme="majorHAnsi" w:cs="Arial"/>
        </w:rPr>
        <w:t>] [</w:t>
      </w:r>
      <w:hyperlink r:id="rId11" w:history="1">
        <w:r w:rsidRPr="00CE3675">
          <w:rPr>
            <w:rFonts w:asciiTheme="majorHAnsi" w:hAnsiTheme="majorHAnsi" w:cs="Arial"/>
            <w:u w:val="single" w:color="DCA10D"/>
          </w:rPr>
          <w:t>Ref list</w:t>
        </w:r>
      </w:hyperlink>
      <w:r w:rsidRPr="00CE3675">
        <w:rPr>
          <w:rFonts w:asciiTheme="majorHAnsi" w:hAnsiTheme="majorHAnsi" w:cs="Arial"/>
        </w:rPr>
        <w:t>]</w:t>
      </w:r>
    </w:p>
    <w:p w14:paraId="4608FECF" w14:textId="1E2D7325" w:rsidR="00437510" w:rsidRPr="00CE3675" w:rsidRDefault="00C23039" w:rsidP="00437510">
      <w:pPr>
        <w:pStyle w:val="ListParagraph"/>
        <w:widowControl w:val="0"/>
        <w:numPr>
          <w:ilvl w:val="0"/>
          <w:numId w:val="7"/>
        </w:numPr>
        <w:autoSpaceDE w:val="0"/>
        <w:autoSpaceDN w:val="0"/>
        <w:adjustRightInd w:val="0"/>
        <w:spacing w:line="360" w:lineRule="auto"/>
        <w:ind w:left="426"/>
        <w:jc w:val="both"/>
        <w:rPr>
          <w:rFonts w:asciiTheme="majorHAnsi" w:hAnsiTheme="majorHAnsi" w:cs="Arial"/>
        </w:rPr>
      </w:pPr>
      <w:r w:rsidRPr="00CE3675">
        <w:rPr>
          <w:rFonts w:asciiTheme="majorHAnsi" w:hAnsiTheme="majorHAnsi" w:cs="Arial"/>
        </w:rPr>
        <w:t xml:space="preserve">Ayachi, A., Jendoubi, A., Mkaouer, L., &amp; Mourali, M. (2017). </w:t>
      </w:r>
      <w:r w:rsidRPr="00CE3675">
        <w:rPr>
          <w:rFonts w:asciiTheme="majorHAnsi" w:hAnsiTheme="majorHAnsi" w:cs="Arial"/>
          <w:i/>
          <w:iCs/>
        </w:rPr>
        <w:t>The value of ultrasound sliding sign technique in predicting adhesion-related complications: The point of view of the gynecologist and the anesthesiologist</w:t>
      </w:r>
      <w:r w:rsidRPr="00CE3675">
        <w:rPr>
          <w:rFonts w:asciiTheme="majorHAnsi" w:hAnsiTheme="majorHAnsi" w:cs="Arial"/>
        </w:rPr>
        <w:t xml:space="preserve">. Saudi journal of anaesthesia. Retrieved July 7, 2022, from https://www.ncbi.nlm.nih.gov/pmc/articles/PMC5389258/ </w:t>
      </w:r>
    </w:p>
    <w:p w14:paraId="0917F536" w14:textId="1781556F" w:rsidR="00220BC4" w:rsidRPr="00CE3675" w:rsidRDefault="00F420EF" w:rsidP="005761B1">
      <w:pPr>
        <w:pStyle w:val="ListParagraph"/>
        <w:widowControl w:val="0"/>
        <w:numPr>
          <w:ilvl w:val="0"/>
          <w:numId w:val="7"/>
        </w:numPr>
        <w:autoSpaceDE w:val="0"/>
        <w:autoSpaceDN w:val="0"/>
        <w:adjustRightInd w:val="0"/>
        <w:spacing w:after="160" w:line="360" w:lineRule="auto"/>
        <w:ind w:left="426"/>
        <w:jc w:val="both"/>
        <w:rPr>
          <w:rFonts w:asciiTheme="majorHAnsi" w:hAnsiTheme="majorHAnsi" w:cs="Arial"/>
        </w:rPr>
      </w:pPr>
      <w:r w:rsidRPr="00CE3675">
        <w:rPr>
          <w:rFonts w:asciiTheme="majorHAnsi" w:hAnsiTheme="majorHAnsi" w:cs="Arial"/>
        </w:rPr>
        <w:t xml:space="preserve">Moro, F., Mavrelos, D., Pateman, K., Holland, T., Hoo, W. L., &amp; Jurkovic, D. (2014). Prevalence of pelvic adhesions on ultrasound examination in women with a history of cesarean section. </w:t>
      </w:r>
      <w:r w:rsidRPr="00CE3675">
        <w:rPr>
          <w:rFonts w:asciiTheme="majorHAnsi" w:hAnsiTheme="majorHAnsi" w:cs="Arial"/>
          <w:i/>
          <w:iCs/>
        </w:rPr>
        <w:t>Ultrasound in Obstetrics &amp; Gynecology</w:t>
      </w:r>
      <w:r w:rsidRPr="00CE3675">
        <w:rPr>
          <w:rFonts w:asciiTheme="majorHAnsi" w:hAnsiTheme="majorHAnsi" w:cs="Arial"/>
        </w:rPr>
        <w:t xml:space="preserve">, </w:t>
      </w:r>
      <w:r w:rsidRPr="00CE3675">
        <w:rPr>
          <w:rFonts w:asciiTheme="majorHAnsi" w:hAnsiTheme="majorHAnsi" w:cs="Arial"/>
          <w:i/>
          <w:iCs/>
        </w:rPr>
        <w:t>45</w:t>
      </w:r>
      <w:r w:rsidRPr="00CE3675">
        <w:rPr>
          <w:rFonts w:asciiTheme="majorHAnsi" w:hAnsiTheme="majorHAnsi" w:cs="Arial"/>
        </w:rPr>
        <w:t>(2), 223–228. https://doi.org/10.1002/uog.14</w:t>
      </w:r>
      <w:r w:rsidR="00C032F8" w:rsidRPr="00CE3675">
        <w:rPr>
          <w:rFonts w:asciiTheme="majorHAnsi" w:hAnsiTheme="majorHAnsi" w:cs="Arial"/>
        </w:rPr>
        <w:t>6</w:t>
      </w:r>
    </w:p>
    <w:sectPr w:rsidR="00220BC4" w:rsidRPr="00CE3675" w:rsidSect="00CE3675">
      <w:type w:val="continuous"/>
      <w:pgSz w:w="11900" w:h="16840"/>
      <w:pgMar w:top="2268" w:right="1410" w:bottom="1701" w:left="1701" w:header="709" w:footer="709" w:gutter="0"/>
      <w:cols w:space="57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C6B"/>
    <w:multiLevelType w:val="hybridMultilevel"/>
    <w:tmpl w:val="3118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C2C6D"/>
    <w:multiLevelType w:val="hybridMultilevel"/>
    <w:tmpl w:val="2552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46A5"/>
    <w:multiLevelType w:val="hybridMultilevel"/>
    <w:tmpl w:val="B204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461F4"/>
    <w:multiLevelType w:val="hybridMultilevel"/>
    <w:tmpl w:val="3C04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434E5C"/>
    <w:multiLevelType w:val="hybridMultilevel"/>
    <w:tmpl w:val="ABA4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BB68ED"/>
    <w:multiLevelType w:val="hybridMultilevel"/>
    <w:tmpl w:val="4ADE7C30"/>
    <w:lvl w:ilvl="0" w:tplc="9D4CFA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50687"/>
    <w:multiLevelType w:val="hybridMultilevel"/>
    <w:tmpl w:val="ABE61718"/>
    <w:lvl w:ilvl="0" w:tplc="04090015">
      <w:start w:val="1"/>
      <w:numFmt w:val="upperLetter"/>
      <w:lvlText w:val="%1."/>
      <w:lvlJc w:val="left"/>
      <w:pPr>
        <w:ind w:left="720" w:hanging="360"/>
      </w:pPr>
      <w:rPr>
        <w:rFonts w:hint="default"/>
      </w:rPr>
    </w:lvl>
    <w:lvl w:ilvl="1" w:tplc="7786EBEC">
      <w:start w:val="1"/>
      <w:numFmt w:val="decimal"/>
      <w:lvlText w:val="%2."/>
      <w:lvlJc w:val="left"/>
      <w:pPr>
        <w:ind w:left="1440" w:hanging="360"/>
      </w:pPr>
      <w:rPr>
        <w:rFonts w:hint="default"/>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n-ID" w:vendorID="64" w:dllVersion="131078" w:nlCheck="1" w:checkStyle="1"/>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08"/>
    <w:rsid w:val="000913E4"/>
    <w:rsid w:val="000D50F6"/>
    <w:rsid w:val="00133A26"/>
    <w:rsid w:val="001E5E40"/>
    <w:rsid w:val="00220BC4"/>
    <w:rsid w:val="00227CBF"/>
    <w:rsid w:val="002A74C4"/>
    <w:rsid w:val="00352C60"/>
    <w:rsid w:val="00362427"/>
    <w:rsid w:val="003E5621"/>
    <w:rsid w:val="00437510"/>
    <w:rsid w:val="00485460"/>
    <w:rsid w:val="004F19E1"/>
    <w:rsid w:val="004F4244"/>
    <w:rsid w:val="004F514B"/>
    <w:rsid w:val="005761B1"/>
    <w:rsid w:val="00582C35"/>
    <w:rsid w:val="005D174C"/>
    <w:rsid w:val="00624B55"/>
    <w:rsid w:val="00747449"/>
    <w:rsid w:val="00760E34"/>
    <w:rsid w:val="007730FC"/>
    <w:rsid w:val="007B7CEA"/>
    <w:rsid w:val="007F33EA"/>
    <w:rsid w:val="00824B08"/>
    <w:rsid w:val="008D32D8"/>
    <w:rsid w:val="009444C8"/>
    <w:rsid w:val="00951145"/>
    <w:rsid w:val="009D222D"/>
    <w:rsid w:val="009D49DD"/>
    <w:rsid w:val="00A76BBF"/>
    <w:rsid w:val="00AD5925"/>
    <w:rsid w:val="00AE0B01"/>
    <w:rsid w:val="00AF4682"/>
    <w:rsid w:val="00BA7420"/>
    <w:rsid w:val="00BF67D1"/>
    <w:rsid w:val="00C032F8"/>
    <w:rsid w:val="00C22C6F"/>
    <w:rsid w:val="00C23039"/>
    <w:rsid w:val="00C32290"/>
    <w:rsid w:val="00CC7CE7"/>
    <w:rsid w:val="00CE3675"/>
    <w:rsid w:val="00D527DA"/>
    <w:rsid w:val="00DA3C06"/>
    <w:rsid w:val="00DB5499"/>
    <w:rsid w:val="00DF5C33"/>
    <w:rsid w:val="00E26B8E"/>
    <w:rsid w:val="00E7312A"/>
    <w:rsid w:val="00F11CE1"/>
    <w:rsid w:val="00F217E7"/>
    <w:rsid w:val="00F4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06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E34"/>
    <w:rPr>
      <w:rFonts w:ascii="Lucida Grande" w:hAnsi="Lucida Grande" w:cs="Lucida Grande"/>
      <w:sz w:val="18"/>
      <w:szCs w:val="18"/>
    </w:rPr>
  </w:style>
  <w:style w:type="paragraph" w:styleId="BodyText">
    <w:name w:val="Body Text"/>
    <w:basedOn w:val="Normal"/>
    <w:link w:val="BodyTextChar"/>
    <w:uiPriority w:val="1"/>
    <w:qFormat/>
    <w:rsid w:val="00362427"/>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62427"/>
    <w:rPr>
      <w:rFonts w:ascii="Times New Roman" w:eastAsia="Times New Roman" w:hAnsi="Times New Roman" w:cs="Times New Roman"/>
      <w:lang w:val="id"/>
    </w:rPr>
  </w:style>
  <w:style w:type="paragraph" w:styleId="ListParagraph">
    <w:name w:val="List Paragraph"/>
    <w:basedOn w:val="Normal"/>
    <w:link w:val="ListParagraphChar"/>
    <w:uiPriority w:val="34"/>
    <w:qFormat/>
    <w:rsid w:val="00951145"/>
    <w:pPr>
      <w:ind w:left="720"/>
      <w:contextualSpacing/>
    </w:pPr>
    <w:rPr>
      <w:rFonts w:eastAsiaTheme="minorHAnsi"/>
      <w:lang w:val="en-SG"/>
    </w:rPr>
  </w:style>
  <w:style w:type="character" w:customStyle="1" w:styleId="ListParagraphChar">
    <w:name w:val="List Paragraph Char"/>
    <w:link w:val="ListParagraph"/>
    <w:uiPriority w:val="34"/>
    <w:locked/>
    <w:rsid w:val="00951145"/>
    <w:rPr>
      <w:rFonts w:eastAsiaTheme="minorHAnsi"/>
      <w:lang w:val="en-SG"/>
    </w:rPr>
  </w:style>
  <w:style w:type="table" w:customStyle="1" w:styleId="PlainTable21">
    <w:name w:val="Plain Table 21"/>
    <w:basedOn w:val="TableNormal"/>
    <w:uiPriority w:val="42"/>
    <w:rsid w:val="00AD5925"/>
    <w:rPr>
      <w:rFonts w:eastAsia="SimSun"/>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F5C33"/>
    <w:rPr>
      <w:sz w:val="16"/>
      <w:szCs w:val="16"/>
    </w:rPr>
  </w:style>
  <w:style w:type="paragraph" w:styleId="CommentText">
    <w:name w:val="annotation text"/>
    <w:basedOn w:val="Normal"/>
    <w:link w:val="CommentTextChar"/>
    <w:uiPriority w:val="99"/>
    <w:semiHidden/>
    <w:unhideWhenUsed/>
    <w:rsid w:val="00DF5C33"/>
    <w:rPr>
      <w:sz w:val="20"/>
      <w:szCs w:val="20"/>
    </w:rPr>
  </w:style>
  <w:style w:type="character" w:customStyle="1" w:styleId="CommentTextChar">
    <w:name w:val="Comment Text Char"/>
    <w:basedOn w:val="DefaultParagraphFont"/>
    <w:link w:val="CommentText"/>
    <w:uiPriority w:val="99"/>
    <w:semiHidden/>
    <w:rsid w:val="00DF5C33"/>
    <w:rPr>
      <w:sz w:val="20"/>
      <w:szCs w:val="20"/>
    </w:rPr>
  </w:style>
  <w:style w:type="paragraph" w:styleId="CommentSubject">
    <w:name w:val="annotation subject"/>
    <w:basedOn w:val="CommentText"/>
    <w:next w:val="CommentText"/>
    <w:link w:val="CommentSubjectChar"/>
    <w:uiPriority w:val="99"/>
    <w:semiHidden/>
    <w:unhideWhenUsed/>
    <w:rsid w:val="00DF5C33"/>
    <w:rPr>
      <w:b/>
      <w:bCs/>
    </w:rPr>
  </w:style>
  <w:style w:type="character" w:customStyle="1" w:styleId="CommentSubjectChar">
    <w:name w:val="Comment Subject Char"/>
    <w:basedOn w:val="CommentTextChar"/>
    <w:link w:val="CommentSubject"/>
    <w:uiPriority w:val="99"/>
    <w:semiHidden/>
    <w:rsid w:val="00DF5C33"/>
    <w:rPr>
      <w:b/>
      <w:bCs/>
      <w:sz w:val="20"/>
      <w:szCs w:val="20"/>
    </w:rPr>
  </w:style>
  <w:style w:type="paragraph" w:styleId="NormalWeb">
    <w:name w:val="Normal (Web)"/>
    <w:basedOn w:val="Normal"/>
    <w:uiPriority w:val="99"/>
    <w:unhideWhenUsed/>
    <w:rsid w:val="00C23039"/>
    <w:pPr>
      <w:spacing w:before="100" w:beforeAutospacing="1" w:after="100" w:afterAutospacing="1"/>
    </w:pPr>
    <w:rPr>
      <w:rFonts w:ascii="Times New Roman" w:eastAsia="Times New Roman" w:hAnsi="Times New Roman" w:cs="Times New Roma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E34"/>
    <w:rPr>
      <w:rFonts w:ascii="Lucida Grande" w:hAnsi="Lucida Grande" w:cs="Lucida Grande"/>
      <w:sz w:val="18"/>
      <w:szCs w:val="18"/>
    </w:rPr>
  </w:style>
  <w:style w:type="paragraph" w:styleId="BodyText">
    <w:name w:val="Body Text"/>
    <w:basedOn w:val="Normal"/>
    <w:link w:val="BodyTextChar"/>
    <w:uiPriority w:val="1"/>
    <w:qFormat/>
    <w:rsid w:val="00362427"/>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62427"/>
    <w:rPr>
      <w:rFonts w:ascii="Times New Roman" w:eastAsia="Times New Roman" w:hAnsi="Times New Roman" w:cs="Times New Roman"/>
      <w:lang w:val="id"/>
    </w:rPr>
  </w:style>
  <w:style w:type="paragraph" w:styleId="ListParagraph">
    <w:name w:val="List Paragraph"/>
    <w:basedOn w:val="Normal"/>
    <w:link w:val="ListParagraphChar"/>
    <w:uiPriority w:val="34"/>
    <w:qFormat/>
    <w:rsid w:val="00951145"/>
    <w:pPr>
      <w:ind w:left="720"/>
      <w:contextualSpacing/>
    </w:pPr>
    <w:rPr>
      <w:rFonts w:eastAsiaTheme="minorHAnsi"/>
      <w:lang w:val="en-SG"/>
    </w:rPr>
  </w:style>
  <w:style w:type="character" w:customStyle="1" w:styleId="ListParagraphChar">
    <w:name w:val="List Paragraph Char"/>
    <w:link w:val="ListParagraph"/>
    <w:uiPriority w:val="34"/>
    <w:locked/>
    <w:rsid w:val="00951145"/>
    <w:rPr>
      <w:rFonts w:eastAsiaTheme="minorHAnsi"/>
      <w:lang w:val="en-SG"/>
    </w:rPr>
  </w:style>
  <w:style w:type="table" w:customStyle="1" w:styleId="PlainTable21">
    <w:name w:val="Plain Table 21"/>
    <w:basedOn w:val="TableNormal"/>
    <w:uiPriority w:val="42"/>
    <w:rsid w:val="00AD5925"/>
    <w:rPr>
      <w:rFonts w:eastAsia="SimSun"/>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F5C33"/>
    <w:rPr>
      <w:sz w:val="16"/>
      <w:szCs w:val="16"/>
    </w:rPr>
  </w:style>
  <w:style w:type="paragraph" w:styleId="CommentText">
    <w:name w:val="annotation text"/>
    <w:basedOn w:val="Normal"/>
    <w:link w:val="CommentTextChar"/>
    <w:uiPriority w:val="99"/>
    <w:semiHidden/>
    <w:unhideWhenUsed/>
    <w:rsid w:val="00DF5C33"/>
    <w:rPr>
      <w:sz w:val="20"/>
      <w:szCs w:val="20"/>
    </w:rPr>
  </w:style>
  <w:style w:type="character" w:customStyle="1" w:styleId="CommentTextChar">
    <w:name w:val="Comment Text Char"/>
    <w:basedOn w:val="DefaultParagraphFont"/>
    <w:link w:val="CommentText"/>
    <w:uiPriority w:val="99"/>
    <w:semiHidden/>
    <w:rsid w:val="00DF5C33"/>
    <w:rPr>
      <w:sz w:val="20"/>
      <w:szCs w:val="20"/>
    </w:rPr>
  </w:style>
  <w:style w:type="paragraph" w:styleId="CommentSubject">
    <w:name w:val="annotation subject"/>
    <w:basedOn w:val="CommentText"/>
    <w:next w:val="CommentText"/>
    <w:link w:val="CommentSubjectChar"/>
    <w:uiPriority w:val="99"/>
    <w:semiHidden/>
    <w:unhideWhenUsed/>
    <w:rsid w:val="00DF5C33"/>
    <w:rPr>
      <w:b/>
      <w:bCs/>
    </w:rPr>
  </w:style>
  <w:style w:type="character" w:customStyle="1" w:styleId="CommentSubjectChar">
    <w:name w:val="Comment Subject Char"/>
    <w:basedOn w:val="CommentTextChar"/>
    <w:link w:val="CommentSubject"/>
    <w:uiPriority w:val="99"/>
    <w:semiHidden/>
    <w:rsid w:val="00DF5C33"/>
    <w:rPr>
      <w:b/>
      <w:bCs/>
      <w:sz w:val="20"/>
      <w:szCs w:val="20"/>
    </w:rPr>
  </w:style>
  <w:style w:type="paragraph" w:styleId="NormalWeb">
    <w:name w:val="Normal (Web)"/>
    <w:basedOn w:val="Normal"/>
    <w:uiPriority w:val="99"/>
    <w:unhideWhenUsed/>
    <w:rsid w:val="00C23039"/>
    <w:pPr>
      <w:spacing w:before="100" w:beforeAutospacing="1" w:after="100" w:afterAutospacing="1"/>
    </w:pPr>
    <w:rPr>
      <w:rFonts w:ascii="Times New Roman" w:eastAsia="Times New Roman" w:hAnsi="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2037">
      <w:bodyDiv w:val="1"/>
      <w:marLeft w:val="0"/>
      <w:marRight w:val="0"/>
      <w:marTop w:val="0"/>
      <w:marBottom w:val="0"/>
      <w:divBdr>
        <w:top w:val="none" w:sz="0" w:space="0" w:color="auto"/>
        <w:left w:val="none" w:sz="0" w:space="0" w:color="auto"/>
        <w:bottom w:val="none" w:sz="0" w:space="0" w:color="auto"/>
        <w:right w:val="none" w:sz="0" w:space="0" w:color="auto"/>
      </w:divBdr>
    </w:div>
    <w:div w:id="1105538825">
      <w:bodyDiv w:val="1"/>
      <w:marLeft w:val="0"/>
      <w:marRight w:val="0"/>
      <w:marTop w:val="0"/>
      <w:marBottom w:val="0"/>
      <w:divBdr>
        <w:top w:val="none" w:sz="0" w:space="0" w:color="auto"/>
        <w:left w:val="none" w:sz="0" w:space="0" w:color="auto"/>
        <w:bottom w:val="none" w:sz="0" w:space="0" w:color="auto"/>
        <w:right w:val="none" w:sz="0" w:space="0" w:color="auto"/>
      </w:divBdr>
    </w:div>
    <w:div w:id="1173226310">
      <w:bodyDiv w:val="1"/>
      <w:marLeft w:val="0"/>
      <w:marRight w:val="0"/>
      <w:marTop w:val="0"/>
      <w:marBottom w:val="0"/>
      <w:divBdr>
        <w:top w:val="none" w:sz="0" w:space="0" w:color="auto"/>
        <w:left w:val="none" w:sz="0" w:space="0" w:color="auto"/>
        <w:bottom w:val="none" w:sz="0" w:space="0" w:color="auto"/>
        <w:right w:val="none" w:sz="0" w:space="0" w:color="auto"/>
      </w:divBdr>
    </w:div>
    <w:div w:id="1345546286">
      <w:bodyDiv w:val="1"/>
      <w:marLeft w:val="0"/>
      <w:marRight w:val="0"/>
      <w:marTop w:val="0"/>
      <w:marBottom w:val="0"/>
      <w:divBdr>
        <w:top w:val="none" w:sz="0" w:space="0" w:color="auto"/>
        <w:left w:val="none" w:sz="0" w:space="0" w:color="auto"/>
        <w:bottom w:val="none" w:sz="0" w:space="0" w:color="auto"/>
        <w:right w:val="none" w:sz="0" w:space="0" w:color="auto"/>
      </w:divBdr>
    </w:div>
    <w:div w:id="143301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033551/%22%20%5Cl%20%22R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cholar.google.com/scholar_lookup?journal=BJOG&amp;title=Single+versus+double+layer+hysterotomy+closure+at+primary+caesarean+delivery+and+bladder+adhesions.&amp;author=YJ+Blumenfeld&amp;author=AB+Caughey&amp;author=YY+El-Sayed&amp;author=K+Daniels&amp;author=DJ+Lyell&amp;volume=117&amp;publication_year=2010&amp;pages=690-4&amp;pmid=20236104&amp;%22%20%5Ct%20%22_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0236104" TargetMode="External"/><Relationship Id="rId11" Type="http://schemas.openxmlformats.org/officeDocument/2006/relationships/hyperlink" Target="https://www.ncbi.nlm.nih.gov/pmc/articles/PMC4033551/%22%20%5Cl%20%22R39" TargetMode="External"/><Relationship Id="rId5" Type="http://schemas.openxmlformats.org/officeDocument/2006/relationships/webSettings" Target="webSettings.xml"/><Relationship Id="rId10" Type="http://schemas.openxmlformats.org/officeDocument/2006/relationships/hyperlink" Target="https://scholar.google.com/scholar_lookup?journal=Am+J+Obstet+Gynecol&amp;title=Adhesion+prevention+in+patients+with+multiple+cesarean+deliveries.&amp;author=GW+Bates&amp;author=S+Shomento&amp;volume=205+&amp;issue=Suppl+6&amp;publication_year=2011&amp;pages=S19-S24&amp;pmid=22114994&amp;%22%20%5Ct%20%22_blank" TargetMode="External"/><Relationship Id="rId4" Type="http://schemas.openxmlformats.org/officeDocument/2006/relationships/settings" Target="settings.xml"/><Relationship Id="rId9" Type="http://schemas.openxmlformats.org/officeDocument/2006/relationships/hyperlink" Target="https://www.ncbi.nlm.nih.gov/pubmed/22114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APPLESTATION</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IRSYAD ATHAYA</dc:creator>
  <cp:lastModifiedBy>FKU</cp:lastModifiedBy>
  <cp:revision>2</cp:revision>
  <cp:lastPrinted>2022-05-21T15:23:00Z</cp:lastPrinted>
  <dcterms:created xsi:type="dcterms:W3CDTF">2022-07-29T04:02:00Z</dcterms:created>
  <dcterms:modified xsi:type="dcterms:W3CDTF">2022-07-29T04:02:00Z</dcterms:modified>
</cp:coreProperties>
</file>