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CB33D" w14:textId="72807A2F" w:rsidR="000364B9" w:rsidRPr="00DD70BD" w:rsidRDefault="00DD70BD" w:rsidP="0097100D">
      <w:pPr>
        <w:spacing w:after="0"/>
        <w:jc w:val="center"/>
        <w:rPr>
          <w:rFonts w:asciiTheme="majorBidi" w:eastAsia="Calibri" w:hAnsiTheme="majorBidi" w:cstheme="majorBidi"/>
          <w:b/>
          <w:caps/>
          <w:lang w:val="en-ID"/>
        </w:rPr>
      </w:pPr>
      <w:bookmarkStart w:id="0" w:name="_Hlk528525617"/>
      <w:r w:rsidRPr="00DD70BD">
        <w:rPr>
          <w:rFonts w:eastAsia="Calibri"/>
          <w:b/>
          <w:caps/>
          <w:lang w:val="id-ID"/>
        </w:rPr>
        <w:t>Kedudukan Asas Keadilan Berimbang dalam Hukum Kewarisan Islam dikaitkan dengan Per</w:t>
      </w:r>
      <w:r>
        <w:rPr>
          <w:rFonts w:eastAsia="Calibri"/>
          <w:b/>
          <w:caps/>
          <w:lang w:val="en-ID"/>
        </w:rPr>
        <w:t xml:space="preserve">aturan </w:t>
      </w:r>
      <w:r w:rsidRPr="00DD70BD">
        <w:rPr>
          <w:rFonts w:eastAsia="Calibri"/>
          <w:b/>
          <w:caps/>
          <w:lang w:val="id-ID"/>
        </w:rPr>
        <w:t>ma</w:t>
      </w:r>
      <w:r>
        <w:rPr>
          <w:rFonts w:eastAsia="Calibri"/>
          <w:b/>
          <w:caps/>
          <w:lang w:val="en-ID"/>
        </w:rPr>
        <w:t xml:space="preserve">hkamah agung r.i. nomor </w:t>
      </w:r>
      <w:r w:rsidRPr="003C6159">
        <w:rPr>
          <w:b/>
          <w:bCs/>
          <w:caps/>
          <w:noProof/>
          <w:sz w:val="26"/>
          <w:szCs w:val="26"/>
        </w:rPr>
        <w:t>3 tahun 2017 tentang pedoman mengadili perkara perempuan berhadapan dengan hukum</w:t>
      </w:r>
    </w:p>
    <w:bookmarkEnd w:id="0"/>
    <w:p w14:paraId="457500F4" w14:textId="77777777" w:rsidR="00A12531" w:rsidRPr="00D843D3" w:rsidRDefault="00A12531" w:rsidP="0097100D">
      <w:pPr>
        <w:spacing w:before="240" w:after="0"/>
        <w:jc w:val="center"/>
        <w:rPr>
          <w:rStyle w:val="FootnoteReference"/>
          <w:rFonts w:asciiTheme="majorBidi" w:eastAsia="Calibri" w:hAnsiTheme="majorBidi" w:cstheme="majorBidi"/>
          <w:b/>
          <w:bCs/>
          <w:lang w:val="en-ID"/>
        </w:rPr>
      </w:pPr>
      <w:r w:rsidRPr="00D843D3">
        <w:rPr>
          <w:rFonts w:asciiTheme="majorBidi" w:eastAsia="Calibri" w:hAnsiTheme="majorBidi" w:cstheme="majorBidi"/>
          <w:b/>
          <w:bCs/>
          <w:lang w:val="en-ID"/>
        </w:rPr>
        <w:t>Haniah</w:t>
      </w:r>
      <w:r w:rsidR="004B6C37">
        <w:rPr>
          <w:rFonts w:asciiTheme="majorBidi" w:eastAsia="Calibri" w:hAnsiTheme="majorBidi" w:cstheme="majorBidi"/>
          <w:b/>
          <w:bCs/>
          <w:lang w:val="id-ID"/>
        </w:rPr>
        <w:t xml:space="preserve"> </w:t>
      </w:r>
      <w:r w:rsidRPr="00D843D3">
        <w:rPr>
          <w:rFonts w:asciiTheme="majorBidi" w:eastAsia="Calibri" w:hAnsiTheme="majorBidi" w:cstheme="majorBidi"/>
          <w:b/>
          <w:bCs/>
          <w:lang w:val="en-ID"/>
        </w:rPr>
        <w:t>Ilhami</w:t>
      </w:r>
      <w:r w:rsidR="000F322D" w:rsidRPr="00D843D3">
        <w:rPr>
          <w:rStyle w:val="FootnoteReference"/>
          <w:rFonts w:asciiTheme="majorBidi" w:eastAsia="Calibri" w:hAnsiTheme="majorBidi" w:cstheme="majorBidi"/>
          <w:b/>
          <w:bCs/>
          <w:lang w:val="en-ID"/>
        </w:rPr>
        <w:footnoteReference w:customMarkFollows="1" w:id="1"/>
        <w:sym w:font="Symbol" w:char="F02A"/>
      </w:r>
    </w:p>
    <w:p w14:paraId="34B269A8" w14:textId="77777777" w:rsidR="002329ED" w:rsidRPr="004865B3" w:rsidRDefault="00B71456" w:rsidP="0097100D">
      <w:pPr>
        <w:spacing w:after="0"/>
        <w:jc w:val="center"/>
        <w:rPr>
          <w:rFonts w:asciiTheme="majorBidi" w:eastAsia="Calibri" w:hAnsiTheme="majorBidi" w:cstheme="majorBidi"/>
          <w:sz w:val="22"/>
          <w:szCs w:val="22"/>
          <w:lang w:val="id-ID"/>
        </w:rPr>
      </w:pPr>
      <w:r w:rsidRPr="004865B3">
        <w:rPr>
          <w:rFonts w:asciiTheme="majorBidi" w:eastAsia="Calibri" w:hAnsiTheme="majorBidi" w:cstheme="majorBidi"/>
          <w:sz w:val="22"/>
          <w:szCs w:val="22"/>
          <w:lang w:val="id-ID"/>
        </w:rPr>
        <w:t>Department of Islamic Law, Faculty of Law, Universitas Gadjah Mada, Yogyakarta</w:t>
      </w:r>
    </w:p>
    <w:p w14:paraId="3B8C23C7" w14:textId="77777777" w:rsidR="00B71456" w:rsidRPr="00B71456" w:rsidRDefault="00B71456" w:rsidP="0097100D">
      <w:pPr>
        <w:spacing w:after="0"/>
        <w:jc w:val="center"/>
        <w:rPr>
          <w:rFonts w:asciiTheme="majorBidi" w:eastAsia="Calibri" w:hAnsiTheme="majorBidi" w:cstheme="majorBidi"/>
          <w:lang w:val="id-ID"/>
        </w:rPr>
      </w:pPr>
      <w:r w:rsidRPr="004865B3">
        <w:rPr>
          <w:rFonts w:asciiTheme="majorBidi" w:eastAsia="Calibri" w:hAnsiTheme="majorBidi" w:cstheme="majorBidi"/>
          <w:sz w:val="22"/>
          <w:szCs w:val="22"/>
          <w:lang w:val="id-ID"/>
        </w:rPr>
        <w:t>Jalan Sosio Justicia No 1 Bulaksumur, Sleman, D.I. Yogyakarta 55281</w:t>
      </w:r>
    </w:p>
    <w:p w14:paraId="0A4569A8" w14:textId="77777777" w:rsidR="002329ED" w:rsidRPr="00D843D3" w:rsidRDefault="002329ED" w:rsidP="0097100D">
      <w:pPr>
        <w:spacing w:after="0"/>
        <w:jc w:val="center"/>
        <w:rPr>
          <w:rFonts w:asciiTheme="majorBidi" w:eastAsia="Calibri" w:hAnsiTheme="majorBidi" w:cstheme="majorBidi"/>
          <w:lang w:val="en-ID"/>
        </w:rPr>
      </w:pPr>
    </w:p>
    <w:p w14:paraId="23F2F5C6" w14:textId="77777777" w:rsidR="00A12531" w:rsidRPr="00D843D3" w:rsidRDefault="00A12531" w:rsidP="0097100D">
      <w:pPr>
        <w:pBdr>
          <w:bottom w:val="single" w:sz="4" w:space="1" w:color="auto"/>
        </w:pBdr>
        <w:spacing w:after="0"/>
        <w:rPr>
          <w:rFonts w:asciiTheme="majorBidi" w:hAnsiTheme="majorBidi" w:cstheme="majorBidi"/>
          <w:b/>
          <w:i/>
          <w:lang w:val="en-ID" w:eastAsia="en-GB"/>
        </w:rPr>
      </w:pPr>
      <w:r w:rsidRPr="00D843D3">
        <w:rPr>
          <w:rFonts w:asciiTheme="majorBidi" w:hAnsiTheme="majorBidi" w:cstheme="majorBidi"/>
          <w:b/>
          <w:i/>
          <w:lang w:val="en-ID" w:eastAsia="en-GB"/>
        </w:rPr>
        <w:t>Abstract</w:t>
      </w:r>
    </w:p>
    <w:p w14:paraId="026F7EC7" w14:textId="791F48FC" w:rsidR="00E07E13" w:rsidRDefault="00881253" w:rsidP="0097100D">
      <w:pPr>
        <w:spacing w:after="0"/>
        <w:jc w:val="both"/>
        <w:rPr>
          <w:rFonts w:ascii="Times New Roman" w:hAnsi="Times New Roman"/>
          <w:i/>
          <w:lang w:val="en-ID" w:eastAsia="id-ID"/>
        </w:rPr>
      </w:pPr>
      <w:r w:rsidRPr="00E07E13">
        <w:rPr>
          <w:rFonts w:ascii="Times New Roman" w:hAnsi="Times New Roman"/>
          <w:i/>
          <w:lang w:val="id-ID" w:eastAsia="id-ID"/>
        </w:rPr>
        <w:t>Identifying</w:t>
      </w:r>
      <w:r w:rsidR="00BE7ED6" w:rsidRPr="00E07E13">
        <w:rPr>
          <w:rFonts w:ascii="Times New Roman" w:hAnsi="Times New Roman"/>
          <w:i/>
          <w:lang w:val="id-ID" w:eastAsia="id-ID"/>
        </w:rPr>
        <w:t xml:space="preserve"> </w:t>
      </w:r>
      <w:r w:rsidR="00053D00">
        <w:rPr>
          <w:rFonts w:ascii="Times New Roman" w:hAnsi="Times New Roman"/>
          <w:i/>
          <w:lang w:val="en-ID" w:eastAsia="id-ID"/>
        </w:rPr>
        <w:t>relation between</w:t>
      </w:r>
      <w:r w:rsidR="00E07E13">
        <w:rPr>
          <w:rFonts w:ascii="Times New Roman" w:hAnsi="Times New Roman"/>
          <w:i/>
          <w:lang w:val="en-ID" w:eastAsia="id-ID"/>
        </w:rPr>
        <w:t xml:space="preserve"> the Principle of Equality of Justice in Islamic Inheritance Law</w:t>
      </w:r>
      <w:r w:rsidR="00053D00">
        <w:rPr>
          <w:rFonts w:ascii="Times New Roman" w:hAnsi="Times New Roman"/>
          <w:i/>
          <w:lang w:val="en-ID" w:eastAsia="id-ID"/>
        </w:rPr>
        <w:t xml:space="preserve"> and</w:t>
      </w:r>
      <w:r w:rsidR="00E07E13" w:rsidRPr="00E07E13">
        <w:rPr>
          <w:rFonts w:ascii="Times New Roman" w:hAnsi="Times New Roman"/>
          <w:i/>
          <w:lang w:val="en-ID" w:eastAsia="id-ID"/>
        </w:rPr>
        <w:t xml:space="preserve"> Supreme Court Regulation Number 3 year 2017 concerning Guidance on Presecuting Legal Cases Involving Women</w:t>
      </w:r>
      <w:r w:rsidR="00E07E13">
        <w:rPr>
          <w:rFonts w:ascii="Times New Roman" w:hAnsi="Times New Roman"/>
          <w:i/>
          <w:lang w:val="en-ID" w:eastAsia="id-ID"/>
        </w:rPr>
        <w:t xml:space="preserve">, this research </w:t>
      </w:r>
      <w:r w:rsidR="00053D00">
        <w:rPr>
          <w:rFonts w:ascii="Times New Roman" w:hAnsi="Times New Roman"/>
          <w:i/>
          <w:lang w:val="en-ID" w:eastAsia="id-ID"/>
        </w:rPr>
        <w:t>finds an independent position of the principle</w:t>
      </w:r>
      <w:r w:rsidR="00E07E13" w:rsidRPr="00E07E13">
        <w:rPr>
          <w:rFonts w:ascii="Times New Roman" w:hAnsi="Times New Roman"/>
          <w:i/>
          <w:lang w:val="en-ID" w:eastAsia="id-ID"/>
        </w:rPr>
        <w:t xml:space="preserve">.  </w:t>
      </w:r>
      <w:r w:rsidR="00E07E13">
        <w:rPr>
          <w:rFonts w:ascii="Times New Roman" w:hAnsi="Times New Roman"/>
          <w:i/>
          <w:lang w:val="en-ID" w:eastAsia="id-ID"/>
        </w:rPr>
        <w:t>A</w:t>
      </w:r>
      <w:r w:rsidR="00E07E13" w:rsidRPr="00E07E13">
        <w:rPr>
          <w:rFonts w:ascii="Times New Roman" w:hAnsi="Times New Roman"/>
          <w:i/>
          <w:lang w:val="en-ID" w:eastAsia="id-ID"/>
        </w:rPr>
        <w:t xml:space="preserve">s the fundamental principle in Islamic Inheritance Law, the application of the Principle of Equality of Justice is not determined by the Supreme Court Regulation No.3 / 2017 </w:t>
      </w:r>
      <w:r w:rsidR="00053D00">
        <w:rPr>
          <w:rFonts w:ascii="Times New Roman" w:hAnsi="Times New Roman"/>
          <w:i/>
          <w:lang w:val="en-ID" w:eastAsia="id-ID"/>
        </w:rPr>
        <w:t>because</w:t>
      </w:r>
      <w:r w:rsidR="00E07E13" w:rsidRPr="00E07E13">
        <w:rPr>
          <w:rFonts w:ascii="Times New Roman" w:hAnsi="Times New Roman"/>
          <w:i/>
          <w:lang w:val="en-ID" w:eastAsia="id-ID"/>
        </w:rPr>
        <w:t xml:space="preserve"> both </w:t>
      </w:r>
      <w:r w:rsidR="00053D00">
        <w:rPr>
          <w:rFonts w:ascii="Times New Roman" w:hAnsi="Times New Roman"/>
          <w:i/>
          <w:lang w:val="en-ID" w:eastAsia="id-ID"/>
        </w:rPr>
        <w:t>exist</w:t>
      </w:r>
      <w:r w:rsidR="00E07E13" w:rsidRPr="00E07E13">
        <w:rPr>
          <w:rFonts w:ascii="Times New Roman" w:hAnsi="Times New Roman"/>
          <w:i/>
          <w:lang w:val="en-ID" w:eastAsia="id-ID"/>
        </w:rPr>
        <w:t xml:space="preserve"> in different legal fields</w:t>
      </w:r>
      <w:r w:rsidR="00940B94">
        <w:rPr>
          <w:rFonts w:ascii="Times New Roman" w:hAnsi="Times New Roman"/>
          <w:i/>
          <w:lang w:val="en-ID" w:eastAsia="id-ID"/>
        </w:rPr>
        <w:t xml:space="preserve">, </w:t>
      </w:r>
      <w:r w:rsidR="00E07E13" w:rsidRPr="00E07E13">
        <w:rPr>
          <w:rFonts w:ascii="Times New Roman" w:hAnsi="Times New Roman"/>
          <w:i/>
          <w:lang w:val="en-ID" w:eastAsia="id-ID"/>
        </w:rPr>
        <w:t>have different legal substance, and the meaning of Equality on the Principle refers to the equality based on rights and obligations, not equality based on gender.</w:t>
      </w:r>
    </w:p>
    <w:p w14:paraId="2AEFFCE8" w14:textId="368D7D3D" w:rsidR="00EE2E5C" w:rsidRPr="00E07E13" w:rsidRDefault="00EE2E5C" w:rsidP="0097100D">
      <w:pPr>
        <w:spacing w:after="0"/>
        <w:jc w:val="both"/>
        <w:rPr>
          <w:rFonts w:ascii="Times New Roman" w:hAnsi="Times New Roman"/>
          <w:b/>
          <w:i/>
          <w:lang w:val="id-ID" w:eastAsia="id-ID"/>
        </w:rPr>
      </w:pPr>
      <w:r w:rsidRPr="00E07E13">
        <w:rPr>
          <w:rFonts w:ascii="Times New Roman" w:hAnsi="Times New Roman"/>
          <w:b/>
          <w:lang w:val="id-ID" w:eastAsia="id-ID"/>
        </w:rPr>
        <w:t xml:space="preserve">Keywords: </w:t>
      </w:r>
      <w:r w:rsidR="00E07E13" w:rsidRPr="00E07E13">
        <w:rPr>
          <w:rFonts w:ascii="Times New Roman" w:hAnsi="Times New Roman"/>
          <w:i/>
          <w:lang w:val="id-ID"/>
        </w:rPr>
        <w:t>Principle of Equality of Justice, Supreme Court Regulation Number 3 year 2017 concerning Guidance on Presecuting Legal Cases Involving Women, Equality of Right and Obligation</w:t>
      </w:r>
    </w:p>
    <w:p w14:paraId="53C61C8F" w14:textId="77777777" w:rsidR="000364B9" w:rsidRPr="00E07E13" w:rsidRDefault="000364B9" w:rsidP="0097100D">
      <w:pPr>
        <w:spacing w:after="0"/>
        <w:jc w:val="both"/>
        <w:rPr>
          <w:rFonts w:asciiTheme="majorBidi" w:hAnsiTheme="majorBidi" w:cstheme="majorBidi"/>
          <w:i/>
          <w:lang w:val="id-ID" w:eastAsia="id-ID"/>
        </w:rPr>
      </w:pPr>
    </w:p>
    <w:p w14:paraId="72427057" w14:textId="77777777" w:rsidR="00A12531" w:rsidRPr="00E07E13" w:rsidRDefault="00A12531" w:rsidP="0097100D">
      <w:pPr>
        <w:pBdr>
          <w:bottom w:val="single" w:sz="4" w:space="1" w:color="auto"/>
        </w:pBdr>
        <w:spacing w:after="0"/>
        <w:rPr>
          <w:rFonts w:asciiTheme="majorBidi" w:hAnsiTheme="majorBidi" w:cstheme="majorBidi"/>
          <w:b/>
          <w:lang w:val="en-ID" w:eastAsia="en-GB"/>
        </w:rPr>
      </w:pPr>
      <w:r w:rsidRPr="00E07E13">
        <w:rPr>
          <w:rFonts w:asciiTheme="majorBidi" w:hAnsiTheme="majorBidi" w:cstheme="majorBidi"/>
          <w:b/>
          <w:lang w:val="en-ID" w:eastAsia="en-GB"/>
        </w:rPr>
        <w:t>Intisari</w:t>
      </w:r>
    </w:p>
    <w:p w14:paraId="79DCA400" w14:textId="17619A41" w:rsidR="00B83CD6" w:rsidRPr="000E1171" w:rsidRDefault="00881253" w:rsidP="0054023F">
      <w:pPr>
        <w:widowControl w:val="0"/>
        <w:autoSpaceDE w:val="0"/>
        <w:autoSpaceDN w:val="0"/>
        <w:adjustRightInd w:val="0"/>
        <w:spacing w:after="0"/>
        <w:ind w:right="83"/>
        <w:jc w:val="both"/>
        <w:rPr>
          <w:rFonts w:ascii="Times New Roman" w:eastAsia="Calibri" w:hAnsi="Times New Roman"/>
        </w:rPr>
      </w:pPr>
      <w:r w:rsidRPr="00E07E13">
        <w:rPr>
          <w:rFonts w:ascii="Times New Roman" w:hAnsi="Times New Roman"/>
          <w:color w:val="000000"/>
          <w:lang w:val="id-ID"/>
        </w:rPr>
        <w:t xml:space="preserve">Dalam kajian </w:t>
      </w:r>
      <w:r w:rsidR="000E1171">
        <w:rPr>
          <w:rFonts w:ascii="Times New Roman" w:hAnsi="Times New Roman"/>
          <w:color w:val="000000"/>
          <w:lang w:val="en-ID"/>
        </w:rPr>
        <w:t xml:space="preserve">tentang </w:t>
      </w:r>
      <w:r w:rsidR="00940B94">
        <w:rPr>
          <w:rFonts w:ascii="Times New Roman" w:hAnsi="Times New Roman"/>
          <w:color w:val="000000"/>
          <w:lang w:val="en-ID"/>
        </w:rPr>
        <w:t>hubungan antara</w:t>
      </w:r>
      <w:r w:rsidR="000E1171">
        <w:rPr>
          <w:rFonts w:ascii="Times New Roman" w:hAnsi="Times New Roman"/>
          <w:color w:val="000000"/>
          <w:lang w:val="en-ID"/>
        </w:rPr>
        <w:t xml:space="preserve"> asas Keadilan Berimbang pada hukum Waris Islam </w:t>
      </w:r>
      <w:r w:rsidR="00940B94">
        <w:rPr>
          <w:rFonts w:ascii="Times New Roman" w:hAnsi="Times New Roman"/>
          <w:color w:val="000000"/>
          <w:lang w:val="en-ID"/>
        </w:rPr>
        <w:t>dengan</w:t>
      </w:r>
      <w:r w:rsidR="000E1171">
        <w:rPr>
          <w:rFonts w:ascii="Times New Roman" w:hAnsi="Times New Roman"/>
          <w:color w:val="000000"/>
          <w:lang w:val="en-ID"/>
        </w:rPr>
        <w:t xml:space="preserve"> Peraturan Mahkamah Agung No. 3 tahun 2017 tentang </w:t>
      </w:r>
      <w:r w:rsidR="000E1171" w:rsidRPr="00526953">
        <w:rPr>
          <w:rFonts w:ascii="Times New Roman" w:hAnsi="Times New Roman"/>
          <w:lang w:val="id-ID"/>
        </w:rPr>
        <w:t>tentang Pedoman Mengadili Perkara Perempuan Berhadapan dengan Hukum</w:t>
      </w:r>
      <w:r w:rsidR="000E1171" w:rsidRPr="00526953">
        <w:rPr>
          <w:rFonts w:ascii="Times New Roman" w:hAnsi="Times New Roman"/>
          <w:lang w:val="en-ID"/>
        </w:rPr>
        <w:t xml:space="preserve"> (selanjutnya disebut PERMA No.3/2017)</w:t>
      </w:r>
      <w:r w:rsidR="000E1171">
        <w:rPr>
          <w:rFonts w:ascii="Times New Roman" w:eastAsia="Calibri" w:hAnsi="Times New Roman"/>
        </w:rPr>
        <w:t xml:space="preserve">, penelitian ini </w:t>
      </w:r>
      <w:r w:rsidR="00940B94">
        <w:rPr>
          <w:rFonts w:ascii="Times New Roman" w:eastAsia="Calibri" w:hAnsi="Times New Roman"/>
        </w:rPr>
        <w:t>menemukan</w:t>
      </w:r>
      <w:r w:rsidR="000E1171">
        <w:rPr>
          <w:rFonts w:ascii="Times New Roman" w:eastAsia="Calibri" w:hAnsi="Times New Roman"/>
        </w:rPr>
        <w:t xml:space="preserve"> independensi asas </w:t>
      </w:r>
      <w:r w:rsidR="004C5E43">
        <w:rPr>
          <w:rFonts w:ascii="Times New Roman" w:eastAsia="Calibri" w:hAnsi="Times New Roman"/>
        </w:rPr>
        <w:t>dimaksud</w:t>
      </w:r>
      <w:r w:rsidR="000E1171">
        <w:rPr>
          <w:rFonts w:ascii="Times New Roman" w:eastAsia="Calibri" w:hAnsi="Times New Roman"/>
        </w:rPr>
        <w:t xml:space="preserve">. </w:t>
      </w:r>
      <w:r w:rsidR="000E1171">
        <w:rPr>
          <w:rFonts w:ascii="Times New Roman" w:eastAsia="Calibri" w:hAnsi="Times New Roman"/>
          <w:bCs/>
        </w:rPr>
        <w:t>S</w:t>
      </w:r>
      <w:r w:rsidR="000E1171" w:rsidRPr="0007373D">
        <w:rPr>
          <w:rFonts w:ascii="Times New Roman" w:eastAsia="Calibri" w:hAnsi="Times New Roman"/>
          <w:bCs/>
        </w:rPr>
        <w:t>ebagai asas fundamental dalam hukum waris Islam, pemberlakuan Asas Keadilan Berimbang tidak ditentukan oleh PERMA No.3/2017 karena keduanya berada dalam lapangan hukum berbeda, keduanya memiliki substansi hukum yang berbeda, serta makna keseimbangan pada Asas Keadilan Berimbang merujuk pada keseimbangan hak dan kewajiban, bukan pada perbedaan gender.</w:t>
      </w:r>
      <w:r w:rsidR="0054023F" w:rsidRPr="00E07E13">
        <w:rPr>
          <w:rFonts w:ascii="Times New Roman" w:hAnsi="Times New Roman"/>
          <w:bCs/>
          <w:lang w:val="id-ID"/>
        </w:rPr>
        <w:t xml:space="preserve"> </w:t>
      </w:r>
    </w:p>
    <w:p w14:paraId="208C9182" w14:textId="25DE2705" w:rsidR="00B83CD6" w:rsidRDefault="00B83CD6" w:rsidP="0097100D">
      <w:pPr>
        <w:widowControl w:val="0"/>
        <w:autoSpaceDE w:val="0"/>
        <w:autoSpaceDN w:val="0"/>
        <w:adjustRightInd w:val="0"/>
        <w:spacing w:after="0"/>
        <w:ind w:right="81"/>
        <w:jc w:val="both"/>
        <w:rPr>
          <w:rFonts w:ascii="Times New Roman" w:hAnsi="Times New Roman"/>
          <w:color w:val="000000"/>
        </w:rPr>
      </w:pPr>
      <w:r w:rsidRPr="00E07E13">
        <w:rPr>
          <w:rFonts w:ascii="Times New Roman" w:hAnsi="Times New Roman"/>
          <w:b/>
          <w:bCs/>
          <w:color w:val="000000"/>
          <w:spacing w:val="1"/>
        </w:rPr>
        <w:t>K</w:t>
      </w:r>
      <w:r w:rsidRPr="00E07E13">
        <w:rPr>
          <w:rFonts w:ascii="Times New Roman" w:hAnsi="Times New Roman"/>
          <w:b/>
          <w:bCs/>
          <w:color w:val="000000"/>
        </w:rPr>
        <w:t>a</w:t>
      </w:r>
      <w:r w:rsidRPr="00E07E13">
        <w:rPr>
          <w:rFonts w:ascii="Times New Roman" w:hAnsi="Times New Roman"/>
          <w:b/>
          <w:bCs/>
          <w:color w:val="000000"/>
          <w:spacing w:val="1"/>
        </w:rPr>
        <w:t>t</w:t>
      </w:r>
      <w:r w:rsidRPr="00E07E13">
        <w:rPr>
          <w:rFonts w:ascii="Times New Roman" w:hAnsi="Times New Roman"/>
          <w:b/>
          <w:bCs/>
          <w:color w:val="000000"/>
        </w:rPr>
        <w:t xml:space="preserve">a </w:t>
      </w:r>
      <w:r w:rsidRPr="00E07E13">
        <w:rPr>
          <w:rFonts w:ascii="Times New Roman" w:hAnsi="Times New Roman"/>
          <w:b/>
          <w:bCs/>
          <w:color w:val="000000"/>
          <w:spacing w:val="1"/>
        </w:rPr>
        <w:t>K</w:t>
      </w:r>
      <w:r w:rsidRPr="00E07E13">
        <w:rPr>
          <w:rFonts w:ascii="Times New Roman" w:hAnsi="Times New Roman"/>
          <w:b/>
          <w:bCs/>
          <w:color w:val="000000"/>
        </w:rPr>
        <w:t>un</w:t>
      </w:r>
      <w:r w:rsidRPr="00E07E13">
        <w:rPr>
          <w:rFonts w:ascii="Times New Roman" w:hAnsi="Times New Roman"/>
          <w:b/>
          <w:bCs/>
          <w:color w:val="000000"/>
          <w:spacing w:val="-2"/>
        </w:rPr>
        <w:t>c</w:t>
      </w:r>
      <w:r w:rsidRPr="00E07E13">
        <w:rPr>
          <w:rFonts w:ascii="Times New Roman" w:hAnsi="Times New Roman"/>
          <w:b/>
          <w:bCs/>
          <w:color w:val="000000"/>
          <w:spacing w:val="2"/>
        </w:rPr>
        <w:t>i</w:t>
      </w:r>
      <w:r w:rsidRPr="00E07E13">
        <w:rPr>
          <w:rFonts w:ascii="Times New Roman" w:hAnsi="Times New Roman"/>
          <w:color w:val="000000"/>
        </w:rPr>
        <w:t>:</w:t>
      </w:r>
      <w:r w:rsidRPr="00E07E13">
        <w:rPr>
          <w:rFonts w:ascii="Times New Roman" w:hAnsi="Times New Roman"/>
          <w:color w:val="000000"/>
          <w:spacing w:val="3"/>
        </w:rPr>
        <w:t xml:space="preserve"> </w:t>
      </w:r>
      <w:r w:rsidR="000E1171" w:rsidRPr="00526953">
        <w:rPr>
          <w:rFonts w:ascii="Times New Roman" w:hAnsi="Times New Roman"/>
        </w:rPr>
        <w:t>Asas Keadilan Berimbang, Peraturan Mahkamah Agung No.3 tahun 2017 tentang Pedoman Mengadili Perempuan Berhadapan dengan Hukum, Keseimbangan Hak dan Kewajiban</w:t>
      </w:r>
    </w:p>
    <w:p w14:paraId="4BB6E54B" w14:textId="77777777" w:rsidR="000364B9" w:rsidRDefault="000364B9" w:rsidP="0097100D">
      <w:pPr>
        <w:spacing w:after="0" w:line="360" w:lineRule="auto"/>
        <w:jc w:val="both"/>
        <w:rPr>
          <w:rFonts w:asciiTheme="majorBidi" w:hAnsiTheme="majorBidi" w:cstheme="majorBidi"/>
          <w:lang w:val="id-ID"/>
        </w:rPr>
      </w:pPr>
    </w:p>
    <w:p w14:paraId="42874982" w14:textId="77777777" w:rsidR="00A12531" w:rsidRPr="00D843D3" w:rsidRDefault="00E04EE9" w:rsidP="00AF298B">
      <w:pPr>
        <w:numPr>
          <w:ilvl w:val="0"/>
          <w:numId w:val="1"/>
        </w:numPr>
        <w:spacing w:after="0" w:line="360" w:lineRule="auto"/>
        <w:ind w:left="426" w:hanging="426"/>
        <w:jc w:val="both"/>
        <w:rPr>
          <w:rFonts w:asciiTheme="majorBidi" w:hAnsiTheme="majorBidi" w:cstheme="majorBidi"/>
          <w:b/>
          <w:lang w:val="en-ID"/>
        </w:rPr>
      </w:pPr>
      <w:r>
        <w:rPr>
          <w:rFonts w:asciiTheme="majorBidi" w:hAnsiTheme="majorBidi" w:cstheme="majorBidi"/>
          <w:b/>
          <w:lang w:val="id-ID"/>
        </w:rPr>
        <w:t>Latar Belakang Masalah</w:t>
      </w:r>
    </w:p>
    <w:p w14:paraId="3DD863C2" w14:textId="0B04E7EE" w:rsidR="004C5E43" w:rsidRPr="0087589D" w:rsidRDefault="004C5E43" w:rsidP="004C5E43">
      <w:pPr>
        <w:spacing w:after="0" w:line="360" w:lineRule="auto"/>
        <w:ind w:firstLine="357"/>
        <w:jc w:val="both"/>
        <w:rPr>
          <w:rFonts w:ascii="Times New Roman" w:hAnsi="Times New Roman"/>
        </w:rPr>
      </w:pPr>
      <w:r w:rsidRPr="0087589D">
        <w:rPr>
          <w:rFonts w:ascii="Times New Roman" w:hAnsi="Times New Roman"/>
        </w:rPr>
        <w:t xml:space="preserve">Asas Keadilan Berimbang merupakan salah satu pondasi dasar dalam Hukum Kewarisan Islam. Bersama dengan beberapa asas lainnya, asas </w:t>
      </w:r>
      <w:r w:rsidR="004B3A6B">
        <w:rPr>
          <w:rFonts w:ascii="Times New Roman" w:hAnsi="Times New Roman"/>
        </w:rPr>
        <w:t>ini</w:t>
      </w:r>
      <w:r w:rsidRPr="0087589D">
        <w:rPr>
          <w:rFonts w:ascii="Times New Roman" w:hAnsi="Times New Roman"/>
        </w:rPr>
        <w:t xml:space="preserve"> memberikan bentuk dan karakteristik hukum kewarisan Islam yang membedakannya dengan </w:t>
      </w:r>
      <w:r w:rsidRPr="0087589D">
        <w:rPr>
          <w:rFonts w:ascii="Times New Roman" w:hAnsi="Times New Roman"/>
        </w:rPr>
        <w:lastRenderedPageBreak/>
        <w:t>sistem hukum kewar</w:t>
      </w:r>
      <w:bookmarkStart w:id="1" w:name="_GoBack"/>
      <w:bookmarkEnd w:id="1"/>
      <w:r w:rsidRPr="0087589D">
        <w:rPr>
          <w:rFonts w:ascii="Times New Roman" w:hAnsi="Times New Roman"/>
        </w:rPr>
        <w:t>isan lainnnya</w:t>
      </w:r>
      <w:r w:rsidRPr="0087589D">
        <w:rPr>
          <w:rStyle w:val="FootnoteReference"/>
          <w:rFonts w:ascii="Times New Roman" w:hAnsi="Times New Roman"/>
        </w:rPr>
        <w:footnoteReference w:id="2"/>
      </w:r>
      <w:r w:rsidRPr="0087589D">
        <w:rPr>
          <w:rFonts w:ascii="Times New Roman" w:hAnsi="Times New Roman"/>
        </w:rPr>
        <w:t xml:space="preserve"> Secara teoritis, Asas Keadilan Berimbang mengandung pengertian bahwa harus senantiasa terdapat keseimbangan antara hak dan kewajiban, antara yang diperoleh seseorang dengan kewajiban yang harus ditunaikan. Laki-laki dan perempuan akan mendapat hak yang sebanding dengan kewajiban yang dipikulnya masing-masing kelak dalam kehidupan keluarga dan masyarakat.</w:t>
      </w:r>
      <w:r w:rsidRPr="0087589D">
        <w:rPr>
          <w:rStyle w:val="FootnoteReference"/>
          <w:rFonts w:ascii="Times New Roman" w:hAnsi="Times New Roman"/>
        </w:rPr>
        <w:footnoteReference w:id="3"/>
      </w:r>
      <w:r w:rsidRPr="0087589D">
        <w:rPr>
          <w:rFonts w:ascii="Times New Roman" w:hAnsi="Times New Roman"/>
        </w:rPr>
        <w:t xml:space="preserve"> Dalam sistem hukum kewarisan Islam, harta peninggalan/warisan yang diterima oleh ahli waris, pada prinsipnya bertujuan untuk kelanjutan tanggung jawab masing-masing terhadap keluarga. Laki-laki memiliki kewajiban ganda, yaitu tehadap dirinya dan keluarganya, sehingga bagian harta warisnya pun akan mengikuti besarnya tanggung jawab tersebut.</w:t>
      </w:r>
      <w:r w:rsidRPr="0087589D">
        <w:rPr>
          <w:rStyle w:val="FootnoteReference"/>
          <w:rFonts w:ascii="Times New Roman" w:hAnsi="Times New Roman"/>
        </w:rPr>
        <w:footnoteReference w:id="4"/>
      </w:r>
      <w:r w:rsidRPr="0087589D">
        <w:rPr>
          <w:rFonts w:ascii="Times New Roman" w:hAnsi="Times New Roman"/>
        </w:rPr>
        <w:t xml:space="preserve"> Sementara secara praktis, asas ini didefinisikan sebagai asas yang mengatur besar porsi yang diterima ahli waris yang berhak dengan perbandingan bagian laki-laki adalah 2 (dua) kali lipat dari bagian perempuan.</w:t>
      </w:r>
      <w:r w:rsidRPr="0087589D">
        <w:rPr>
          <w:rStyle w:val="FootnoteReference"/>
          <w:rFonts w:ascii="Times New Roman" w:hAnsi="Times New Roman"/>
        </w:rPr>
        <w:footnoteReference w:id="5"/>
      </w:r>
      <w:r w:rsidRPr="0087589D">
        <w:rPr>
          <w:rFonts w:ascii="Times New Roman" w:hAnsi="Times New Roman"/>
        </w:rPr>
        <w:t xml:space="preserve"> </w:t>
      </w:r>
    </w:p>
    <w:p w14:paraId="7B1032D6" w14:textId="252F5831" w:rsidR="004C5E43" w:rsidRPr="0087589D" w:rsidRDefault="004C5E43" w:rsidP="004C5E43">
      <w:pPr>
        <w:spacing w:after="0" w:line="360" w:lineRule="auto"/>
        <w:ind w:firstLine="426"/>
        <w:jc w:val="both"/>
        <w:rPr>
          <w:rFonts w:ascii="Times New Roman" w:hAnsi="Times New Roman"/>
          <w:noProof/>
          <w:lang w:eastAsia="ko-KR"/>
        </w:rPr>
      </w:pPr>
      <w:r w:rsidRPr="0087589D">
        <w:rPr>
          <w:rFonts w:ascii="Times New Roman" w:hAnsi="Times New Roman"/>
          <w:noProof/>
          <w:lang w:eastAsia="ko-KR"/>
        </w:rPr>
        <w:t>Hukum Kewarisan Islam di Indonesia mengadopsi Asas Keadilan Berimbang. Asas ini secara konseptual pertama kali diformalkan dalam Kompilasi Hukum Islam (selanjutnya disebut KHI), khususnya pada Bab III Buku II yang secara keseluruhan mengatur tentang besarnya bagian yang akan diterima masing-masing ahli waris yang berhak.</w:t>
      </w:r>
      <w:r w:rsidRPr="0087589D">
        <w:rPr>
          <w:rStyle w:val="FootnoteReference"/>
          <w:rFonts w:ascii="Times New Roman" w:hAnsi="Times New Roman"/>
          <w:noProof/>
          <w:lang w:eastAsia="ko-KR"/>
        </w:rPr>
        <w:footnoteReference w:id="6"/>
      </w:r>
      <w:r w:rsidRPr="0087589D">
        <w:rPr>
          <w:rFonts w:ascii="Times New Roman" w:hAnsi="Times New Roman"/>
          <w:noProof/>
          <w:lang w:eastAsia="ko-KR"/>
        </w:rPr>
        <w:t xml:space="preserve"> KHI memang tidak menggunakan terminologi </w:t>
      </w:r>
      <w:r w:rsidR="00D26C02">
        <w:rPr>
          <w:rFonts w:ascii="Times New Roman" w:hAnsi="Times New Roman"/>
          <w:noProof/>
          <w:lang w:eastAsia="ko-KR"/>
        </w:rPr>
        <w:t xml:space="preserve">tekstual </w:t>
      </w:r>
      <w:r w:rsidRPr="0087589D">
        <w:rPr>
          <w:rFonts w:ascii="Times New Roman" w:hAnsi="Times New Roman"/>
          <w:noProof/>
          <w:lang w:eastAsia="ko-KR"/>
        </w:rPr>
        <w:t xml:space="preserve">Asas Keadilan Berimbang, namun rincian porsi bagian masing-masing ahli waris sudah menerapkan asas tersebut. Istilah Asas Keadilan Berimbang secara teknis baru digunakan dalam Buku II Pedoman Teknis Administrasi dan Teknis Peradilan Agama yang disusun oleh Mahkamah Agung sebagai pedoman teknis proses litigasi, khususnya di Pengadilan Agama. </w:t>
      </w:r>
    </w:p>
    <w:p w14:paraId="377B3E0B" w14:textId="0289C44B" w:rsidR="004C5E43" w:rsidRDefault="00D26C02" w:rsidP="004C5E43">
      <w:pPr>
        <w:spacing w:after="0" w:line="360" w:lineRule="auto"/>
        <w:ind w:firstLine="426"/>
        <w:jc w:val="both"/>
        <w:rPr>
          <w:rFonts w:ascii="Times New Roman" w:hAnsi="Times New Roman"/>
          <w:noProof/>
          <w:lang w:eastAsia="ko-KR"/>
        </w:rPr>
      </w:pPr>
      <w:r>
        <w:rPr>
          <w:rFonts w:ascii="Times New Roman" w:hAnsi="Times New Roman"/>
          <w:noProof/>
          <w:lang w:eastAsia="ko-KR"/>
        </w:rPr>
        <w:t>I</w:t>
      </w:r>
      <w:r w:rsidR="004C5E43" w:rsidRPr="00032276">
        <w:rPr>
          <w:rFonts w:ascii="Times New Roman" w:hAnsi="Times New Roman"/>
          <w:noProof/>
          <w:lang w:eastAsia="ko-KR"/>
        </w:rPr>
        <w:t>mplementasi Asas Keadilan Berimbang</w:t>
      </w:r>
      <w:r>
        <w:rPr>
          <w:rFonts w:ascii="Times New Roman" w:hAnsi="Times New Roman"/>
          <w:noProof/>
          <w:lang w:eastAsia="ko-KR"/>
        </w:rPr>
        <w:t xml:space="preserve"> </w:t>
      </w:r>
      <w:r w:rsidR="004C5E43" w:rsidRPr="00032276">
        <w:rPr>
          <w:rFonts w:ascii="Times New Roman" w:hAnsi="Times New Roman"/>
          <w:noProof/>
          <w:lang w:eastAsia="ko-KR"/>
        </w:rPr>
        <w:t>melalui proses litigasi terikat dengan regulasi yang berlaku di lingkungan peradilan</w:t>
      </w:r>
      <w:r>
        <w:rPr>
          <w:rFonts w:ascii="Times New Roman" w:hAnsi="Times New Roman"/>
          <w:noProof/>
          <w:lang w:eastAsia="ko-KR"/>
        </w:rPr>
        <w:t xml:space="preserve">, termasuk </w:t>
      </w:r>
      <w:r w:rsidR="004C5E43" w:rsidRPr="00032276">
        <w:rPr>
          <w:rFonts w:ascii="Times New Roman" w:hAnsi="Times New Roman"/>
          <w:noProof/>
          <w:lang w:eastAsia="ko-KR"/>
        </w:rPr>
        <w:t xml:space="preserve">Peraturan Mahkamah </w:t>
      </w:r>
      <w:r w:rsidR="004C5E43" w:rsidRPr="00032276">
        <w:rPr>
          <w:rFonts w:ascii="Times New Roman" w:hAnsi="Times New Roman"/>
          <w:noProof/>
          <w:lang w:eastAsia="ko-KR"/>
        </w:rPr>
        <w:lastRenderedPageBreak/>
        <w:t>Agung Nomor 1 tahun 2017 tentang Pedoman Mengadili Perkara Perempuan Berhadapan dengan Hukum (selanjutnya disebut PERMA No. 3/2017)</w:t>
      </w:r>
      <w:r w:rsidR="004C5E43" w:rsidRPr="00032276">
        <w:rPr>
          <w:rStyle w:val="FootnoteReference"/>
          <w:rFonts w:ascii="Times New Roman" w:hAnsi="Times New Roman"/>
          <w:noProof/>
          <w:lang w:eastAsia="ko-KR"/>
        </w:rPr>
        <w:footnoteReference w:id="7"/>
      </w:r>
      <w:r w:rsidR="004C5E43" w:rsidRPr="00032276">
        <w:rPr>
          <w:rFonts w:ascii="Times New Roman" w:hAnsi="Times New Roman"/>
          <w:noProof/>
          <w:lang w:eastAsia="ko-KR"/>
        </w:rPr>
        <w:t xml:space="preserve"> Peraturan ini merupakan ketentuan teknis bagi hakim di Pengadilan dalam proses persidangan yang melibatkan Perempuan Berhadapan dengan Hukum.</w:t>
      </w:r>
      <w:r w:rsidR="004C5E43" w:rsidRPr="00032276">
        <w:rPr>
          <w:rStyle w:val="FootnoteReference"/>
          <w:rFonts w:ascii="Times New Roman" w:hAnsi="Times New Roman"/>
          <w:noProof/>
          <w:lang w:eastAsia="ko-KR"/>
        </w:rPr>
        <w:footnoteReference w:id="8"/>
      </w:r>
      <w:r w:rsidR="004C5E43" w:rsidRPr="00032276">
        <w:rPr>
          <w:rFonts w:ascii="Times New Roman" w:hAnsi="Times New Roman"/>
          <w:noProof/>
          <w:lang w:eastAsia="ko-KR"/>
        </w:rPr>
        <w:t xml:space="preserve"> Melalui PERMA No.3/2017, hakim dalam pemeriksaan </w:t>
      </w:r>
      <w:r>
        <w:rPr>
          <w:rFonts w:ascii="Times New Roman" w:hAnsi="Times New Roman"/>
          <w:noProof/>
          <w:lang w:eastAsia="ko-KR"/>
        </w:rPr>
        <w:t xml:space="preserve">perkara </w:t>
      </w:r>
      <w:r w:rsidR="004C5E43" w:rsidRPr="00032276">
        <w:rPr>
          <w:rFonts w:ascii="Times New Roman" w:hAnsi="Times New Roman"/>
          <w:noProof/>
          <w:lang w:eastAsia="ko-KR"/>
        </w:rPr>
        <w:t xml:space="preserve">dimaksud harus mempertimbangkan Kesetaraan Gender dan prinsip non-diskriminasi, baik </w:t>
      </w:r>
      <w:r>
        <w:rPr>
          <w:rFonts w:ascii="Times New Roman" w:hAnsi="Times New Roman"/>
          <w:noProof/>
          <w:lang w:eastAsia="ko-KR"/>
        </w:rPr>
        <w:t>saat</w:t>
      </w:r>
      <w:r w:rsidR="004C5E43" w:rsidRPr="00032276">
        <w:rPr>
          <w:rFonts w:ascii="Times New Roman" w:hAnsi="Times New Roman"/>
          <w:noProof/>
          <w:lang w:eastAsia="ko-KR"/>
        </w:rPr>
        <w:t xml:space="preserve"> melakukan proses pemeriksaan persidangan maupun dalam penyusunan putusan atas perkara tersebut</w:t>
      </w:r>
      <w:r w:rsidR="004C5E43" w:rsidRPr="00032276">
        <w:rPr>
          <w:rStyle w:val="FootnoteReference"/>
          <w:rFonts w:ascii="Times New Roman" w:hAnsi="Times New Roman"/>
          <w:noProof/>
          <w:lang w:eastAsia="ko-KR"/>
        </w:rPr>
        <w:t>.</w:t>
      </w:r>
      <w:r w:rsidR="004C5E43" w:rsidRPr="00032276">
        <w:rPr>
          <w:rStyle w:val="FootnoteReference"/>
          <w:rFonts w:ascii="Times New Roman" w:hAnsi="Times New Roman"/>
          <w:noProof/>
          <w:lang w:eastAsia="ko-KR"/>
        </w:rPr>
        <w:footnoteReference w:id="9"/>
      </w:r>
      <w:r w:rsidR="004C5E43" w:rsidRPr="00032276">
        <w:rPr>
          <w:rFonts w:ascii="Times New Roman" w:hAnsi="Times New Roman"/>
          <w:noProof/>
          <w:lang w:eastAsia="ko-KR"/>
        </w:rPr>
        <w:t xml:space="preserve"> </w:t>
      </w:r>
    </w:p>
    <w:p w14:paraId="5CC454CB" w14:textId="4A7E552F" w:rsidR="004C5E43" w:rsidRPr="00032276" w:rsidRDefault="004C5E43" w:rsidP="004C5E43">
      <w:pPr>
        <w:spacing w:line="360" w:lineRule="auto"/>
        <w:ind w:firstLine="426"/>
        <w:jc w:val="both"/>
        <w:rPr>
          <w:rFonts w:ascii="Times New Roman" w:hAnsi="Times New Roman"/>
        </w:rPr>
      </w:pPr>
      <w:r w:rsidRPr="00032276">
        <w:rPr>
          <w:rFonts w:ascii="Times New Roman" w:hAnsi="Times New Roman"/>
        </w:rPr>
        <w:t xml:space="preserve">Apabila dikaitkan dengan Asas Keadilan Berimbang, beberapa ketentuan dalam PERMA No.3/2017 </w:t>
      </w:r>
      <w:r w:rsidR="008C25E2">
        <w:rPr>
          <w:rFonts w:ascii="Times New Roman" w:hAnsi="Times New Roman"/>
        </w:rPr>
        <w:t>tampak</w:t>
      </w:r>
      <w:r w:rsidRPr="00032276">
        <w:rPr>
          <w:rFonts w:ascii="Times New Roman" w:hAnsi="Times New Roman"/>
        </w:rPr>
        <w:t xml:space="preserve"> bersinggungan dengan asas tersebut. </w:t>
      </w:r>
      <w:r w:rsidR="008C25E2">
        <w:rPr>
          <w:rFonts w:ascii="Times New Roman" w:hAnsi="Times New Roman"/>
        </w:rPr>
        <w:t>K</w:t>
      </w:r>
      <w:r w:rsidRPr="00032276">
        <w:rPr>
          <w:rFonts w:ascii="Times New Roman" w:hAnsi="Times New Roman"/>
        </w:rPr>
        <w:t>etentuan PERMA No.3/2017 menyatakan bahwa hakim pada tahap pemeriksaan substansi perkara, harus melakukan beberapa hal, antara lain mempertimbangkan Kesetaraan Gender dan Stereotip Gender dalam peraturan perundang-undangan dan hukum tidak tertulis, melakukan penafsiran peraturan perundang-undangan dan/atau hukum tidak tertulis yang dapat menjamin Kesetaraan Gender, serta menggali nilai-nilai hukum, kearifan lokal dan rasa keadilan yang hidup dalam masyarakat guna menjamin Kesetaraan Gender, perlindungan yang setara dan non diskrimina</w:t>
      </w:r>
      <w:r>
        <w:rPr>
          <w:rFonts w:ascii="Times New Roman" w:hAnsi="Times New Roman"/>
        </w:rPr>
        <w:t>si</w:t>
      </w:r>
      <w:r w:rsidRPr="00B517E4">
        <w:rPr>
          <w:rFonts w:ascii="Times New Roman" w:hAnsi="Times New Roman"/>
          <w:vertAlign w:val="superscript"/>
        </w:rPr>
        <w:footnoteReference w:id="10"/>
      </w:r>
      <w:r w:rsidRPr="00032276">
        <w:rPr>
          <w:rFonts w:ascii="Times New Roman" w:hAnsi="Times New Roman"/>
        </w:rPr>
        <w:t>. PERMA No.3/2017 mendefinisikan Diskriminasi terhadap Perempuan sebagai segala pembedaan, pengucilan atau pembatasan yang dibuat atas dasar jenis kelamin yang mempunyai dampak atau tujuan untuk mengurangi atau meniadakan pengakuan, penikmatan, atau penggunaan hak asasi manusia dan kebebasan pokok di bidang hukum, politik, ekonomis, sosial, budaya, sipil, dan bidang lainnya oleh perempuan.</w:t>
      </w:r>
      <w:r w:rsidRPr="00211FF6">
        <w:rPr>
          <w:rFonts w:ascii="Times New Roman" w:hAnsi="Times New Roman"/>
          <w:vertAlign w:val="superscript"/>
        </w:rPr>
        <w:footnoteReference w:id="11"/>
      </w:r>
      <w:r w:rsidRPr="00032276">
        <w:rPr>
          <w:rFonts w:ascii="Times New Roman" w:hAnsi="Times New Roman"/>
        </w:rPr>
        <w:t xml:space="preserve"> Ketentuan inilah yang bersinggungan dengan Asas Keadilan Berimbang dalam hukum kewarisan Islam di Indonesia. Mengacu pada ketentuan</w:t>
      </w:r>
      <w:r w:rsidR="00211FF6">
        <w:rPr>
          <w:rFonts w:ascii="Times New Roman" w:hAnsi="Times New Roman"/>
        </w:rPr>
        <w:t xml:space="preserve"> </w:t>
      </w:r>
      <w:r w:rsidR="00211FF6">
        <w:rPr>
          <w:rFonts w:ascii="Times New Roman" w:hAnsi="Times New Roman"/>
        </w:rPr>
        <w:lastRenderedPageBreak/>
        <w:t>operasional</w:t>
      </w:r>
      <w:r w:rsidRPr="00032276">
        <w:rPr>
          <w:rFonts w:ascii="Times New Roman" w:hAnsi="Times New Roman"/>
        </w:rPr>
        <w:t xml:space="preserve"> pembagian harta waris yang berdasarkan Asas Keadilan Berimbang, ada perbedaan bagian harta waris antara ahli waris perempuan dan ahli waris laki-laki, </w:t>
      </w:r>
      <w:r w:rsidR="00211FF6">
        <w:rPr>
          <w:rFonts w:ascii="Times New Roman" w:hAnsi="Times New Roman"/>
        </w:rPr>
        <w:t>sehingga tampak</w:t>
      </w:r>
      <w:r w:rsidRPr="00032276">
        <w:rPr>
          <w:rFonts w:ascii="Times New Roman" w:hAnsi="Times New Roman"/>
        </w:rPr>
        <w:t xml:space="preserve"> bersinggungan dengan konsep non diskriminasi yang diatur dalam PERMA No.3/2017 </w:t>
      </w:r>
    </w:p>
    <w:p w14:paraId="57E84012" w14:textId="70AE931C" w:rsidR="00D00C46" w:rsidRPr="00D00C46" w:rsidRDefault="004C5E43" w:rsidP="00EE69AF">
      <w:pPr>
        <w:spacing w:after="0" w:line="360" w:lineRule="auto"/>
        <w:ind w:firstLine="426"/>
        <w:jc w:val="both"/>
        <w:rPr>
          <w:rFonts w:asciiTheme="majorBidi" w:hAnsiTheme="majorBidi" w:cstheme="majorBidi"/>
          <w:lang w:val="id-ID"/>
        </w:rPr>
      </w:pPr>
      <w:r w:rsidRPr="00526953">
        <w:rPr>
          <w:rFonts w:ascii="Times New Roman" w:hAnsi="Times New Roman"/>
          <w:noProof/>
          <w:lang w:eastAsia="ko-KR"/>
        </w:rPr>
        <w:t xml:space="preserve">Perkembangan inilah yang akan menjadi </w:t>
      </w:r>
      <w:r w:rsidR="00F94C9B" w:rsidRPr="00063D8E">
        <w:rPr>
          <w:rFonts w:ascii="Times New Roman" w:hAnsi="Times New Roman"/>
        </w:rPr>
        <w:t>fokus permasalahan yang dijawab melalui penelitian ini</w:t>
      </w:r>
      <w:r w:rsidR="00F94C9B">
        <w:rPr>
          <w:rFonts w:ascii="Times New Roman" w:hAnsi="Times New Roman"/>
        </w:rPr>
        <w:t xml:space="preserve">. Peneliti mengkaji tentang </w:t>
      </w:r>
      <w:r w:rsidR="00F94C9B">
        <w:rPr>
          <w:rFonts w:ascii="Times New Roman" w:hAnsi="Times New Roman"/>
          <w:noProof/>
          <w:lang w:eastAsia="ko-KR"/>
        </w:rPr>
        <w:t xml:space="preserve">kedudukan asas Keadilan Berimbang dalam hukum kewarisan Islam dikaitkan dengan </w:t>
      </w:r>
      <w:r w:rsidR="00F94C9B" w:rsidRPr="00032276">
        <w:rPr>
          <w:rFonts w:ascii="Times New Roman" w:hAnsi="Times New Roman"/>
        </w:rPr>
        <w:t>PERMA No.3/2017</w:t>
      </w:r>
      <w:r w:rsidR="00F94C9B">
        <w:rPr>
          <w:rFonts w:ascii="Times New Roman" w:hAnsi="Times New Roman"/>
        </w:rPr>
        <w:t xml:space="preserve">. Secara komprehensif, penelitian ini </w:t>
      </w:r>
      <w:r w:rsidR="00B948E4">
        <w:rPr>
          <w:rFonts w:ascii="Times New Roman" w:hAnsi="Times New Roman"/>
        </w:rPr>
        <w:t>dimulai dengan kajian tentang kedudukan masing-masing asas Keadilan Berimbang dan PERMA No.3/2017 dalam s</w:t>
      </w:r>
      <w:r w:rsidR="00E86325">
        <w:rPr>
          <w:rFonts w:ascii="Times New Roman" w:hAnsi="Times New Roman"/>
        </w:rPr>
        <w:t>i</w:t>
      </w:r>
      <w:r w:rsidR="00B948E4">
        <w:rPr>
          <w:rFonts w:ascii="Times New Roman" w:hAnsi="Times New Roman"/>
        </w:rPr>
        <w:t xml:space="preserve">stem hukum kewarisan Islam di Indonesia, untuk kemudian menyimpulkan posisi asas dimaksud. </w:t>
      </w:r>
    </w:p>
    <w:p w14:paraId="03EEC7E3" w14:textId="77777777" w:rsidR="00A12531" w:rsidRPr="00D843D3" w:rsidRDefault="00E04EE9" w:rsidP="00AF298B">
      <w:pPr>
        <w:numPr>
          <w:ilvl w:val="0"/>
          <w:numId w:val="1"/>
        </w:numPr>
        <w:spacing w:after="0" w:line="360" w:lineRule="auto"/>
        <w:ind w:left="426" w:hanging="426"/>
        <w:jc w:val="both"/>
        <w:rPr>
          <w:rFonts w:asciiTheme="majorBidi" w:hAnsiTheme="majorBidi" w:cstheme="majorBidi"/>
          <w:b/>
          <w:lang w:val="en-ID"/>
        </w:rPr>
      </w:pPr>
      <w:r>
        <w:rPr>
          <w:rFonts w:asciiTheme="majorBidi" w:hAnsiTheme="majorBidi" w:cstheme="majorBidi"/>
          <w:b/>
          <w:lang w:val="id-ID"/>
        </w:rPr>
        <w:t>Metode Penelitian</w:t>
      </w:r>
    </w:p>
    <w:p w14:paraId="7A76FEAB" w14:textId="0EEAA7E5" w:rsidR="00D00C46" w:rsidRDefault="00B641C6" w:rsidP="00AF298B">
      <w:pPr>
        <w:spacing w:after="0" w:line="360" w:lineRule="auto"/>
        <w:ind w:right="-46" w:firstLine="360"/>
        <w:jc w:val="both"/>
        <w:rPr>
          <w:rFonts w:ascii="Times New Roman" w:hAnsi="Times New Roman"/>
        </w:rPr>
      </w:pPr>
      <w:r>
        <w:rPr>
          <w:rFonts w:ascii="Times New Roman" w:hAnsi="Times New Roman"/>
        </w:rPr>
        <w:t xml:space="preserve">Penelitian ini merupakan penelitian hukum normatif yang </w:t>
      </w:r>
      <w:r w:rsidR="008C1D72">
        <w:rPr>
          <w:rFonts w:ascii="Times New Roman" w:hAnsi="Times New Roman"/>
        </w:rPr>
        <w:t>melakukan</w:t>
      </w:r>
      <w:r>
        <w:rPr>
          <w:rFonts w:ascii="Times New Roman" w:hAnsi="Times New Roman"/>
        </w:rPr>
        <w:t xml:space="preserve"> kajian terhadap peraturan-peraturan hukum tertulis atau bahan-bahan hukum yang ada</w:t>
      </w:r>
      <w:r>
        <w:rPr>
          <w:rFonts w:ascii="Times New Roman" w:hAnsi="Times New Roman"/>
          <w:lang w:val="id-ID"/>
        </w:rPr>
        <w:t xml:space="preserve">. </w:t>
      </w:r>
      <w:r w:rsidR="001F5E90">
        <w:rPr>
          <w:rFonts w:ascii="Times New Roman" w:hAnsi="Times New Roman"/>
          <w:lang w:val="en-ID"/>
        </w:rPr>
        <w:t xml:space="preserve">Penelitian </w:t>
      </w:r>
      <w:r w:rsidR="008C1D72">
        <w:rPr>
          <w:rFonts w:ascii="Times New Roman" w:hAnsi="Times New Roman"/>
          <w:lang w:val="en-ID"/>
        </w:rPr>
        <w:t>menganalisa</w:t>
      </w:r>
      <w:r w:rsidR="00AF298B">
        <w:rPr>
          <w:rFonts w:ascii="Times New Roman" w:hAnsi="Times New Roman"/>
          <w:lang w:val="id-ID"/>
        </w:rPr>
        <w:t xml:space="preserve"> </w:t>
      </w:r>
      <w:r w:rsidR="00D00C46">
        <w:rPr>
          <w:rFonts w:ascii="Times New Roman" w:hAnsi="Times New Roman"/>
        </w:rPr>
        <w:t xml:space="preserve">data </w:t>
      </w:r>
      <w:r w:rsidR="00AF298B">
        <w:rPr>
          <w:rFonts w:ascii="Times New Roman" w:hAnsi="Times New Roman"/>
          <w:lang w:val="id-ID"/>
        </w:rPr>
        <w:t xml:space="preserve">sekunder, </w:t>
      </w:r>
      <w:r w:rsidR="00D00C46">
        <w:rPr>
          <w:rFonts w:ascii="Times New Roman" w:hAnsi="Times New Roman"/>
        </w:rPr>
        <w:t>meliputi dokumen-dokumen hukum resmi, hasil penelitian terdahulu, dan bahan-bahan pustaka lainnya.</w:t>
      </w:r>
      <w:r w:rsidR="00AF298B">
        <w:rPr>
          <w:rFonts w:ascii="Times New Roman" w:hAnsi="Times New Roman"/>
          <w:lang w:val="id-ID"/>
        </w:rPr>
        <w:t xml:space="preserve"> Untuk dokumen hukum resmi, peneliti </w:t>
      </w:r>
      <w:r w:rsidR="008C1D72">
        <w:rPr>
          <w:rFonts w:ascii="Times New Roman" w:hAnsi="Times New Roman"/>
          <w:lang w:val="en-ID"/>
        </w:rPr>
        <w:t>mengkaji</w:t>
      </w:r>
      <w:r w:rsidR="00AF298B">
        <w:rPr>
          <w:rFonts w:ascii="Times New Roman" w:hAnsi="Times New Roman"/>
          <w:lang w:val="id-ID"/>
        </w:rPr>
        <w:t xml:space="preserve"> b</w:t>
      </w:r>
      <w:r w:rsidR="00AF298B">
        <w:rPr>
          <w:rFonts w:ascii="Times New Roman" w:hAnsi="Times New Roman"/>
        </w:rPr>
        <w:t xml:space="preserve">ahan </w:t>
      </w:r>
      <w:r w:rsidR="00AF298B">
        <w:rPr>
          <w:rFonts w:ascii="Times New Roman" w:hAnsi="Times New Roman"/>
          <w:lang w:val="id-ID"/>
        </w:rPr>
        <w:t>h</w:t>
      </w:r>
      <w:r w:rsidR="00AF298B">
        <w:rPr>
          <w:rFonts w:ascii="Times New Roman" w:hAnsi="Times New Roman"/>
        </w:rPr>
        <w:t xml:space="preserve">ukum </w:t>
      </w:r>
      <w:r w:rsidR="00AF298B">
        <w:rPr>
          <w:rFonts w:ascii="Times New Roman" w:hAnsi="Times New Roman"/>
          <w:lang w:val="id-ID"/>
        </w:rPr>
        <w:t>p</w:t>
      </w:r>
      <w:r w:rsidR="00D00C46">
        <w:rPr>
          <w:rFonts w:ascii="Times New Roman" w:hAnsi="Times New Roman"/>
        </w:rPr>
        <w:t>rimer</w:t>
      </w:r>
      <w:r w:rsidR="00AF298B">
        <w:rPr>
          <w:rFonts w:ascii="Times New Roman" w:hAnsi="Times New Roman"/>
          <w:lang w:val="id-ID"/>
        </w:rPr>
        <w:t xml:space="preserve"> </w:t>
      </w:r>
      <w:r w:rsidR="00D00C46">
        <w:rPr>
          <w:rFonts w:ascii="Times New Roman" w:hAnsi="Times New Roman"/>
        </w:rPr>
        <w:t xml:space="preserve">yang bersifat mengikat </w:t>
      </w:r>
      <w:r w:rsidR="00AF298B">
        <w:rPr>
          <w:rFonts w:ascii="Times New Roman" w:hAnsi="Times New Roman"/>
          <w:lang w:val="id-ID"/>
        </w:rPr>
        <w:t>dan</w:t>
      </w:r>
      <w:r w:rsidR="00D00C46">
        <w:rPr>
          <w:rFonts w:ascii="Times New Roman" w:hAnsi="Times New Roman"/>
        </w:rPr>
        <w:t xml:space="preserve"> berhubungan erat dengan pemasalahan yang diteliti, meliputi</w:t>
      </w:r>
      <w:r w:rsidR="00AF298B">
        <w:rPr>
          <w:rFonts w:ascii="Times New Roman" w:hAnsi="Times New Roman"/>
          <w:lang w:val="id-ID"/>
        </w:rPr>
        <w:t xml:space="preserve"> </w:t>
      </w:r>
      <w:r w:rsidR="001F5E90">
        <w:rPr>
          <w:rFonts w:ascii="Times New Roman" w:hAnsi="Times New Roman"/>
          <w:lang w:val="en-ID"/>
        </w:rPr>
        <w:t>3</w:t>
      </w:r>
      <w:r w:rsidR="00AF298B">
        <w:rPr>
          <w:rFonts w:ascii="Times New Roman" w:hAnsi="Times New Roman"/>
          <w:lang w:val="id-ID"/>
        </w:rPr>
        <w:t xml:space="preserve"> (</w:t>
      </w:r>
      <w:r w:rsidR="001F5E90">
        <w:rPr>
          <w:rFonts w:ascii="Times New Roman" w:hAnsi="Times New Roman"/>
          <w:lang w:val="en-ID"/>
        </w:rPr>
        <w:t>tiga</w:t>
      </w:r>
      <w:r w:rsidR="00AF298B">
        <w:rPr>
          <w:rFonts w:ascii="Times New Roman" w:hAnsi="Times New Roman"/>
          <w:lang w:val="id-ID"/>
        </w:rPr>
        <w:t>) kelompok yaitu</w:t>
      </w:r>
      <w:r w:rsidR="00D00C46">
        <w:rPr>
          <w:rFonts w:ascii="Times New Roman" w:hAnsi="Times New Roman"/>
        </w:rPr>
        <w:t>:</w:t>
      </w:r>
    </w:p>
    <w:p w14:paraId="4214D098" w14:textId="77777777" w:rsidR="00D00C46" w:rsidRDefault="00D00C46" w:rsidP="00AF298B">
      <w:pPr>
        <w:pStyle w:val="ListParagraph"/>
        <w:numPr>
          <w:ilvl w:val="0"/>
          <w:numId w:val="7"/>
        </w:numPr>
        <w:spacing w:after="0" w:line="360" w:lineRule="auto"/>
        <w:ind w:left="851" w:right="-46"/>
        <w:jc w:val="both"/>
        <w:rPr>
          <w:rFonts w:ascii="Times New Roman" w:hAnsi="Times New Roman"/>
        </w:rPr>
      </w:pPr>
      <w:r>
        <w:rPr>
          <w:rFonts w:ascii="Times New Roman" w:hAnsi="Times New Roman"/>
        </w:rPr>
        <w:t>Peraturan perundang-undangan</w:t>
      </w:r>
      <w:r w:rsidR="00AF298B">
        <w:rPr>
          <w:rFonts w:ascii="Times New Roman" w:hAnsi="Times New Roman"/>
          <w:lang w:val="id-ID"/>
        </w:rPr>
        <w:t>, terdiri dari</w:t>
      </w:r>
      <w:r>
        <w:rPr>
          <w:rFonts w:ascii="Times New Roman" w:hAnsi="Times New Roman"/>
        </w:rPr>
        <w:t>:</w:t>
      </w:r>
    </w:p>
    <w:p w14:paraId="33933568" w14:textId="77777777" w:rsidR="00DD70BD" w:rsidRDefault="00DD70BD" w:rsidP="00DD70BD">
      <w:pPr>
        <w:pStyle w:val="ListParagraph"/>
        <w:numPr>
          <w:ilvl w:val="0"/>
          <w:numId w:val="38"/>
        </w:numPr>
        <w:spacing w:after="160" w:line="360" w:lineRule="auto"/>
        <w:ind w:left="1276" w:right="-46"/>
        <w:jc w:val="both"/>
        <w:rPr>
          <w:rFonts w:ascii="Times New Roman" w:hAnsi="Times New Roman"/>
        </w:rPr>
      </w:pPr>
      <w:r w:rsidRPr="00526953">
        <w:rPr>
          <w:rFonts w:ascii="Times New Roman" w:hAnsi="Times New Roman"/>
        </w:rPr>
        <w:t>Undang-undang Nomor 1 tahun 1974 tentang Perkawinan (Lembaran Negara Republik Indonesia tahun 1974 Nomor 1, Tambahan Lembaran Negara Nomor 3019)</w:t>
      </w:r>
    </w:p>
    <w:p w14:paraId="3174969F" w14:textId="77777777" w:rsidR="00DD70BD" w:rsidRPr="00526953" w:rsidRDefault="00DD70BD" w:rsidP="00DD70BD">
      <w:pPr>
        <w:pStyle w:val="ListParagraph"/>
        <w:numPr>
          <w:ilvl w:val="0"/>
          <w:numId w:val="38"/>
        </w:numPr>
        <w:spacing w:after="160" w:line="360" w:lineRule="auto"/>
        <w:ind w:left="1276" w:right="-46"/>
        <w:jc w:val="both"/>
        <w:rPr>
          <w:rFonts w:ascii="Times New Roman" w:hAnsi="Times New Roman"/>
        </w:rPr>
      </w:pPr>
      <w:r>
        <w:rPr>
          <w:rFonts w:ascii="Times New Roman" w:hAnsi="Times New Roman"/>
        </w:rPr>
        <w:t>Undang-undang Nomor 7 tahun 1984 tentang Pengesahan Konvensi Mengenai Penghapusan Segala bentk Diskriminasi Terhadap Wanita (</w:t>
      </w:r>
      <w:r>
        <w:rPr>
          <w:rFonts w:ascii="Times New Roman" w:hAnsi="Times New Roman"/>
          <w:i/>
        </w:rPr>
        <w:t xml:space="preserve">Convention on The Elimination of All Forms of Discrimination Againts Women) </w:t>
      </w:r>
      <w:r>
        <w:rPr>
          <w:rFonts w:ascii="Times New Roman" w:hAnsi="Times New Roman"/>
        </w:rPr>
        <w:t xml:space="preserve">(Lembaran Negara Republik Indonesia tahun 1984 Nomor 29, </w:t>
      </w:r>
      <w:r w:rsidRPr="00526953">
        <w:rPr>
          <w:rFonts w:ascii="Times New Roman" w:hAnsi="Times New Roman"/>
        </w:rPr>
        <w:t>Tambahan Lembaran Negara Nomor</w:t>
      </w:r>
      <w:r>
        <w:rPr>
          <w:rFonts w:ascii="Times New Roman" w:hAnsi="Times New Roman"/>
        </w:rPr>
        <w:t xml:space="preserve"> 3277)</w:t>
      </w:r>
    </w:p>
    <w:p w14:paraId="60C3224F" w14:textId="77777777" w:rsidR="00DD70BD" w:rsidRPr="00526953" w:rsidRDefault="00DD70BD" w:rsidP="00DD70BD">
      <w:pPr>
        <w:pStyle w:val="ListParagraph"/>
        <w:numPr>
          <w:ilvl w:val="0"/>
          <w:numId w:val="38"/>
        </w:numPr>
        <w:spacing w:after="160" w:line="360" w:lineRule="auto"/>
        <w:ind w:left="1276" w:right="-46"/>
        <w:jc w:val="both"/>
        <w:rPr>
          <w:rFonts w:ascii="Times New Roman" w:hAnsi="Times New Roman"/>
        </w:rPr>
      </w:pPr>
      <w:r w:rsidRPr="00526953">
        <w:rPr>
          <w:rFonts w:ascii="Times New Roman" w:hAnsi="Times New Roman"/>
          <w:lang w:val="en-ID"/>
        </w:rPr>
        <w:lastRenderedPageBreak/>
        <w:t xml:space="preserve">Undang-undang No. 14 tahun 1985 tentang Mahkamah Agung (Lembaran Negara </w:t>
      </w:r>
      <w:r w:rsidRPr="00526953">
        <w:rPr>
          <w:rFonts w:ascii="Times New Roman" w:hAnsi="Times New Roman"/>
        </w:rPr>
        <w:t xml:space="preserve">Republik Indonesia </w:t>
      </w:r>
      <w:r w:rsidRPr="00526953">
        <w:rPr>
          <w:rFonts w:ascii="Times New Roman" w:hAnsi="Times New Roman"/>
          <w:lang w:val="en-ID"/>
        </w:rPr>
        <w:t>Nomor 73 tahun 1985, Tambahan Lembaran Negara tahun 1985 Nomor 3316</w:t>
      </w:r>
    </w:p>
    <w:p w14:paraId="390814A8" w14:textId="77777777" w:rsidR="00DD70BD" w:rsidRPr="00526953" w:rsidRDefault="00DD70BD" w:rsidP="00DD70BD">
      <w:pPr>
        <w:pStyle w:val="ListParagraph"/>
        <w:numPr>
          <w:ilvl w:val="0"/>
          <w:numId w:val="38"/>
        </w:numPr>
        <w:spacing w:after="160" w:line="360" w:lineRule="auto"/>
        <w:ind w:left="1276" w:right="-46"/>
        <w:jc w:val="both"/>
        <w:rPr>
          <w:rFonts w:ascii="Times New Roman" w:hAnsi="Times New Roman"/>
        </w:rPr>
      </w:pPr>
      <w:r w:rsidRPr="00526953">
        <w:rPr>
          <w:rFonts w:ascii="Times New Roman" w:hAnsi="Times New Roman"/>
        </w:rPr>
        <w:t>Undang-undang No. 4 tahun 2004 tentang Kekuasaan Kehakiman (Lembaran Negara Republik Indonesia Tahun 2004 Nomor 8, Tambahan Lembaran Negara Republik Indonesia Nomor 4358)</w:t>
      </w:r>
    </w:p>
    <w:p w14:paraId="060D3059" w14:textId="77777777" w:rsidR="00DD70BD" w:rsidRPr="00526953" w:rsidRDefault="00DD70BD" w:rsidP="00DD70BD">
      <w:pPr>
        <w:pStyle w:val="ListParagraph"/>
        <w:numPr>
          <w:ilvl w:val="0"/>
          <w:numId w:val="38"/>
        </w:numPr>
        <w:spacing w:after="160" w:line="360" w:lineRule="auto"/>
        <w:ind w:left="1276" w:right="-46"/>
        <w:jc w:val="both"/>
        <w:rPr>
          <w:rFonts w:ascii="Times New Roman" w:hAnsi="Times New Roman"/>
        </w:rPr>
      </w:pPr>
      <w:r w:rsidRPr="00526953">
        <w:rPr>
          <w:rFonts w:ascii="Times New Roman" w:hAnsi="Times New Roman"/>
        </w:rPr>
        <w:t>Undang-undang No. 48 tahun 2009 tentang Kekuasaan Kehakiman (Lembaran Negara Republik Indonesia Tahun 2009 Nomor 157, Tambahan Lembaran Negara Republik Indonesia Nomor 5076)</w:t>
      </w:r>
    </w:p>
    <w:p w14:paraId="43048C77" w14:textId="77777777" w:rsidR="00DD70BD" w:rsidRPr="00526953" w:rsidRDefault="00DD70BD" w:rsidP="00DD70BD">
      <w:pPr>
        <w:pStyle w:val="ListParagraph"/>
        <w:numPr>
          <w:ilvl w:val="0"/>
          <w:numId w:val="38"/>
        </w:numPr>
        <w:spacing w:after="160" w:line="360" w:lineRule="auto"/>
        <w:ind w:left="1276" w:right="-46"/>
        <w:jc w:val="both"/>
        <w:rPr>
          <w:rFonts w:ascii="Times New Roman" w:hAnsi="Times New Roman"/>
        </w:rPr>
      </w:pPr>
      <w:r w:rsidRPr="00526953">
        <w:rPr>
          <w:rFonts w:ascii="Times New Roman" w:hAnsi="Times New Roman"/>
        </w:rPr>
        <w:t>Undang-undang No. 12 tahun 2011 tentang Pembentukan Peraturan Perundang-undangan (Lembaran Negara Nomor 82 tahun 2011, Tambahan Lembaran Negara Nomor 5234)</w:t>
      </w:r>
    </w:p>
    <w:p w14:paraId="208D8BAC" w14:textId="77777777" w:rsidR="00DD70BD" w:rsidRPr="00526953" w:rsidRDefault="00DD70BD" w:rsidP="00DD70BD">
      <w:pPr>
        <w:pStyle w:val="ListParagraph"/>
        <w:numPr>
          <w:ilvl w:val="0"/>
          <w:numId w:val="38"/>
        </w:numPr>
        <w:spacing w:after="160" w:line="360" w:lineRule="auto"/>
        <w:ind w:left="1276" w:right="-46"/>
        <w:jc w:val="both"/>
        <w:rPr>
          <w:rFonts w:ascii="Times New Roman" w:hAnsi="Times New Roman"/>
        </w:rPr>
      </w:pPr>
      <w:r w:rsidRPr="00526953">
        <w:rPr>
          <w:rFonts w:ascii="Times New Roman" w:hAnsi="Times New Roman"/>
        </w:rPr>
        <w:t>Instruksi Presiden Republik Indonesia Nomor 1 tahun 1991 tentang Penyebarluasan Kompilasi Hukum Islam (Lembaran Lepas Sekretariat Negara Tahun 1991)</w:t>
      </w:r>
    </w:p>
    <w:p w14:paraId="7134022C" w14:textId="77777777" w:rsidR="00D00C46" w:rsidRPr="00244EE6" w:rsidRDefault="00DD70BD" w:rsidP="00DD70BD">
      <w:pPr>
        <w:pStyle w:val="ListParagraph"/>
        <w:numPr>
          <w:ilvl w:val="0"/>
          <w:numId w:val="38"/>
        </w:numPr>
        <w:tabs>
          <w:tab w:val="left" w:pos="1276"/>
        </w:tabs>
        <w:spacing w:after="0" w:line="360" w:lineRule="auto"/>
        <w:ind w:left="1276" w:right="-46"/>
        <w:jc w:val="both"/>
        <w:rPr>
          <w:rFonts w:ascii="Times New Roman" w:hAnsi="Times New Roman"/>
        </w:rPr>
      </w:pPr>
      <w:r w:rsidRPr="00526953">
        <w:rPr>
          <w:rFonts w:ascii="Times New Roman" w:hAnsi="Times New Roman"/>
          <w:lang w:val="id-ID"/>
        </w:rPr>
        <w:t>Per</w:t>
      </w:r>
      <w:r w:rsidRPr="00526953">
        <w:rPr>
          <w:rFonts w:ascii="Times New Roman" w:hAnsi="Times New Roman"/>
          <w:lang w:val="en-ID"/>
        </w:rPr>
        <w:t>aturan Mahkamah Agung R.I. Nomor</w:t>
      </w:r>
      <w:r w:rsidRPr="00526953">
        <w:rPr>
          <w:rFonts w:ascii="Times New Roman" w:hAnsi="Times New Roman"/>
          <w:lang w:val="id-ID"/>
        </w:rPr>
        <w:t xml:space="preserve"> 3 tahun 2017 tentang Pedoman Mengadili Perkara Perempuan Berhadapan dengan Hukum</w:t>
      </w:r>
    </w:p>
    <w:p w14:paraId="73445721" w14:textId="77777777" w:rsidR="00D00C46" w:rsidRDefault="00D00C46" w:rsidP="00AF298B">
      <w:pPr>
        <w:numPr>
          <w:ilvl w:val="0"/>
          <w:numId w:val="7"/>
        </w:numPr>
        <w:spacing w:after="0" w:line="360" w:lineRule="auto"/>
        <w:ind w:left="851" w:right="-46"/>
        <w:jc w:val="both"/>
        <w:rPr>
          <w:rFonts w:ascii="Times New Roman" w:hAnsi="Times New Roman"/>
        </w:rPr>
      </w:pPr>
      <w:r>
        <w:rPr>
          <w:rFonts w:ascii="Times New Roman" w:hAnsi="Times New Roman"/>
        </w:rPr>
        <w:t>Keputusan Pejabat Administratif, Surat Keputusan, Surat Edaran, Putusan Pengadilan, dan bahan hukum mengikat lainnya</w:t>
      </w:r>
      <w:r w:rsidR="00AF298B">
        <w:rPr>
          <w:rFonts w:ascii="Times New Roman" w:hAnsi="Times New Roman"/>
          <w:lang w:val="id-ID"/>
        </w:rPr>
        <w:t>, terdiri dari:</w:t>
      </w:r>
    </w:p>
    <w:p w14:paraId="1FCF84A7" w14:textId="77777777" w:rsidR="00DD70BD" w:rsidRPr="00DD70BD" w:rsidRDefault="00DD70BD" w:rsidP="00DD70BD">
      <w:pPr>
        <w:numPr>
          <w:ilvl w:val="0"/>
          <w:numId w:val="11"/>
        </w:numPr>
        <w:spacing w:after="0" w:line="360" w:lineRule="auto"/>
        <w:ind w:left="1276" w:right="-46"/>
        <w:jc w:val="both"/>
        <w:rPr>
          <w:rFonts w:ascii="Times New Roman" w:hAnsi="Times New Roman"/>
        </w:rPr>
      </w:pPr>
      <w:r w:rsidRPr="00DD70BD">
        <w:rPr>
          <w:rFonts w:ascii="Times New Roman" w:hAnsi="Times New Roman"/>
        </w:rPr>
        <w:t xml:space="preserve">Surat Edaran Biro Pengadilan Agama No. B/1/735 tentang Pelaksanaan Peraturan Pemerintah No. 45 Tahun 1957 </w:t>
      </w:r>
    </w:p>
    <w:p w14:paraId="7720B14A" w14:textId="77777777" w:rsidR="00DD70BD" w:rsidRPr="00DD70BD" w:rsidRDefault="00DD70BD" w:rsidP="00DD70BD">
      <w:pPr>
        <w:numPr>
          <w:ilvl w:val="0"/>
          <w:numId w:val="11"/>
        </w:numPr>
        <w:spacing w:after="0" w:line="360" w:lineRule="auto"/>
        <w:ind w:left="1276" w:right="-46"/>
        <w:jc w:val="both"/>
        <w:rPr>
          <w:rFonts w:ascii="Times New Roman" w:hAnsi="Times New Roman"/>
        </w:rPr>
      </w:pPr>
      <w:r w:rsidRPr="00DD70BD">
        <w:rPr>
          <w:rFonts w:ascii="Times New Roman" w:hAnsi="Times New Roman"/>
        </w:rPr>
        <w:t>Keputusan Ketua Mahkamah Agung Nomor KMA/032/SK/IV/2006 tentang Pemberlakuan Buku II Pedoman Pelaksanaan Tugas dan Administrasi Pengadilan</w:t>
      </w:r>
    </w:p>
    <w:p w14:paraId="3C3E4DAF" w14:textId="5D95AED9" w:rsidR="00D00C46" w:rsidRDefault="00DD70BD" w:rsidP="00DD70BD">
      <w:pPr>
        <w:numPr>
          <w:ilvl w:val="0"/>
          <w:numId w:val="11"/>
        </w:numPr>
        <w:spacing w:after="0" w:line="360" w:lineRule="auto"/>
        <w:ind w:left="1276" w:right="-46"/>
        <w:jc w:val="both"/>
        <w:rPr>
          <w:rFonts w:ascii="Times New Roman" w:hAnsi="Times New Roman"/>
        </w:rPr>
      </w:pPr>
      <w:r w:rsidRPr="00DD70BD">
        <w:rPr>
          <w:rFonts w:ascii="Times New Roman" w:hAnsi="Times New Roman"/>
        </w:rPr>
        <w:t>Keputusan Ketua Mahkamah Agung Nomor 012/KMA/SK/II/2007 tentang Pembentukan Tim Penyempurnaan Buku I, Buku II, Buku II dan Buku tentang Pengawasan</w:t>
      </w:r>
    </w:p>
    <w:p w14:paraId="52619006" w14:textId="6DCD1DBC" w:rsidR="00AA2F5C" w:rsidRDefault="00AA2F5C" w:rsidP="00AA2F5C">
      <w:pPr>
        <w:pStyle w:val="ListParagraph"/>
        <w:numPr>
          <w:ilvl w:val="0"/>
          <w:numId w:val="7"/>
        </w:numPr>
        <w:spacing w:after="0" w:line="360" w:lineRule="auto"/>
        <w:ind w:left="851" w:right="-46"/>
        <w:jc w:val="both"/>
        <w:rPr>
          <w:rFonts w:ascii="Times New Roman" w:hAnsi="Times New Roman"/>
        </w:rPr>
      </w:pPr>
      <w:r>
        <w:rPr>
          <w:rFonts w:ascii="Times New Roman" w:hAnsi="Times New Roman"/>
        </w:rPr>
        <w:t>Putusan dan Penetapan Pengadilan</w:t>
      </w:r>
    </w:p>
    <w:p w14:paraId="70FAB0C7" w14:textId="321749F1" w:rsidR="00AA2F5C" w:rsidRPr="00AA2F5C" w:rsidRDefault="00AA2F5C" w:rsidP="00AA2F5C">
      <w:pPr>
        <w:pStyle w:val="ListParagraph"/>
        <w:numPr>
          <w:ilvl w:val="0"/>
          <w:numId w:val="40"/>
        </w:numPr>
        <w:spacing w:after="0" w:line="360" w:lineRule="auto"/>
        <w:ind w:left="1276" w:right="-46" w:hanging="567"/>
        <w:jc w:val="both"/>
        <w:rPr>
          <w:rFonts w:ascii="Times New Roman" w:hAnsi="Times New Roman"/>
        </w:rPr>
      </w:pPr>
      <w:r w:rsidRPr="0098182C">
        <w:rPr>
          <w:rFonts w:ascii="Times New Roman" w:hAnsi="Times New Roman"/>
          <w:lang w:val="en-ID"/>
        </w:rPr>
        <w:t>Putusan Mahkamah Agung Nomor 350 K/AG/1994 tanggal 28 Mei 1997</w:t>
      </w:r>
    </w:p>
    <w:p w14:paraId="3D36F855" w14:textId="4B28BBEB" w:rsidR="00D00C46" w:rsidRPr="005E031F" w:rsidRDefault="001F5E90" w:rsidP="00AA2F5C">
      <w:pPr>
        <w:pStyle w:val="BodyTextIndent3"/>
        <w:spacing w:line="360" w:lineRule="auto"/>
        <w:ind w:left="0" w:right="-46" w:firstLine="284"/>
        <w:jc w:val="both"/>
        <w:rPr>
          <w:rFonts w:ascii="Times New Roman" w:eastAsia="Times New Roman" w:hAnsi="Times New Roman"/>
          <w:sz w:val="24"/>
          <w:szCs w:val="24"/>
        </w:rPr>
      </w:pPr>
      <w:r>
        <w:rPr>
          <w:rFonts w:ascii="Times New Roman" w:hAnsi="Times New Roman"/>
          <w:sz w:val="24"/>
          <w:szCs w:val="24"/>
        </w:rPr>
        <w:lastRenderedPageBreak/>
        <w:t>Penelitian menggunakan</w:t>
      </w:r>
      <w:r w:rsidR="00AA2F5C" w:rsidRPr="00526953">
        <w:rPr>
          <w:rFonts w:ascii="Times New Roman" w:hAnsi="Times New Roman"/>
          <w:sz w:val="24"/>
          <w:szCs w:val="24"/>
        </w:rPr>
        <w:t xml:space="preserve"> analisa kualitatif, yaitu semua data yang berhasil dikumpulkan langsung diteliti, dipilih, dan dipelajari secara utuh sehingga menghasilkan uraian yang bersifat deskriptif analisis, yaitu penjabaran dan penggambaran hal-hal yang berkaitan dengan masalah yang diteliti untuk kemudian dikaji sehingga didapatkan jawaban atas </w:t>
      </w:r>
      <w:r w:rsidR="00AA2F5C">
        <w:rPr>
          <w:rFonts w:ascii="Times New Roman" w:hAnsi="Times New Roman"/>
          <w:sz w:val="24"/>
          <w:szCs w:val="24"/>
        </w:rPr>
        <w:t>perma</w:t>
      </w:r>
      <w:r w:rsidR="00AA2F5C" w:rsidRPr="00526953">
        <w:rPr>
          <w:rFonts w:ascii="Times New Roman" w:hAnsi="Times New Roman"/>
          <w:sz w:val="24"/>
          <w:szCs w:val="24"/>
        </w:rPr>
        <w:t>salahan yang ditetapkan.</w:t>
      </w:r>
    </w:p>
    <w:p w14:paraId="00E1B2D8" w14:textId="77777777" w:rsidR="00A12531" w:rsidRPr="00E04EE9" w:rsidRDefault="00A12531" w:rsidP="00AF298B">
      <w:pPr>
        <w:tabs>
          <w:tab w:val="left" w:pos="426"/>
        </w:tabs>
        <w:spacing w:after="0" w:line="360" w:lineRule="auto"/>
        <w:jc w:val="both"/>
        <w:rPr>
          <w:rFonts w:asciiTheme="majorBidi" w:hAnsiTheme="majorBidi" w:cstheme="majorBidi"/>
          <w:b/>
          <w:lang w:val="id-ID"/>
        </w:rPr>
      </w:pPr>
      <w:r w:rsidRPr="00D843D3">
        <w:rPr>
          <w:rFonts w:asciiTheme="majorBidi" w:hAnsiTheme="majorBidi" w:cstheme="majorBidi"/>
          <w:b/>
          <w:lang w:val="en-ID"/>
        </w:rPr>
        <w:t xml:space="preserve">C. </w:t>
      </w:r>
      <w:r w:rsidR="0028696D" w:rsidRPr="00D843D3">
        <w:rPr>
          <w:rFonts w:asciiTheme="majorBidi" w:hAnsiTheme="majorBidi" w:cstheme="majorBidi"/>
          <w:b/>
          <w:lang w:val="en-ID"/>
        </w:rPr>
        <w:tab/>
      </w:r>
      <w:r w:rsidR="00E04EE9">
        <w:rPr>
          <w:rFonts w:asciiTheme="majorBidi" w:hAnsiTheme="majorBidi" w:cstheme="majorBidi"/>
          <w:b/>
          <w:lang w:val="id-ID"/>
        </w:rPr>
        <w:t>Hasil Penelitian dan Pembahasan</w:t>
      </w:r>
    </w:p>
    <w:p w14:paraId="6D96B366" w14:textId="534E8485" w:rsidR="00A12531" w:rsidRDefault="00E86325" w:rsidP="001F5E90">
      <w:pPr>
        <w:spacing w:after="0" w:line="360" w:lineRule="auto"/>
        <w:ind w:firstLine="426"/>
        <w:jc w:val="both"/>
        <w:rPr>
          <w:rFonts w:ascii="Times New Roman" w:hAnsi="Times New Roman"/>
          <w:noProof/>
          <w:lang w:val="en-ID"/>
        </w:rPr>
      </w:pPr>
      <w:r>
        <w:rPr>
          <w:rFonts w:ascii="Times New Roman" w:hAnsi="Times New Roman"/>
          <w:noProof/>
          <w:lang w:val="en-ID"/>
        </w:rPr>
        <w:t>Penerapan</w:t>
      </w:r>
      <w:r w:rsidR="00083F8F">
        <w:rPr>
          <w:rFonts w:ascii="Times New Roman" w:hAnsi="Times New Roman"/>
          <w:noProof/>
          <w:lang w:val="en-ID"/>
        </w:rPr>
        <w:t xml:space="preserve"> asas Keadilan Berimbang</w:t>
      </w:r>
      <w:r w:rsidR="001F5E90">
        <w:rPr>
          <w:rFonts w:ascii="Times New Roman" w:hAnsi="Times New Roman"/>
          <w:noProof/>
          <w:lang w:val="en-ID"/>
        </w:rPr>
        <w:t xml:space="preserve"> </w:t>
      </w:r>
      <w:r w:rsidR="00083F8F">
        <w:rPr>
          <w:rFonts w:ascii="Times New Roman" w:hAnsi="Times New Roman"/>
          <w:noProof/>
          <w:lang w:val="en-ID"/>
        </w:rPr>
        <w:t>dalam</w:t>
      </w:r>
      <w:r w:rsidR="001F5E90">
        <w:rPr>
          <w:rFonts w:ascii="Times New Roman" w:hAnsi="Times New Roman"/>
          <w:noProof/>
          <w:lang w:val="en-ID"/>
        </w:rPr>
        <w:t xml:space="preserve"> </w:t>
      </w:r>
      <w:r w:rsidR="00083F8F">
        <w:rPr>
          <w:rFonts w:ascii="Times New Roman" w:hAnsi="Times New Roman"/>
          <w:noProof/>
          <w:lang w:val="en-ID"/>
        </w:rPr>
        <w:t xml:space="preserve">ranah </w:t>
      </w:r>
      <w:r w:rsidR="001F5E90">
        <w:rPr>
          <w:rFonts w:ascii="Times New Roman" w:hAnsi="Times New Roman"/>
          <w:noProof/>
          <w:lang w:val="en-ID"/>
        </w:rPr>
        <w:t xml:space="preserve">litigasi dihadapkan dengan regulasi pada hukum acara di Pengadilan Agama, </w:t>
      </w:r>
      <w:r w:rsidR="00E72070">
        <w:rPr>
          <w:rFonts w:ascii="Times New Roman" w:hAnsi="Times New Roman"/>
          <w:noProof/>
          <w:lang w:val="en-ID"/>
        </w:rPr>
        <w:t xml:space="preserve">termasuk </w:t>
      </w:r>
      <w:r w:rsidR="00AA2F5C">
        <w:rPr>
          <w:rFonts w:ascii="Times New Roman" w:hAnsi="Times New Roman"/>
          <w:noProof/>
          <w:lang w:val="en-ID"/>
        </w:rPr>
        <w:t xml:space="preserve">di antaranya adalah </w:t>
      </w:r>
      <w:r w:rsidR="00AA2F5C" w:rsidRPr="00526953">
        <w:rPr>
          <w:rFonts w:ascii="Times New Roman" w:hAnsi="Times New Roman"/>
          <w:noProof/>
          <w:lang w:val="en-ID"/>
        </w:rPr>
        <w:t>PERMA No.3/2017</w:t>
      </w:r>
      <w:r w:rsidR="00AA2F5C">
        <w:rPr>
          <w:rFonts w:ascii="Times New Roman" w:hAnsi="Times New Roman"/>
          <w:noProof/>
          <w:lang w:val="en-ID"/>
        </w:rPr>
        <w:t xml:space="preserve">. </w:t>
      </w:r>
      <w:r w:rsidR="00E72070">
        <w:rPr>
          <w:rFonts w:ascii="Times New Roman" w:hAnsi="Times New Roman"/>
          <w:noProof/>
          <w:lang w:val="en-ID"/>
        </w:rPr>
        <w:t>Setelah melakukan analisa tentang keterkaitan kedua ketentuan tersebut, p</w:t>
      </w:r>
      <w:r w:rsidR="001F5E90">
        <w:rPr>
          <w:rFonts w:ascii="Times New Roman" w:hAnsi="Times New Roman"/>
          <w:noProof/>
          <w:lang w:val="en-ID"/>
        </w:rPr>
        <w:t xml:space="preserve">enelitian ini </w:t>
      </w:r>
      <w:r w:rsidR="00AA2F5C" w:rsidRPr="00526953">
        <w:rPr>
          <w:rFonts w:ascii="Times New Roman" w:hAnsi="Times New Roman"/>
          <w:noProof/>
          <w:lang w:val="en-ID"/>
        </w:rPr>
        <w:t xml:space="preserve">menyimpulkan bahwa asas Keadilan Berimbang merupakan ketentuan dasar yang mandiri dan </w:t>
      </w:r>
      <w:r w:rsidR="001F5E90">
        <w:rPr>
          <w:rFonts w:ascii="Times New Roman" w:hAnsi="Times New Roman"/>
          <w:noProof/>
          <w:lang w:val="en-ID"/>
        </w:rPr>
        <w:t xml:space="preserve">penerapannya </w:t>
      </w:r>
      <w:r w:rsidR="00AA2F5C" w:rsidRPr="00526953">
        <w:rPr>
          <w:rFonts w:ascii="Times New Roman" w:hAnsi="Times New Roman"/>
          <w:noProof/>
          <w:lang w:val="en-ID"/>
        </w:rPr>
        <w:t xml:space="preserve">tidak </w:t>
      </w:r>
      <w:r w:rsidR="001F5E90">
        <w:rPr>
          <w:rFonts w:ascii="Times New Roman" w:hAnsi="Times New Roman"/>
          <w:noProof/>
          <w:lang w:val="en-ID"/>
        </w:rPr>
        <w:t xml:space="preserve">bergantung pada </w:t>
      </w:r>
      <w:r w:rsidR="00AA2F5C" w:rsidRPr="00526953">
        <w:rPr>
          <w:rFonts w:ascii="Times New Roman" w:hAnsi="Times New Roman"/>
          <w:noProof/>
          <w:lang w:val="en-ID"/>
        </w:rPr>
        <w:t>PERMA No.3/2017.</w:t>
      </w:r>
      <w:r w:rsidR="00AA2F5C" w:rsidRPr="00526953">
        <w:rPr>
          <w:rFonts w:ascii="Times New Roman" w:hAnsi="Times New Roman"/>
          <w:b/>
          <w:noProof/>
          <w:lang w:val="en-ID"/>
        </w:rPr>
        <w:t xml:space="preserve"> </w:t>
      </w:r>
      <w:r w:rsidR="00AA2F5C" w:rsidRPr="00526953">
        <w:rPr>
          <w:rFonts w:ascii="Times New Roman" w:hAnsi="Times New Roman"/>
          <w:noProof/>
          <w:lang w:val="en-ID"/>
        </w:rPr>
        <w:t>Hal tersebut didasarkan pada analisis peneliti tentang masing-masing kedudukan Asas Keadilan Berimbang dan PERMA No.3/2017 dalam penyelesaian sengketa waris di Pengadilan</w:t>
      </w:r>
      <w:r w:rsidR="001F5E90">
        <w:rPr>
          <w:rFonts w:ascii="Times New Roman" w:hAnsi="Times New Roman"/>
          <w:noProof/>
          <w:lang w:val="en-ID"/>
        </w:rPr>
        <w:t>, yang secara rinci dijelaskan sebagai berikut</w:t>
      </w:r>
      <w:r w:rsidR="00AA2F5C" w:rsidRPr="00526953">
        <w:rPr>
          <w:rFonts w:ascii="Times New Roman" w:hAnsi="Times New Roman"/>
          <w:noProof/>
          <w:lang w:val="en-ID"/>
        </w:rPr>
        <w:t xml:space="preserve">. </w:t>
      </w:r>
    </w:p>
    <w:p w14:paraId="1ACBA3E6" w14:textId="001FB5C4" w:rsidR="00AA2F5C" w:rsidRDefault="00AA2F5C" w:rsidP="00AA2F5C">
      <w:pPr>
        <w:pStyle w:val="ListParagraph"/>
        <w:numPr>
          <w:ilvl w:val="1"/>
          <w:numId w:val="41"/>
        </w:numPr>
        <w:spacing w:after="0" w:line="360" w:lineRule="auto"/>
        <w:ind w:left="567" w:hanging="283"/>
        <w:jc w:val="both"/>
        <w:rPr>
          <w:rFonts w:ascii="Times New Roman" w:hAnsi="Times New Roman"/>
          <w:b/>
          <w:lang w:val="en-ID"/>
        </w:rPr>
      </w:pPr>
      <w:r w:rsidRPr="00526953">
        <w:rPr>
          <w:rFonts w:ascii="Times New Roman" w:hAnsi="Times New Roman"/>
          <w:b/>
          <w:lang w:val="en-ID"/>
        </w:rPr>
        <w:t>Kedudukan Asas Keadilan Berimbang dalam Sistem Hukum Waris Islam di Indonesia</w:t>
      </w:r>
    </w:p>
    <w:p w14:paraId="0FD09182" w14:textId="0B41E046" w:rsidR="00E72070" w:rsidRDefault="00E72070" w:rsidP="009B4173">
      <w:pPr>
        <w:spacing w:after="0" w:line="360" w:lineRule="auto"/>
        <w:ind w:firstLine="567"/>
        <w:jc w:val="both"/>
        <w:rPr>
          <w:rFonts w:ascii="Times New Roman" w:hAnsi="Times New Roman"/>
          <w:noProof/>
          <w:lang w:eastAsia="ko-KR"/>
        </w:rPr>
      </w:pPr>
      <w:r>
        <w:rPr>
          <w:rFonts w:ascii="Times New Roman" w:hAnsi="Times New Roman"/>
          <w:noProof/>
          <w:lang w:eastAsia="ko-KR"/>
        </w:rPr>
        <w:t>Dalam kajian literatur, a</w:t>
      </w:r>
      <w:r w:rsidRPr="00D359D3">
        <w:rPr>
          <w:rFonts w:ascii="Times New Roman" w:hAnsi="Times New Roman"/>
          <w:noProof/>
          <w:lang w:eastAsia="ko-KR"/>
        </w:rPr>
        <w:t xml:space="preserve">sas </w:t>
      </w:r>
      <w:r>
        <w:rPr>
          <w:rFonts w:ascii="Times New Roman" w:hAnsi="Times New Roman"/>
          <w:noProof/>
          <w:lang w:eastAsia="ko-KR"/>
        </w:rPr>
        <w:t xml:space="preserve">Keadilan Berimbang </w:t>
      </w:r>
      <w:r w:rsidRPr="00D359D3">
        <w:rPr>
          <w:rFonts w:ascii="Times New Roman" w:hAnsi="Times New Roman"/>
          <w:noProof/>
          <w:lang w:eastAsia="ko-KR"/>
        </w:rPr>
        <w:t xml:space="preserve"> mengandung 2 (dua) pengertian mendasar tentang pembagian harta waris di antara ahli waris yang berhak. Pengertian pertama adalah adanya penegasan bahwa perbedaan gender tidak menentukan hak kewarisan dalam Islam. Perempuan memiliki hak yang sama kuatnya dalam mendapatkan warisan sebagaimana yang didapatkan oleh laki-laki.</w:t>
      </w:r>
      <w:r w:rsidRPr="00D359D3">
        <w:rPr>
          <w:rStyle w:val="FootnoteReference"/>
          <w:rFonts w:ascii="Times New Roman" w:hAnsi="Times New Roman"/>
          <w:noProof/>
          <w:lang w:eastAsia="ko-KR"/>
        </w:rPr>
        <w:footnoteReference w:id="12"/>
      </w:r>
      <w:r w:rsidRPr="00D359D3">
        <w:rPr>
          <w:rFonts w:ascii="Times New Roman" w:hAnsi="Times New Roman"/>
          <w:noProof/>
          <w:lang w:eastAsia="ko-KR"/>
        </w:rPr>
        <w:t xml:space="preserve"> Di sisi lain, </w:t>
      </w:r>
      <w:r>
        <w:rPr>
          <w:rFonts w:ascii="Times New Roman" w:hAnsi="Times New Roman"/>
          <w:noProof/>
          <w:lang w:eastAsia="ko-KR"/>
        </w:rPr>
        <w:t>l</w:t>
      </w:r>
      <w:r w:rsidRPr="00D359D3">
        <w:rPr>
          <w:rFonts w:ascii="Times New Roman" w:hAnsi="Times New Roman"/>
          <w:noProof/>
          <w:lang w:eastAsia="ko-KR"/>
        </w:rPr>
        <w:t>aki-laki dan perempuan juga dapat mewarisi, dari orang tuanya atau keluarga dekatnya, baik ia keturunan laki-laki atau garis keturunan perempuan.</w:t>
      </w:r>
      <w:r w:rsidRPr="00D359D3">
        <w:rPr>
          <w:rStyle w:val="FootnoteReference"/>
          <w:rFonts w:ascii="Times New Roman" w:hAnsi="Times New Roman"/>
          <w:noProof/>
          <w:lang w:eastAsia="ko-KR"/>
        </w:rPr>
        <w:footnoteReference w:id="13"/>
      </w:r>
      <w:r w:rsidRPr="00D359D3">
        <w:rPr>
          <w:rFonts w:ascii="Times New Roman" w:hAnsi="Times New Roman"/>
          <w:noProof/>
          <w:lang w:eastAsia="ko-KR"/>
        </w:rPr>
        <w:t xml:space="preserve"> Hal ini terutama membedakan hukum kewarisan Islam dengan hukum kewarisan adat, khususnya yang berlandaskan pada sistem kekeluargaan tertentu. Sistem patrilineal, sebagai contoh, mengatur bahwa ahli waris yang berhak menerima harta waris hanyalah keturunan laki-laki saja/garis kebapakan</w:t>
      </w:r>
      <w:r>
        <w:rPr>
          <w:rFonts w:ascii="Times New Roman" w:hAnsi="Times New Roman"/>
          <w:noProof/>
          <w:lang w:eastAsia="ko-KR"/>
        </w:rPr>
        <w:t>.</w:t>
      </w:r>
      <w:r w:rsidRPr="00D359D3">
        <w:rPr>
          <w:rFonts w:ascii="Times New Roman" w:hAnsi="Times New Roman"/>
          <w:noProof/>
          <w:lang w:eastAsia="ko-KR"/>
        </w:rPr>
        <w:t xml:space="preserve"> </w:t>
      </w:r>
    </w:p>
    <w:p w14:paraId="4F6AEF7C" w14:textId="063ECD65" w:rsidR="00E72070" w:rsidRPr="00D359D3" w:rsidRDefault="00E72070" w:rsidP="009B4173">
      <w:pPr>
        <w:spacing w:after="0" w:line="360" w:lineRule="auto"/>
        <w:ind w:firstLine="567"/>
        <w:jc w:val="both"/>
        <w:rPr>
          <w:rFonts w:ascii="Times New Roman" w:hAnsi="Times New Roman"/>
          <w:noProof/>
          <w:lang w:eastAsia="ko-KR"/>
        </w:rPr>
      </w:pPr>
      <w:r w:rsidRPr="00D359D3">
        <w:rPr>
          <w:rFonts w:ascii="Times New Roman" w:hAnsi="Times New Roman"/>
          <w:noProof/>
          <w:lang w:eastAsia="ko-KR"/>
        </w:rPr>
        <w:lastRenderedPageBreak/>
        <w:t>Sementara dalam pengertian kedua, Asas Keadilan Berimbang mengatur besaran bagian masing-masing ahli waris yang berhak secara berimbang. Berimbang diartikan bahwa ahli waris laki-laki dan perempuan, masing-masing akan mendapat hak yang sebanding dengan kewajiban yang dipikulnya dalam kehidupan keluarga dan masyarakat.</w:t>
      </w:r>
      <w:r w:rsidRPr="00D359D3">
        <w:rPr>
          <w:rStyle w:val="FootnoteReference"/>
          <w:rFonts w:ascii="Times New Roman" w:hAnsi="Times New Roman"/>
          <w:noProof/>
          <w:lang w:eastAsia="ko-KR"/>
        </w:rPr>
        <w:footnoteReference w:id="14"/>
      </w:r>
      <w:r w:rsidRPr="00D359D3">
        <w:rPr>
          <w:rFonts w:ascii="Times New Roman" w:hAnsi="Times New Roman"/>
          <w:noProof/>
          <w:lang w:eastAsia="ko-KR"/>
        </w:rPr>
        <w:t xml:space="preserve"> Dalam sistem kewarisan Islam, harta peninggalan yang diterima oleh ahli waris pada hakikatnya adalah pelanjutan tanggung jawab pewaris terhadap keluarganya, sehingga perbedaan tanggung jawab akan menentukan juga bagian harta waris yang diterima. Mengacu pada ketentuan hukum perkawinan Islam, seorang laki-laki menjadi penanggung jawab kehidupan keluarga, mencukupi keperluan hidup dan istrinya, sehingga sebagai lanjutan dari tanggung jawab tersebut, maka melalui Asas Keadilan Berimbang, ahli waris laki-laki akan mendapatkan bagian yang lebih banyak dari perempuan.</w:t>
      </w:r>
    </w:p>
    <w:p w14:paraId="4024E8C5" w14:textId="198BDA5E" w:rsidR="009B4173" w:rsidRDefault="00E86325" w:rsidP="009B4173">
      <w:pPr>
        <w:spacing w:after="0" w:line="360" w:lineRule="auto"/>
        <w:ind w:firstLine="426"/>
        <w:jc w:val="both"/>
        <w:outlineLvl w:val="0"/>
        <w:rPr>
          <w:rFonts w:ascii="Times New Roman" w:hAnsi="Times New Roman"/>
          <w:noProof/>
          <w:sz w:val="20"/>
          <w:lang w:eastAsia="ko-KR"/>
        </w:rPr>
      </w:pPr>
      <w:r>
        <w:rPr>
          <w:rFonts w:ascii="Times New Roman" w:hAnsi="Times New Roman"/>
          <w:noProof/>
          <w:lang w:eastAsia="ko-KR"/>
        </w:rPr>
        <w:t xml:space="preserve">Penerapan konsep berimbang tersebut diwujudkan dalam pengaturan rinci menganai jumlah bagian yang akan diterima oleh masing-masing ahli waris yang berhak. Asas Keadilan Berimbang pada prinsipnya mengatur adanya </w:t>
      </w:r>
      <w:r w:rsidR="00E72070" w:rsidRPr="00D359D3">
        <w:rPr>
          <w:rFonts w:ascii="Times New Roman" w:hAnsi="Times New Roman"/>
          <w:noProof/>
          <w:lang w:eastAsia="ko-KR"/>
        </w:rPr>
        <w:t xml:space="preserve">perbedaan jumlah bagian harta waris antara perempuan dan laki-laki ini didasarkan pada ketentuan </w:t>
      </w:r>
      <w:r w:rsidR="00E72070" w:rsidRPr="0014724E">
        <w:rPr>
          <w:rFonts w:ascii="Times New Roman" w:hAnsi="Times New Roman"/>
          <w:noProof/>
          <w:lang w:eastAsia="ko-KR"/>
        </w:rPr>
        <w:t>Alquran</w:t>
      </w:r>
      <w:r w:rsidR="00E72070" w:rsidRPr="00D359D3">
        <w:rPr>
          <w:rFonts w:ascii="Times New Roman" w:hAnsi="Times New Roman"/>
          <w:noProof/>
          <w:lang w:eastAsia="ko-KR"/>
        </w:rPr>
        <w:t xml:space="preserve"> surat </w:t>
      </w:r>
      <w:r w:rsidR="00E72070" w:rsidRPr="00D359D3">
        <w:rPr>
          <w:rFonts w:ascii="Times New Roman" w:hAnsi="Times New Roman"/>
          <w:i/>
          <w:noProof/>
          <w:lang w:eastAsia="ko-KR"/>
        </w:rPr>
        <w:t>An Nisaa</w:t>
      </w:r>
      <w:r w:rsidR="00E72070" w:rsidRPr="00D359D3">
        <w:rPr>
          <w:rFonts w:ascii="Times New Roman" w:hAnsi="Times New Roman"/>
          <w:noProof/>
          <w:lang w:eastAsia="ko-KR"/>
        </w:rPr>
        <w:t xml:space="preserve"> ayat 11 dan 12</w:t>
      </w:r>
      <w:r w:rsidR="009B4173">
        <w:rPr>
          <w:rFonts w:ascii="Times New Roman" w:hAnsi="Times New Roman"/>
          <w:noProof/>
          <w:lang w:eastAsia="ko-KR"/>
        </w:rPr>
        <w:t xml:space="preserve">. </w:t>
      </w:r>
      <w:r w:rsidR="009B4173">
        <w:rPr>
          <w:rFonts w:ascii="Times New Roman" w:hAnsi="Times New Roman"/>
          <w:noProof/>
          <w:lang w:eastAsia="ko-KR"/>
        </w:rPr>
        <w:t>Berdasarkan kedua ayat tersebut, maka perbedaan bagian masing-masing ahli waris dapat disimpulkan sebagai berikut:</w:t>
      </w:r>
      <w:r w:rsidR="009B4173">
        <w:rPr>
          <w:rStyle w:val="FootnoteReference"/>
          <w:rFonts w:ascii="Times New Roman" w:hAnsi="Times New Roman"/>
          <w:noProof/>
          <w:lang w:eastAsia="ko-KR"/>
        </w:rPr>
        <w:footnoteReference w:id="15"/>
      </w:r>
    </w:p>
    <w:p w14:paraId="6302B14B" w14:textId="563ED525" w:rsidR="009B4173" w:rsidRDefault="009B4173" w:rsidP="009B4173">
      <w:pPr>
        <w:pStyle w:val="ListParagraph"/>
        <w:numPr>
          <w:ilvl w:val="0"/>
          <w:numId w:val="49"/>
        </w:numPr>
        <w:spacing w:after="0" w:line="360" w:lineRule="auto"/>
        <w:jc w:val="both"/>
        <w:outlineLvl w:val="0"/>
        <w:rPr>
          <w:rFonts w:ascii="Times New Roman" w:hAnsi="Times New Roman"/>
          <w:noProof/>
          <w:lang w:eastAsia="ko-KR"/>
        </w:rPr>
      </w:pPr>
      <w:r>
        <w:rPr>
          <w:rFonts w:ascii="Times New Roman" w:hAnsi="Times New Roman"/>
          <w:noProof/>
          <w:lang w:eastAsia="ko-KR"/>
        </w:rPr>
        <w:t>Untuk bagian anak dari Pewaris, ditentukan bahwa bagian</w:t>
      </w:r>
      <w:r>
        <w:rPr>
          <w:rFonts w:ascii="Times New Roman" w:hAnsi="Times New Roman"/>
          <w:noProof/>
          <w:lang w:eastAsia="ko-KR"/>
        </w:rPr>
        <w:t xml:space="preserve"> </w:t>
      </w:r>
      <w:r>
        <w:rPr>
          <w:rFonts w:ascii="Times New Roman" w:hAnsi="Times New Roman"/>
          <w:noProof/>
          <w:lang w:eastAsia="ko-KR"/>
        </w:rPr>
        <w:t>1 (satu) anak laki-laki sama dengan bagian 2 (dua) anak perempuan</w:t>
      </w:r>
    </w:p>
    <w:p w14:paraId="79588161" w14:textId="77777777" w:rsidR="009B4173" w:rsidRDefault="009B4173" w:rsidP="009B4173">
      <w:pPr>
        <w:pStyle w:val="ListParagraph"/>
        <w:numPr>
          <w:ilvl w:val="0"/>
          <w:numId w:val="49"/>
        </w:numPr>
        <w:spacing w:after="0" w:line="360" w:lineRule="auto"/>
        <w:jc w:val="both"/>
        <w:outlineLvl w:val="0"/>
        <w:rPr>
          <w:rFonts w:ascii="Times New Roman" w:hAnsi="Times New Roman"/>
          <w:noProof/>
          <w:lang w:eastAsia="ko-KR"/>
        </w:rPr>
      </w:pPr>
      <w:r>
        <w:rPr>
          <w:rFonts w:ascii="Times New Roman" w:hAnsi="Times New Roman"/>
          <w:noProof/>
          <w:lang w:eastAsia="ko-KR"/>
        </w:rPr>
        <w:t>Untuk orang tua dari Pewaris, apabila Pewaris tidak memiliki anak, maka Ibu akan mendapat 1/3 dari harta warisan, dan ayah akan mendapat sisanya</w:t>
      </w:r>
    </w:p>
    <w:p w14:paraId="0B427CDF" w14:textId="77777777" w:rsidR="00C917E1" w:rsidRDefault="009B4173" w:rsidP="00C917E1">
      <w:pPr>
        <w:pStyle w:val="ListParagraph"/>
        <w:numPr>
          <w:ilvl w:val="0"/>
          <w:numId w:val="49"/>
        </w:numPr>
        <w:spacing w:after="0" w:line="360" w:lineRule="auto"/>
        <w:jc w:val="both"/>
        <w:outlineLvl w:val="0"/>
        <w:rPr>
          <w:rFonts w:ascii="Times New Roman" w:hAnsi="Times New Roman"/>
          <w:noProof/>
          <w:lang w:eastAsia="ko-KR"/>
        </w:rPr>
      </w:pPr>
      <w:r>
        <w:rPr>
          <w:rFonts w:ascii="Times New Roman" w:hAnsi="Times New Roman"/>
          <w:noProof/>
          <w:lang w:eastAsia="ko-KR"/>
        </w:rPr>
        <w:t>Untuk suami atau istri dari pewaris apabila pewaris tidak memiliki anak, maka Suami akan mendapat ½ sementara Istri akan mendapat ¼</w:t>
      </w:r>
    </w:p>
    <w:p w14:paraId="6DA56D11" w14:textId="14EAB585" w:rsidR="009B4173" w:rsidRPr="00C917E1" w:rsidRDefault="009B4173" w:rsidP="00C917E1">
      <w:pPr>
        <w:pStyle w:val="ListParagraph"/>
        <w:numPr>
          <w:ilvl w:val="0"/>
          <w:numId w:val="49"/>
        </w:numPr>
        <w:spacing w:after="0" w:line="360" w:lineRule="auto"/>
        <w:jc w:val="both"/>
        <w:outlineLvl w:val="0"/>
        <w:rPr>
          <w:rFonts w:ascii="Times New Roman" w:hAnsi="Times New Roman"/>
          <w:noProof/>
          <w:lang w:eastAsia="ko-KR"/>
        </w:rPr>
      </w:pPr>
      <w:r w:rsidRPr="00C917E1">
        <w:rPr>
          <w:rFonts w:ascii="Times New Roman" w:hAnsi="Times New Roman"/>
          <w:noProof/>
          <w:lang w:eastAsia="ko-KR"/>
        </w:rPr>
        <w:t>Untuk suami atau istri dari pewaris apabila pewaris memiliki anak, maka Suami akan mendapat ¼ sementara istri akan mendapat 1/8</w:t>
      </w:r>
    </w:p>
    <w:p w14:paraId="05423D45" w14:textId="7949ACE8" w:rsidR="00AA2F5C" w:rsidRPr="00526953" w:rsidRDefault="00E86325" w:rsidP="00E86325">
      <w:pPr>
        <w:spacing w:after="0" w:line="360" w:lineRule="auto"/>
        <w:ind w:firstLine="633"/>
        <w:jc w:val="both"/>
        <w:rPr>
          <w:rFonts w:ascii="Times New Roman" w:hAnsi="Times New Roman"/>
          <w:lang w:val="en-ID"/>
        </w:rPr>
      </w:pPr>
      <w:r>
        <w:rPr>
          <w:rFonts w:ascii="Times New Roman" w:hAnsi="Times New Roman"/>
          <w:lang w:val="en-ID"/>
        </w:rPr>
        <w:lastRenderedPageBreak/>
        <w:t>Konsep yang s</w:t>
      </w:r>
      <w:r w:rsidR="000617B7">
        <w:rPr>
          <w:rFonts w:ascii="Times New Roman" w:hAnsi="Times New Roman"/>
          <w:lang w:val="en-ID"/>
        </w:rPr>
        <w:t>a</w:t>
      </w:r>
      <w:r>
        <w:rPr>
          <w:rFonts w:ascii="Times New Roman" w:hAnsi="Times New Roman"/>
          <w:lang w:val="en-ID"/>
        </w:rPr>
        <w:t xml:space="preserve">ma juga berlaku dalam sistem hukum waris Islam di Indonesia. </w:t>
      </w:r>
      <w:r w:rsidR="00AA2F5C" w:rsidRPr="00526953">
        <w:rPr>
          <w:rFonts w:ascii="Times New Roman" w:hAnsi="Times New Roman"/>
          <w:lang w:val="en-ID"/>
        </w:rPr>
        <w:t xml:space="preserve">Sebagai </w:t>
      </w:r>
      <w:r w:rsidR="002B4365">
        <w:rPr>
          <w:rFonts w:ascii="Times New Roman" w:hAnsi="Times New Roman"/>
          <w:lang w:val="en-ID"/>
        </w:rPr>
        <w:t>bagian dari sistem</w:t>
      </w:r>
      <w:r w:rsidR="00AA2F5C" w:rsidRPr="00526953">
        <w:rPr>
          <w:rFonts w:ascii="Times New Roman" w:hAnsi="Times New Roman"/>
          <w:lang w:val="en-ID"/>
        </w:rPr>
        <w:t xml:space="preserve"> hukum waris Islam</w:t>
      </w:r>
      <w:r>
        <w:rPr>
          <w:rFonts w:ascii="Times New Roman" w:hAnsi="Times New Roman"/>
          <w:lang w:val="en-ID"/>
        </w:rPr>
        <w:t>, a</w:t>
      </w:r>
      <w:r w:rsidR="00AA2F5C" w:rsidRPr="00526953">
        <w:rPr>
          <w:rFonts w:ascii="Times New Roman" w:hAnsi="Times New Roman"/>
          <w:lang w:val="en-ID"/>
        </w:rPr>
        <w:t xml:space="preserve">sas Keadilan Berimbang </w:t>
      </w:r>
      <w:r w:rsidR="002B4365">
        <w:rPr>
          <w:rFonts w:ascii="Times New Roman" w:hAnsi="Times New Roman"/>
          <w:lang w:val="en-ID"/>
        </w:rPr>
        <w:t xml:space="preserve">memiliki kekuatan mengikat </w:t>
      </w:r>
      <w:r w:rsidR="007301A7">
        <w:rPr>
          <w:rFonts w:ascii="Times New Roman" w:hAnsi="Times New Roman"/>
          <w:lang w:val="en-ID"/>
        </w:rPr>
        <w:t>untuk dilaksanakan dalam penentuan ahli waris yang berhak serta bagian yang akan diterima oleh masing-masing di antara mereka, terutama dalam penyelesaian sengketa waris di Pengadilan Agama. Penelitian ini menyimpulkan bahwa k</w:t>
      </w:r>
      <w:r w:rsidR="00AA2F5C" w:rsidRPr="00526953">
        <w:rPr>
          <w:rFonts w:ascii="Times New Roman" w:hAnsi="Times New Roman"/>
          <w:lang w:val="en-ID"/>
        </w:rPr>
        <w:t xml:space="preserve">ekuatan mengikat Asas Keadilan Berimbang </w:t>
      </w:r>
      <w:r w:rsidR="002B4365">
        <w:rPr>
          <w:rFonts w:ascii="Times New Roman" w:hAnsi="Times New Roman"/>
          <w:lang w:val="en-ID"/>
        </w:rPr>
        <w:t>didasarkan pada</w:t>
      </w:r>
      <w:r w:rsidR="00AA2F5C" w:rsidRPr="00526953">
        <w:rPr>
          <w:rFonts w:ascii="Times New Roman" w:hAnsi="Times New Roman"/>
          <w:lang w:val="en-ID"/>
        </w:rPr>
        <w:t xml:space="preserve"> beberapa </w:t>
      </w:r>
      <w:r w:rsidR="002B4365">
        <w:rPr>
          <w:rFonts w:ascii="Times New Roman" w:hAnsi="Times New Roman"/>
          <w:lang w:val="en-ID"/>
        </w:rPr>
        <w:t>argumen</w:t>
      </w:r>
      <w:r w:rsidR="007301A7">
        <w:rPr>
          <w:rFonts w:ascii="Times New Roman" w:hAnsi="Times New Roman"/>
          <w:lang w:val="en-ID"/>
        </w:rPr>
        <w:t>, yaitu</w:t>
      </w:r>
      <w:r w:rsidR="00293C19">
        <w:rPr>
          <w:rFonts w:ascii="Times New Roman" w:hAnsi="Times New Roman"/>
          <w:lang w:val="en-ID"/>
        </w:rPr>
        <w:t>:</w:t>
      </w:r>
    </w:p>
    <w:p w14:paraId="593522FB" w14:textId="77777777" w:rsidR="00AA2F5C" w:rsidRPr="00526953" w:rsidRDefault="00AA2F5C" w:rsidP="00AA2F5C">
      <w:pPr>
        <w:pStyle w:val="ListParagraph"/>
        <w:numPr>
          <w:ilvl w:val="6"/>
          <w:numId w:val="41"/>
        </w:numPr>
        <w:spacing w:after="0" w:line="360" w:lineRule="auto"/>
        <w:ind w:left="993"/>
        <w:jc w:val="both"/>
        <w:rPr>
          <w:rFonts w:ascii="Times New Roman" w:hAnsi="Times New Roman"/>
          <w:b/>
          <w:lang w:val="en-ID"/>
        </w:rPr>
      </w:pPr>
      <w:r w:rsidRPr="00526953">
        <w:rPr>
          <w:rFonts w:ascii="Times New Roman" w:hAnsi="Times New Roman"/>
          <w:b/>
          <w:lang w:val="en-ID"/>
        </w:rPr>
        <w:t xml:space="preserve">Asas Keadilan Berimbang mengikat karena bersumber dari </w:t>
      </w:r>
      <w:r w:rsidRPr="0014724E">
        <w:rPr>
          <w:rFonts w:ascii="Times New Roman" w:hAnsi="Times New Roman"/>
          <w:b/>
          <w:lang w:val="en-ID"/>
        </w:rPr>
        <w:t>Alquran</w:t>
      </w:r>
    </w:p>
    <w:p w14:paraId="20933A2D" w14:textId="7E37102D" w:rsidR="00AA2F5C" w:rsidRPr="00526953" w:rsidRDefault="00AA2F5C" w:rsidP="00AA2F5C">
      <w:pPr>
        <w:spacing w:after="0" w:line="360" w:lineRule="auto"/>
        <w:ind w:left="720" w:firstLine="273"/>
        <w:jc w:val="both"/>
        <w:rPr>
          <w:rFonts w:ascii="Times New Roman" w:hAnsi="Times New Roman"/>
          <w:lang w:val="en-ID"/>
        </w:rPr>
      </w:pPr>
      <w:r w:rsidRPr="0014724E">
        <w:rPr>
          <w:rFonts w:ascii="Times New Roman" w:hAnsi="Times New Roman"/>
          <w:lang w:val="en-ID"/>
        </w:rPr>
        <w:t>Alquran</w:t>
      </w:r>
      <w:r w:rsidRPr="00526953">
        <w:rPr>
          <w:rFonts w:ascii="Times New Roman" w:hAnsi="Times New Roman"/>
          <w:lang w:val="en-ID"/>
        </w:rPr>
        <w:t xml:space="preserve">, dalam lapangan hukum Islam, merupakan sumber paling fundamental sebagai dasar perumusan ketentuan hukum, termasuk di dalamnya seluruh aturan tentang hukum waris. </w:t>
      </w:r>
      <w:r w:rsidR="003C1049">
        <w:rPr>
          <w:rFonts w:ascii="Times New Roman" w:hAnsi="Times New Roman"/>
          <w:lang w:val="en-ID"/>
        </w:rPr>
        <w:t>Sebagai konsekuensi logis, maka a</w:t>
      </w:r>
      <w:r w:rsidR="003C1049" w:rsidRPr="00526953">
        <w:rPr>
          <w:rFonts w:ascii="Times New Roman" w:hAnsi="Times New Roman"/>
          <w:lang w:val="en-ID"/>
        </w:rPr>
        <w:t xml:space="preserve">sas Keadilan Berimbang </w:t>
      </w:r>
      <w:r w:rsidR="003C1049">
        <w:rPr>
          <w:rFonts w:ascii="Times New Roman" w:hAnsi="Times New Roman"/>
          <w:lang w:val="en-ID"/>
        </w:rPr>
        <w:t xml:space="preserve">pada tahap pertama memiliki kekuatan </w:t>
      </w:r>
      <w:r w:rsidR="003C1049" w:rsidRPr="00526953">
        <w:rPr>
          <w:rFonts w:ascii="Times New Roman" w:hAnsi="Times New Roman"/>
          <w:lang w:val="en-ID"/>
        </w:rPr>
        <w:t xml:space="preserve">mengikat karena </w:t>
      </w:r>
      <w:r w:rsidR="003C1049">
        <w:rPr>
          <w:rFonts w:ascii="Times New Roman" w:hAnsi="Times New Roman"/>
          <w:lang w:val="en-ID"/>
        </w:rPr>
        <w:t xml:space="preserve">memang </w:t>
      </w:r>
      <w:r w:rsidR="003C1049" w:rsidRPr="00526953">
        <w:rPr>
          <w:rFonts w:ascii="Times New Roman" w:hAnsi="Times New Roman"/>
          <w:lang w:val="en-ID"/>
        </w:rPr>
        <w:t xml:space="preserve">diatur </w:t>
      </w:r>
      <w:r w:rsidR="003C1049">
        <w:rPr>
          <w:rFonts w:ascii="Times New Roman" w:hAnsi="Times New Roman"/>
          <w:lang w:val="en-ID"/>
        </w:rPr>
        <w:t xml:space="preserve">dan menjadi bagian dari </w:t>
      </w:r>
      <w:r w:rsidR="003C1049" w:rsidRPr="00526953">
        <w:rPr>
          <w:rFonts w:ascii="Times New Roman" w:hAnsi="Times New Roman"/>
          <w:lang w:val="en-ID"/>
        </w:rPr>
        <w:t>sumber hukum utama dalam hukum Islam.</w:t>
      </w:r>
      <w:r w:rsidR="003C1049">
        <w:rPr>
          <w:rFonts w:ascii="Times New Roman" w:hAnsi="Times New Roman"/>
          <w:lang w:val="en-ID"/>
        </w:rPr>
        <w:t xml:space="preserve"> Pada tahap berikutnya,</w:t>
      </w:r>
      <w:r w:rsidR="003C1049" w:rsidRPr="00526953">
        <w:rPr>
          <w:rFonts w:ascii="Times New Roman" w:hAnsi="Times New Roman"/>
          <w:lang w:val="en-ID"/>
        </w:rPr>
        <w:t xml:space="preserve"> </w:t>
      </w:r>
      <w:r w:rsidR="003C1049">
        <w:rPr>
          <w:rFonts w:ascii="Times New Roman" w:hAnsi="Times New Roman"/>
          <w:lang w:val="en-ID"/>
        </w:rPr>
        <w:t>p</w:t>
      </w:r>
      <w:r w:rsidRPr="00526953">
        <w:rPr>
          <w:rFonts w:ascii="Times New Roman" w:hAnsi="Times New Roman"/>
          <w:lang w:val="en-ID"/>
        </w:rPr>
        <w:t xml:space="preserve">etunjuk hukum yang dirumuskan dalam ayat-ayat </w:t>
      </w:r>
      <w:r w:rsidRPr="0014724E">
        <w:rPr>
          <w:rFonts w:ascii="Times New Roman" w:hAnsi="Times New Roman"/>
          <w:lang w:val="en-ID"/>
        </w:rPr>
        <w:t>Alquran</w:t>
      </w:r>
      <w:r w:rsidRPr="00526953">
        <w:rPr>
          <w:rFonts w:ascii="Times New Roman" w:hAnsi="Times New Roman"/>
          <w:lang w:val="en-ID"/>
        </w:rPr>
        <w:t xml:space="preserve"> </w:t>
      </w:r>
      <w:r w:rsidR="004D3765">
        <w:rPr>
          <w:rFonts w:ascii="Times New Roman" w:hAnsi="Times New Roman"/>
          <w:lang w:val="en-ID"/>
        </w:rPr>
        <w:t xml:space="preserve">juga </w:t>
      </w:r>
      <w:r w:rsidRPr="00526953">
        <w:rPr>
          <w:rFonts w:ascii="Times New Roman" w:hAnsi="Times New Roman"/>
          <w:lang w:val="en-ID"/>
        </w:rPr>
        <w:t>memiliki kekuatan mengikat berdasarkan makna yang dikandung dalam ayat-ayat hukum</w:t>
      </w:r>
      <w:r w:rsidR="004D3765">
        <w:rPr>
          <w:rFonts w:ascii="Times New Roman" w:hAnsi="Times New Roman"/>
          <w:lang w:val="en-ID"/>
        </w:rPr>
        <w:t xml:space="preserve"> Alquran. Ayat-ayat hukum dimaksud</w:t>
      </w:r>
      <w:r w:rsidRPr="00526953">
        <w:rPr>
          <w:rFonts w:ascii="Times New Roman" w:hAnsi="Times New Roman"/>
          <w:lang w:val="en-ID"/>
        </w:rPr>
        <w:t xml:space="preserve"> digolongkan menjadi 2 (dua) kelompok yaitu ayat-ayat </w:t>
      </w:r>
      <w:r w:rsidRPr="00526953">
        <w:rPr>
          <w:rFonts w:ascii="Times New Roman" w:hAnsi="Times New Roman"/>
          <w:i/>
          <w:lang w:val="en-ID"/>
        </w:rPr>
        <w:t xml:space="preserve">Qath’i </w:t>
      </w:r>
      <w:r w:rsidRPr="00526953">
        <w:rPr>
          <w:rFonts w:ascii="Times New Roman" w:hAnsi="Times New Roman"/>
          <w:lang w:val="en-ID"/>
        </w:rPr>
        <w:t xml:space="preserve">dan ayat-ayat </w:t>
      </w:r>
      <w:r w:rsidRPr="00526953">
        <w:rPr>
          <w:rFonts w:ascii="Times New Roman" w:hAnsi="Times New Roman"/>
          <w:i/>
          <w:lang w:val="en-ID"/>
        </w:rPr>
        <w:t xml:space="preserve">zhanni </w:t>
      </w:r>
      <w:r w:rsidRPr="00526953">
        <w:rPr>
          <w:rStyle w:val="FootnoteReference"/>
          <w:rFonts w:ascii="Times New Roman" w:hAnsi="Times New Roman"/>
          <w:i/>
          <w:lang w:val="en-ID"/>
        </w:rPr>
        <w:footnoteReference w:id="16"/>
      </w:r>
      <w:r w:rsidRPr="00526953">
        <w:rPr>
          <w:rFonts w:ascii="Times New Roman" w:hAnsi="Times New Roman"/>
          <w:lang w:val="en-ID"/>
        </w:rPr>
        <w:t>, dengan pengertian berikut:</w:t>
      </w:r>
    </w:p>
    <w:p w14:paraId="4B2B9881" w14:textId="77777777" w:rsidR="00AA2F5C" w:rsidRPr="00526953" w:rsidRDefault="00AA2F5C" w:rsidP="00AA2F5C">
      <w:pPr>
        <w:pStyle w:val="ListParagraph"/>
        <w:numPr>
          <w:ilvl w:val="0"/>
          <w:numId w:val="42"/>
        </w:numPr>
        <w:spacing w:after="0" w:line="360" w:lineRule="auto"/>
        <w:jc w:val="both"/>
        <w:rPr>
          <w:rFonts w:ascii="Times New Roman" w:hAnsi="Times New Roman"/>
          <w:lang w:val="en-ID"/>
        </w:rPr>
      </w:pPr>
      <w:r w:rsidRPr="00526953">
        <w:rPr>
          <w:rFonts w:ascii="Times New Roman" w:hAnsi="Times New Roman"/>
          <w:lang w:val="en-ID"/>
        </w:rPr>
        <w:t xml:space="preserve">Ayat-ayat </w:t>
      </w:r>
      <w:r w:rsidRPr="00526953">
        <w:rPr>
          <w:rFonts w:ascii="Times New Roman" w:hAnsi="Times New Roman"/>
          <w:i/>
          <w:lang w:val="en-ID"/>
        </w:rPr>
        <w:t>Qath’i</w:t>
      </w:r>
    </w:p>
    <w:p w14:paraId="628663A1" w14:textId="77777777" w:rsidR="00AA2F5C" w:rsidRPr="00526953" w:rsidRDefault="00AA2F5C" w:rsidP="00AA2F5C">
      <w:pPr>
        <w:pStyle w:val="ListParagraph"/>
        <w:spacing w:after="0" w:line="360" w:lineRule="auto"/>
        <w:ind w:left="1353"/>
        <w:jc w:val="both"/>
        <w:rPr>
          <w:rFonts w:ascii="Times New Roman" w:hAnsi="Times New Roman"/>
          <w:lang w:val="en-ID"/>
        </w:rPr>
      </w:pPr>
      <w:r w:rsidRPr="00526953">
        <w:rPr>
          <w:rFonts w:ascii="Times New Roman" w:hAnsi="Times New Roman"/>
          <w:lang w:val="en-ID"/>
        </w:rPr>
        <w:t xml:space="preserve">Makna </w:t>
      </w:r>
      <w:r w:rsidRPr="00526953">
        <w:rPr>
          <w:rFonts w:ascii="Times New Roman" w:hAnsi="Times New Roman"/>
          <w:i/>
          <w:lang w:val="en-ID"/>
        </w:rPr>
        <w:t xml:space="preserve">qath’i </w:t>
      </w:r>
      <w:r w:rsidRPr="00526953">
        <w:rPr>
          <w:rFonts w:ascii="Times New Roman" w:hAnsi="Times New Roman"/>
          <w:lang w:val="en-ID"/>
        </w:rPr>
        <w:t xml:space="preserve">secara etimologis diartikan sebagai definitif atau pasti, sementara secara terminologis sebagaimana yang disebutkan oleh Muhammad Hashim Kamali bahwa </w:t>
      </w:r>
      <w:r w:rsidRPr="00526953">
        <w:rPr>
          <w:rFonts w:ascii="Times New Roman" w:hAnsi="Times New Roman"/>
          <w:i/>
          <w:lang w:val="en-ID"/>
        </w:rPr>
        <w:t xml:space="preserve">nash qath’i </w:t>
      </w:r>
      <w:r w:rsidRPr="00526953">
        <w:rPr>
          <w:rFonts w:ascii="Times New Roman" w:hAnsi="Times New Roman"/>
          <w:lang w:val="en-ID"/>
        </w:rPr>
        <w:t xml:space="preserve">adalah </w:t>
      </w:r>
      <w:r w:rsidRPr="00526953">
        <w:rPr>
          <w:rFonts w:ascii="Times New Roman" w:hAnsi="Times New Roman"/>
          <w:i/>
          <w:lang w:val="en-ID"/>
        </w:rPr>
        <w:t>nash</w:t>
      </w:r>
      <w:r w:rsidRPr="00526953">
        <w:rPr>
          <w:rFonts w:ascii="Times New Roman" w:hAnsi="Times New Roman"/>
          <w:lang w:val="en-ID"/>
        </w:rPr>
        <w:t xml:space="preserve"> yang jelas dan tertentu yang hanya memiliki satu makna dan tidak terbuka makna lain, sehingga hanya ada satu penafsiran dan tidak terbuka untuk penafsiran lain.</w:t>
      </w:r>
      <w:r w:rsidRPr="00526953">
        <w:rPr>
          <w:rStyle w:val="FootnoteReference"/>
          <w:rFonts w:ascii="Times New Roman" w:hAnsi="Times New Roman"/>
          <w:lang w:val="en-ID"/>
        </w:rPr>
        <w:footnoteReference w:id="17"/>
      </w:r>
      <w:r w:rsidRPr="00526953">
        <w:rPr>
          <w:rFonts w:ascii="Times New Roman" w:hAnsi="Times New Roman"/>
          <w:lang w:val="en-ID"/>
        </w:rPr>
        <w:t xml:space="preserve"> Sebagai contoh, ayat </w:t>
      </w:r>
      <w:r w:rsidRPr="0014724E">
        <w:rPr>
          <w:rFonts w:ascii="Times New Roman" w:hAnsi="Times New Roman"/>
          <w:lang w:val="en-ID"/>
        </w:rPr>
        <w:t>Alquran</w:t>
      </w:r>
      <w:r w:rsidRPr="00526953">
        <w:rPr>
          <w:rFonts w:ascii="Times New Roman" w:hAnsi="Times New Roman"/>
          <w:lang w:val="en-ID"/>
        </w:rPr>
        <w:t xml:space="preserve"> pada surat </w:t>
      </w:r>
      <w:r w:rsidRPr="00526953">
        <w:rPr>
          <w:rFonts w:ascii="Times New Roman" w:hAnsi="Times New Roman"/>
          <w:i/>
          <w:lang w:val="en-ID"/>
        </w:rPr>
        <w:t>An Nisaa</w:t>
      </w:r>
      <w:r w:rsidRPr="00526953">
        <w:rPr>
          <w:rFonts w:ascii="Times New Roman" w:hAnsi="Times New Roman"/>
          <w:lang w:val="en-ID"/>
        </w:rPr>
        <w:t xml:space="preserve"> ayat (12) yang menyatakan bahwa:</w:t>
      </w:r>
    </w:p>
    <w:p w14:paraId="58A8FE5D" w14:textId="77777777" w:rsidR="00AA2F5C" w:rsidRPr="00526953" w:rsidRDefault="00AA2F5C" w:rsidP="00AA2F5C">
      <w:pPr>
        <w:pStyle w:val="ListParagraph"/>
        <w:spacing w:after="0"/>
        <w:ind w:left="1843"/>
        <w:jc w:val="both"/>
        <w:rPr>
          <w:rFonts w:ascii="Times New Roman" w:hAnsi="Times New Roman"/>
          <w:lang w:val="en-ID"/>
        </w:rPr>
      </w:pPr>
      <w:r w:rsidRPr="00526953">
        <w:rPr>
          <w:rFonts w:ascii="Times New Roman" w:hAnsi="Times New Roman"/>
          <w:lang w:val="en-ID"/>
        </w:rPr>
        <w:lastRenderedPageBreak/>
        <w:t xml:space="preserve">Dan bagimu (suami-suami) seperdua dari harta yang ditinggalkan oleh isteri-isterimu, jika mereka tidak mempunyai anak. Jika isteri-isterimu itu mempunyai anak, maka kamu mendapat seperempat dari harta yang ditinggalkannya sesudah dipenuhi wasiat yang mereka buat atau (dan) seduah dibayar hutangnya. </w:t>
      </w:r>
    </w:p>
    <w:p w14:paraId="66331EAF" w14:textId="77777777" w:rsidR="00AA2F5C" w:rsidRPr="00526953" w:rsidRDefault="00AA2F5C" w:rsidP="00AA2F5C">
      <w:pPr>
        <w:spacing w:before="240" w:after="0" w:line="360" w:lineRule="auto"/>
        <w:ind w:left="1418"/>
        <w:jc w:val="both"/>
        <w:rPr>
          <w:rFonts w:ascii="Times New Roman" w:hAnsi="Times New Roman"/>
          <w:lang w:val="en-ID"/>
        </w:rPr>
      </w:pPr>
      <w:r w:rsidRPr="00526953">
        <w:rPr>
          <w:rFonts w:ascii="Times New Roman" w:hAnsi="Times New Roman"/>
          <w:lang w:val="en-ID"/>
        </w:rPr>
        <w:t>Ayat tersebut mengandung ketentuan kuantitatif dalam kata “seperdua” dan “seperempat” yang sudah jelas pengertiannya dan tidak bisa ditanfsirkan lain.</w:t>
      </w:r>
      <w:r w:rsidRPr="00526953">
        <w:rPr>
          <w:rFonts w:ascii="Times New Roman" w:hAnsi="Times New Roman"/>
          <w:lang w:val="en-ID"/>
        </w:rPr>
        <w:tab/>
      </w:r>
    </w:p>
    <w:p w14:paraId="522D04CD" w14:textId="77777777" w:rsidR="00AA2F5C" w:rsidRPr="00526953" w:rsidRDefault="00AA2F5C" w:rsidP="00AA2F5C">
      <w:pPr>
        <w:pStyle w:val="ListParagraph"/>
        <w:numPr>
          <w:ilvl w:val="0"/>
          <w:numId w:val="42"/>
        </w:numPr>
        <w:spacing w:after="0" w:line="360" w:lineRule="auto"/>
        <w:jc w:val="both"/>
        <w:rPr>
          <w:rFonts w:ascii="Times New Roman" w:hAnsi="Times New Roman"/>
          <w:lang w:val="en-ID"/>
        </w:rPr>
      </w:pPr>
      <w:r w:rsidRPr="00526953">
        <w:rPr>
          <w:rFonts w:ascii="Times New Roman" w:hAnsi="Times New Roman"/>
          <w:lang w:val="en-ID"/>
        </w:rPr>
        <w:t xml:space="preserve">Ayat-ayat </w:t>
      </w:r>
      <w:r w:rsidRPr="00526953">
        <w:rPr>
          <w:rFonts w:ascii="Times New Roman" w:hAnsi="Times New Roman"/>
          <w:i/>
          <w:lang w:val="en-ID"/>
        </w:rPr>
        <w:t>Zhanni</w:t>
      </w:r>
    </w:p>
    <w:p w14:paraId="241E1586" w14:textId="77777777" w:rsidR="00AA2F5C" w:rsidRPr="00526953" w:rsidRDefault="00AA2F5C" w:rsidP="00AA2F5C">
      <w:pPr>
        <w:pStyle w:val="ListParagraph"/>
        <w:spacing w:after="0" w:line="360" w:lineRule="auto"/>
        <w:ind w:left="1353"/>
        <w:jc w:val="both"/>
        <w:rPr>
          <w:rFonts w:ascii="Times New Roman" w:hAnsi="Times New Roman"/>
          <w:lang w:val="en-ID"/>
        </w:rPr>
      </w:pPr>
      <w:r w:rsidRPr="00526953">
        <w:rPr>
          <w:rFonts w:ascii="Times New Roman" w:hAnsi="Times New Roman"/>
          <w:lang w:val="en-ID"/>
        </w:rPr>
        <w:t xml:space="preserve">Makna </w:t>
      </w:r>
      <w:r w:rsidRPr="00526953">
        <w:rPr>
          <w:rFonts w:ascii="Times New Roman" w:hAnsi="Times New Roman"/>
          <w:i/>
          <w:lang w:val="en-ID"/>
        </w:rPr>
        <w:t xml:space="preserve">zhanni </w:t>
      </w:r>
      <w:r w:rsidRPr="00526953">
        <w:rPr>
          <w:rFonts w:ascii="Times New Roman" w:hAnsi="Times New Roman"/>
          <w:lang w:val="en-ID"/>
        </w:rPr>
        <w:t xml:space="preserve">secara etomologis diartikan sebagai spekulatif atau tidak pasti, sementara secara terminologis diartikan sebagai kebalikan dari </w:t>
      </w:r>
      <w:r w:rsidRPr="00526953">
        <w:rPr>
          <w:rFonts w:ascii="Times New Roman" w:hAnsi="Times New Roman"/>
          <w:i/>
          <w:lang w:val="en-ID"/>
        </w:rPr>
        <w:t xml:space="preserve">nash qath’i </w:t>
      </w:r>
      <w:r w:rsidRPr="00526953">
        <w:rPr>
          <w:rFonts w:ascii="Times New Roman" w:hAnsi="Times New Roman"/>
          <w:lang w:val="en-ID"/>
        </w:rPr>
        <w:t xml:space="preserve">dimana ayat </w:t>
      </w:r>
      <w:r w:rsidRPr="00526953">
        <w:rPr>
          <w:rFonts w:ascii="Times New Roman" w:hAnsi="Times New Roman"/>
          <w:i/>
          <w:lang w:val="en-ID"/>
        </w:rPr>
        <w:t xml:space="preserve">zhanni </w:t>
      </w:r>
      <w:r w:rsidRPr="00526953">
        <w:rPr>
          <w:rFonts w:ascii="Times New Roman" w:hAnsi="Times New Roman"/>
          <w:lang w:val="en-ID"/>
        </w:rPr>
        <w:t xml:space="preserve">berarti bahwa makna di dalamnya terbuka untuk penafsiran dan </w:t>
      </w:r>
      <w:r w:rsidRPr="00526953">
        <w:rPr>
          <w:rFonts w:ascii="Times New Roman" w:hAnsi="Times New Roman"/>
          <w:i/>
          <w:lang w:val="en-ID"/>
        </w:rPr>
        <w:t xml:space="preserve">ijtihad. </w:t>
      </w:r>
      <w:r w:rsidRPr="00526953">
        <w:rPr>
          <w:rFonts w:ascii="Times New Roman" w:hAnsi="Times New Roman"/>
          <w:lang w:val="en-ID"/>
        </w:rPr>
        <w:t xml:space="preserve">Sebagai contoh, ayat </w:t>
      </w:r>
      <w:r w:rsidRPr="0014724E">
        <w:rPr>
          <w:rFonts w:ascii="Times New Roman" w:hAnsi="Times New Roman"/>
          <w:lang w:val="en-ID"/>
        </w:rPr>
        <w:t>Alquran</w:t>
      </w:r>
      <w:r w:rsidRPr="00526953">
        <w:rPr>
          <w:rFonts w:ascii="Times New Roman" w:hAnsi="Times New Roman"/>
          <w:lang w:val="en-ID"/>
        </w:rPr>
        <w:t xml:space="preserve"> pada surat Al Baqarah ayat (228) yang menyatakan bahwa:</w:t>
      </w:r>
    </w:p>
    <w:p w14:paraId="312C827B" w14:textId="77777777" w:rsidR="00AA2F5C" w:rsidRPr="00526953" w:rsidRDefault="00AA2F5C" w:rsidP="00AA2F5C">
      <w:pPr>
        <w:pStyle w:val="ListParagraph"/>
        <w:ind w:left="1985"/>
        <w:jc w:val="both"/>
        <w:rPr>
          <w:rFonts w:ascii="Times New Roman" w:hAnsi="Times New Roman"/>
          <w:i/>
          <w:lang w:val="en-ID"/>
        </w:rPr>
      </w:pPr>
      <w:r w:rsidRPr="00526953">
        <w:rPr>
          <w:rFonts w:ascii="Times New Roman" w:hAnsi="Times New Roman"/>
          <w:lang w:val="en-ID"/>
        </w:rPr>
        <w:t xml:space="preserve">Wanita-wanita yang ditalak handaklah menahan diri (menunggu) tiga kali </w:t>
      </w:r>
      <w:r w:rsidRPr="00526953">
        <w:rPr>
          <w:rFonts w:ascii="Times New Roman" w:hAnsi="Times New Roman"/>
          <w:i/>
          <w:lang w:val="en-ID"/>
        </w:rPr>
        <w:t>quru'</w:t>
      </w:r>
    </w:p>
    <w:p w14:paraId="1396897E" w14:textId="77777777" w:rsidR="00AA2F5C" w:rsidRPr="00526953" w:rsidRDefault="00AA2F5C" w:rsidP="00AA2F5C">
      <w:pPr>
        <w:pStyle w:val="ListParagraph"/>
        <w:spacing w:after="0"/>
        <w:ind w:left="1276"/>
        <w:jc w:val="both"/>
        <w:rPr>
          <w:rFonts w:ascii="Times New Roman" w:hAnsi="Times New Roman"/>
          <w:lang w:val="en-ID"/>
        </w:rPr>
      </w:pPr>
    </w:p>
    <w:p w14:paraId="11257454" w14:textId="77777777" w:rsidR="00AA2F5C" w:rsidRPr="00526953" w:rsidRDefault="00AA2F5C" w:rsidP="00AA2F5C">
      <w:pPr>
        <w:pStyle w:val="ListParagraph"/>
        <w:spacing w:before="240" w:after="0" w:line="360" w:lineRule="auto"/>
        <w:ind w:left="1276"/>
        <w:jc w:val="both"/>
        <w:rPr>
          <w:rFonts w:ascii="Times New Roman" w:hAnsi="Times New Roman"/>
          <w:lang w:val="en-ID"/>
        </w:rPr>
      </w:pPr>
      <w:r w:rsidRPr="00526953">
        <w:rPr>
          <w:rFonts w:ascii="Times New Roman" w:hAnsi="Times New Roman"/>
          <w:lang w:val="en-ID"/>
        </w:rPr>
        <w:t>Ayat tersebut mengandung kata “</w:t>
      </w:r>
      <w:r w:rsidRPr="00526953">
        <w:rPr>
          <w:rFonts w:ascii="Times New Roman" w:hAnsi="Times New Roman"/>
          <w:i/>
          <w:lang w:val="en-ID"/>
        </w:rPr>
        <w:t>quru’”</w:t>
      </w:r>
      <w:r w:rsidRPr="00526953">
        <w:rPr>
          <w:rFonts w:ascii="Times New Roman" w:hAnsi="Times New Roman"/>
          <w:lang w:val="en-ID"/>
        </w:rPr>
        <w:t xml:space="preserve"> yang memiliki 2 arti, yaitu suci dan </w:t>
      </w:r>
      <w:r w:rsidRPr="00526953">
        <w:rPr>
          <w:rFonts w:ascii="Times New Roman" w:hAnsi="Times New Roman"/>
          <w:i/>
          <w:lang w:val="en-ID"/>
        </w:rPr>
        <w:t>haidh.</w:t>
      </w:r>
      <w:r w:rsidRPr="00526953">
        <w:rPr>
          <w:rFonts w:ascii="Times New Roman" w:hAnsi="Times New Roman"/>
          <w:lang w:val="en-ID"/>
        </w:rPr>
        <w:t xml:space="preserve"> Arti ganda ini kemudian melahirkan setidaknya 2 (dua) tafsiran yang berbeda tentang berapa lama seorang perempuan harus menjalani masa tunggunya sesuai ketentuan ayat tersebut.</w:t>
      </w:r>
    </w:p>
    <w:p w14:paraId="38E7056A" w14:textId="118D0C8C" w:rsidR="00AA2F5C" w:rsidRPr="00C202C1" w:rsidRDefault="00AA2F5C" w:rsidP="00C202C1">
      <w:pPr>
        <w:pStyle w:val="ListParagraph"/>
        <w:spacing w:before="240" w:after="0" w:line="360" w:lineRule="auto"/>
        <w:ind w:left="709" w:firstLine="284"/>
        <w:jc w:val="both"/>
        <w:rPr>
          <w:rFonts w:ascii="Times New Roman" w:hAnsi="Times New Roman"/>
          <w:lang w:val="en-ID"/>
        </w:rPr>
      </w:pPr>
      <w:r w:rsidRPr="00526953">
        <w:rPr>
          <w:rFonts w:ascii="Times New Roman" w:hAnsi="Times New Roman"/>
          <w:lang w:val="en-ID"/>
        </w:rPr>
        <w:t xml:space="preserve">Ayat-ayat tentang hukum waris tentang Asas Keadilan Berimbang, termasuk dalam kelompok ayat-ayat </w:t>
      </w:r>
      <w:r w:rsidRPr="00526953">
        <w:rPr>
          <w:rFonts w:ascii="Times New Roman" w:hAnsi="Times New Roman"/>
          <w:i/>
          <w:lang w:val="en-ID"/>
        </w:rPr>
        <w:t>qath’i.</w:t>
      </w:r>
      <w:r w:rsidRPr="00526953">
        <w:rPr>
          <w:rStyle w:val="FootnoteReference"/>
          <w:rFonts w:ascii="Times New Roman" w:hAnsi="Times New Roman"/>
          <w:i/>
          <w:lang w:val="en-ID"/>
        </w:rPr>
        <w:footnoteReference w:id="18"/>
      </w:r>
      <w:r w:rsidRPr="00526953">
        <w:rPr>
          <w:rFonts w:ascii="Times New Roman" w:hAnsi="Times New Roman"/>
          <w:lang w:val="en-ID"/>
        </w:rPr>
        <w:t xml:space="preserve"> Rangkaian ayat yang menjadi dasar Asas Keadilan Berimbang dalam surat </w:t>
      </w:r>
      <w:r w:rsidRPr="00526953">
        <w:rPr>
          <w:rFonts w:ascii="Times New Roman" w:hAnsi="Times New Roman"/>
          <w:i/>
          <w:lang w:val="en-ID"/>
        </w:rPr>
        <w:t xml:space="preserve">An Nisaa </w:t>
      </w:r>
      <w:r w:rsidRPr="00526953">
        <w:rPr>
          <w:rFonts w:ascii="Times New Roman" w:hAnsi="Times New Roman"/>
          <w:lang w:val="en-ID"/>
        </w:rPr>
        <w:t xml:space="preserve">ayat 11 dan 12 yang mengatur bagian anak, orang tua, serta suami atau istri dari Pewaris memenuhi karakteristik dari ayat-ayat </w:t>
      </w:r>
      <w:r w:rsidRPr="00526953">
        <w:rPr>
          <w:rFonts w:ascii="Times New Roman" w:hAnsi="Times New Roman"/>
          <w:i/>
          <w:lang w:val="en-ID"/>
        </w:rPr>
        <w:t xml:space="preserve">qath’i, </w:t>
      </w:r>
      <w:r w:rsidRPr="00526953">
        <w:rPr>
          <w:rFonts w:ascii="Times New Roman" w:hAnsi="Times New Roman"/>
          <w:lang w:val="en-ID"/>
        </w:rPr>
        <w:t xml:space="preserve">yaitu mengandung makna yang jelas dan tidak dapat ditafsirkan lain. Kedua ayat tersebut juga mengandung komponen kuantitatif melalui penyebutan nominal angka sehingga tercipta penafsiran yang sama tentang bagian yang dimaksud. </w:t>
      </w:r>
      <w:r w:rsidRPr="00526953">
        <w:rPr>
          <w:rFonts w:ascii="Times New Roman" w:hAnsi="Times New Roman"/>
          <w:lang w:val="en-ID"/>
        </w:rPr>
        <w:lastRenderedPageBreak/>
        <w:t xml:space="preserve">Kedudukan ayat tentang Asas Keadilan Berimbang sebagai ayat </w:t>
      </w:r>
      <w:r w:rsidRPr="00526953">
        <w:rPr>
          <w:rFonts w:ascii="Times New Roman" w:hAnsi="Times New Roman"/>
          <w:i/>
          <w:lang w:val="en-ID"/>
        </w:rPr>
        <w:t xml:space="preserve">qath’i </w:t>
      </w:r>
      <w:r w:rsidRPr="00526953">
        <w:rPr>
          <w:rFonts w:ascii="Times New Roman" w:hAnsi="Times New Roman"/>
          <w:lang w:val="en-ID"/>
        </w:rPr>
        <w:t xml:space="preserve">berimplikasi pada kekuatan mengikat pelaksanaan ayat tersebut dalam praktik. </w:t>
      </w:r>
      <w:r>
        <w:rPr>
          <w:rFonts w:ascii="Times New Roman" w:hAnsi="Times New Roman"/>
          <w:lang w:val="en-ID"/>
        </w:rPr>
        <w:t xml:space="preserve">Berdasarkan hal tersebut, peneliti menyimpulkan bahwa sebagai </w:t>
      </w:r>
      <w:r w:rsidRPr="00526953">
        <w:rPr>
          <w:rFonts w:ascii="Times New Roman" w:hAnsi="Times New Roman"/>
          <w:lang w:val="en-ID"/>
        </w:rPr>
        <w:t xml:space="preserve">ketentuan </w:t>
      </w:r>
      <w:r w:rsidRPr="00526953">
        <w:rPr>
          <w:rFonts w:ascii="Times New Roman" w:hAnsi="Times New Roman"/>
          <w:i/>
          <w:lang w:val="en-ID"/>
        </w:rPr>
        <w:t xml:space="preserve">qath’i, </w:t>
      </w:r>
      <w:r w:rsidRPr="00526953">
        <w:rPr>
          <w:rFonts w:ascii="Times New Roman" w:hAnsi="Times New Roman"/>
          <w:lang w:val="en-ID"/>
        </w:rPr>
        <w:t>maka Asas Keadilan Berimbang secara operasional yang menentukan bagian 1 (satu) orang ahli waris laki-laki sebesar bagian 2 (dua) orang ahli waris perempuan mengikat untuk diterapkan pada proses pembagian harta waris dengan tidak mengubah nominal yang yang telah ditentukan.</w:t>
      </w:r>
    </w:p>
    <w:p w14:paraId="11C7815D" w14:textId="30E070BB" w:rsidR="00AA2F5C" w:rsidRPr="00526953" w:rsidRDefault="00AA2F5C" w:rsidP="00AA2F5C">
      <w:pPr>
        <w:pStyle w:val="ListParagraph"/>
        <w:numPr>
          <w:ilvl w:val="6"/>
          <w:numId w:val="41"/>
        </w:numPr>
        <w:spacing w:after="0" w:line="360" w:lineRule="auto"/>
        <w:ind w:left="993"/>
        <w:jc w:val="both"/>
        <w:rPr>
          <w:rFonts w:ascii="Times New Roman" w:hAnsi="Times New Roman"/>
          <w:b/>
          <w:lang w:val="en-ID"/>
        </w:rPr>
      </w:pPr>
      <w:r w:rsidRPr="00526953">
        <w:rPr>
          <w:rFonts w:ascii="Times New Roman" w:hAnsi="Times New Roman"/>
          <w:b/>
          <w:lang w:val="en-ID"/>
        </w:rPr>
        <w:t xml:space="preserve">Asas Keadilan Berimbang mengikat </w:t>
      </w:r>
      <w:r w:rsidR="002D104B">
        <w:rPr>
          <w:rFonts w:ascii="Times New Roman" w:hAnsi="Times New Roman"/>
          <w:b/>
          <w:lang w:val="en-ID"/>
        </w:rPr>
        <w:t xml:space="preserve">karena </w:t>
      </w:r>
      <w:r w:rsidRPr="00526953">
        <w:rPr>
          <w:rFonts w:ascii="Times New Roman" w:hAnsi="Times New Roman"/>
          <w:b/>
          <w:lang w:val="en-ID"/>
        </w:rPr>
        <w:t xml:space="preserve">dikuatkan oleh asas hukum waris Islam lainnya </w:t>
      </w:r>
    </w:p>
    <w:p w14:paraId="149AC9A0" w14:textId="77777777" w:rsidR="002D104B" w:rsidRDefault="00AA2F5C" w:rsidP="00A96D48">
      <w:pPr>
        <w:spacing w:after="0" w:line="360" w:lineRule="auto"/>
        <w:ind w:left="720" w:firstLine="273"/>
        <w:jc w:val="both"/>
        <w:rPr>
          <w:rFonts w:ascii="Times New Roman" w:hAnsi="Times New Roman"/>
          <w:i/>
        </w:rPr>
      </w:pPr>
      <w:r w:rsidRPr="00526953">
        <w:rPr>
          <w:rFonts w:ascii="Times New Roman" w:hAnsi="Times New Roman"/>
          <w:lang w:val="en-ID"/>
        </w:rPr>
        <w:t>Hukum waris Islam merupakan satu kesatuan sistem hukum yang terbangun atas rangkaian berbagai unsur, di antaranya rangkaian asas-asas, rangkaian definisi, rangkaian rukun, serta persyaratan hukum yang seluruhnya saling berkaitan satu dengan lainnya. Hukum waris Islam di Indonesia mengatur 10 (sepuluh) asas-asas hukum waris Islam, termasuk di dalamnya adalah asas Keadilan Berimbang.</w:t>
      </w:r>
      <w:r w:rsidRPr="00526953">
        <w:rPr>
          <w:rStyle w:val="FootnoteReference"/>
          <w:rFonts w:ascii="Times New Roman" w:hAnsi="Times New Roman"/>
          <w:lang w:val="en-ID"/>
        </w:rPr>
        <w:footnoteReference w:id="19"/>
      </w:r>
      <w:r w:rsidR="00A96D48">
        <w:rPr>
          <w:rFonts w:ascii="Times New Roman" w:hAnsi="Times New Roman"/>
          <w:lang w:val="en-ID"/>
        </w:rPr>
        <w:t xml:space="preserve"> </w:t>
      </w:r>
      <w:r w:rsidR="008F69A9">
        <w:rPr>
          <w:rFonts w:ascii="Times New Roman" w:hAnsi="Times New Roman"/>
          <w:lang w:val="en-ID"/>
        </w:rPr>
        <w:t>P</w:t>
      </w:r>
      <w:r w:rsidRPr="00526953">
        <w:rPr>
          <w:rFonts w:ascii="Times New Roman" w:hAnsi="Times New Roman"/>
        </w:rPr>
        <w:t xml:space="preserve">elaksanaan asas Keadilan Berimbang </w:t>
      </w:r>
      <w:r w:rsidR="00911A4A">
        <w:rPr>
          <w:rFonts w:ascii="Times New Roman" w:hAnsi="Times New Roman"/>
        </w:rPr>
        <w:t xml:space="preserve">didasarkan pada salah satu asas, yaitu </w:t>
      </w:r>
      <w:r w:rsidRPr="00526953">
        <w:rPr>
          <w:rFonts w:ascii="Times New Roman" w:hAnsi="Times New Roman"/>
        </w:rPr>
        <w:t xml:space="preserve">asas </w:t>
      </w:r>
      <w:r w:rsidRPr="00526953">
        <w:rPr>
          <w:rFonts w:ascii="Times New Roman" w:hAnsi="Times New Roman"/>
          <w:i/>
        </w:rPr>
        <w:t>Ijbari</w:t>
      </w:r>
      <w:r w:rsidR="00911A4A">
        <w:rPr>
          <w:rFonts w:ascii="Times New Roman" w:hAnsi="Times New Roman"/>
          <w:i/>
        </w:rPr>
        <w:t xml:space="preserve">. </w:t>
      </w:r>
    </w:p>
    <w:p w14:paraId="5B260568" w14:textId="78F2C5CA" w:rsidR="00AA2F5C" w:rsidRPr="00526953" w:rsidRDefault="00911A4A" w:rsidP="00A96D48">
      <w:pPr>
        <w:spacing w:after="0" w:line="360" w:lineRule="auto"/>
        <w:ind w:left="720" w:firstLine="273"/>
        <w:jc w:val="both"/>
        <w:rPr>
          <w:rFonts w:ascii="Times New Roman" w:hAnsi="Times New Roman"/>
        </w:rPr>
      </w:pPr>
      <w:r>
        <w:rPr>
          <w:rFonts w:ascii="Times New Roman" w:hAnsi="Times New Roman"/>
        </w:rPr>
        <w:t xml:space="preserve">Asas </w:t>
      </w:r>
      <w:r>
        <w:rPr>
          <w:rFonts w:ascii="Times New Roman" w:hAnsi="Times New Roman"/>
          <w:i/>
        </w:rPr>
        <w:t xml:space="preserve">Ijbari </w:t>
      </w:r>
      <w:r w:rsidR="00AA2F5C" w:rsidRPr="00526953">
        <w:rPr>
          <w:rFonts w:ascii="Times New Roman" w:hAnsi="Times New Roman"/>
        </w:rPr>
        <w:t xml:space="preserve">mengatur </w:t>
      </w:r>
      <w:r w:rsidR="00FE1A02">
        <w:rPr>
          <w:rFonts w:ascii="Times New Roman" w:hAnsi="Times New Roman"/>
        </w:rPr>
        <w:t xml:space="preserve">bahwa </w:t>
      </w:r>
      <w:r w:rsidR="00AA2F5C" w:rsidRPr="00526953">
        <w:rPr>
          <w:rFonts w:ascii="Times New Roman" w:hAnsi="Times New Roman"/>
        </w:rPr>
        <w:t xml:space="preserve">proses peralihan harta dari Pewaris kepada Ahli waris </w:t>
      </w:r>
      <w:r w:rsidR="00972D8C">
        <w:rPr>
          <w:rFonts w:ascii="Times New Roman" w:hAnsi="Times New Roman"/>
        </w:rPr>
        <w:t>sebagai</w:t>
      </w:r>
      <w:r w:rsidR="00AA2F5C" w:rsidRPr="00526953">
        <w:rPr>
          <w:rFonts w:ascii="Times New Roman" w:hAnsi="Times New Roman"/>
        </w:rPr>
        <w:t xml:space="preserve"> proses langsung tanpa digantungkan kepada kehendak seseorang dan proses tersebut dilakukan sesuai ketetapan Allah SWT</w:t>
      </w:r>
      <w:r w:rsidR="00AA2F5C" w:rsidRPr="00526953">
        <w:rPr>
          <w:rStyle w:val="FootnoteReference"/>
          <w:rFonts w:ascii="Times New Roman" w:hAnsi="Times New Roman"/>
        </w:rPr>
        <w:footnoteReference w:id="20"/>
      </w:r>
      <w:r w:rsidR="00AA2F5C" w:rsidRPr="00526953">
        <w:rPr>
          <w:rFonts w:ascii="Times New Roman" w:hAnsi="Times New Roman"/>
        </w:rPr>
        <w:t xml:space="preserve"> Asas </w:t>
      </w:r>
      <w:r w:rsidR="00AA2F5C" w:rsidRPr="00526953">
        <w:rPr>
          <w:rFonts w:ascii="Times New Roman" w:hAnsi="Times New Roman"/>
          <w:i/>
        </w:rPr>
        <w:t xml:space="preserve">Ijbari </w:t>
      </w:r>
      <w:r w:rsidR="00AA2F5C" w:rsidRPr="00526953">
        <w:rPr>
          <w:rFonts w:ascii="Times New Roman" w:hAnsi="Times New Roman"/>
        </w:rPr>
        <w:t xml:space="preserve"> memiliki unsur memaksa atau </w:t>
      </w:r>
      <w:r w:rsidR="00AA2F5C" w:rsidRPr="00526953">
        <w:rPr>
          <w:rFonts w:ascii="Times New Roman" w:hAnsi="Times New Roman"/>
          <w:i/>
        </w:rPr>
        <w:t xml:space="preserve">compulsory </w:t>
      </w:r>
      <w:r w:rsidR="00AA2F5C" w:rsidRPr="00526953">
        <w:rPr>
          <w:rFonts w:ascii="Times New Roman" w:hAnsi="Times New Roman"/>
        </w:rPr>
        <w:t xml:space="preserve"> karena proses pewarisan sudah diatur dan ahli waris menerima perpindahan harta sesuai jumlah yang telah ditentukan Allah SWT.</w:t>
      </w:r>
      <w:r w:rsidR="00AA2F5C" w:rsidRPr="00526953">
        <w:rPr>
          <w:rStyle w:val="FootnoteReference"/>
          <w:rFonts w:ascii="Times New Roman" w:hAnsi="Times New Roman"/>
        </w:rPr>
        <w:footnoteReference w:id="21"/>
      </w:r>
      <w:r w:rsidR="00AA2F5C" w:rsidRPr="00526953">
        <w:rPr>
          <w:rFonts w:ascii="Times New Roman" w:hAnsi="Times New Roman"/>
        </w:rPr>
        <w:t xml:space="preserve"> Di pihak lain, Pewaris juga tidak perlu merencanakan penggunaan hartanya karena dengan kematiannya kelak, secara otomatis hartanya akan beralih kepada ahli waris dengan perolehan yang sudah ditentukan.</w:t>
      </w:r>
      <w:r w:rsidR="00AA2F5C" w:rsidRPr="00526953">
        <w:rPr>
          <w:rStyle w:val="FootnoteReference"/>
          <w:rFonts w:ascii="Times New Roman" w:hAnsi="Times New Roman"/>
        </w:rPr>
        <w:footnoteReference w:id="22"/>
      </w:r>
      <w:r w:rsidR="00AA2F5C" w:rsidRPr="00526953">
        <w:rPr>
          <w:rFonts w:ascii="Times New Roman" w:hAnsi="Times New Roman"/>
        </w:rPr>
        <w:t xml:space="preserve"> </w:t>
      </w:r>
    </w:p>
    <w:p w14:paraId="5CAA5DEA" w14:textId="77777777" w:rsidR="00AA2F5C" w:rsidRPr="00526953" w:rsidRDefault="00AA2F5C" w:rsidP="00AA2F5C">
      <w:pPr>
        <w:spacing w:after="0" w:line="360" w:lineRule="auto"/>
        <w:ind w:left="709" w:firstLine="284"/>
        <w:jc w:val="both"/>
        <w:rPr>
          <w:rFonts w:ascii="Times New Roman" w:hAnsi="Times New Roman"/>
        </w:rPr>
      </w:pPr>
      <w:r w:rsidRPr="00526953">
        <w:rPr>
          <w:rFonts w:ascii="Times New Roman" w:hAnsi="Times New Roman"/>
        </w:rPr>
        <w:lastRenderedPageBreak/>
        <w:t xml:space="preserve">Sifat paksaan atau compulsory dalam asas </w:t>
      </w:r>
      <w:r w:rsidRPr="00526953">
        <w:rPr>
          <w:rFonts w:ascii="Times New Roman" w:hAnsi="Times New Roman"/>
          <w:i/>
        </w:rPr>
        <w:t xml:space="preserve">Ijbari </w:t>
      </w:r>
      <w:r w:rsidRPr="00526953">
        <w:rPr>
          <w:rFonts w:ascii="Times New Roman" w:hAnsi="Times New Roman"/>
        </w:rPr>
        <w:t>dapat dilihat dari beberapa hal yaitu:</w:t>
      </w:r>
    </w:p>
    <w:p w14:paraId="0EE1D2DF" w14:textId="77777777" w:rsidR="00AA2F5C" w:rsidRPr="00526953" w:rsidRDefault="00AA2F5C" w:rsidP="00AA2F5C">
      <w:pPr>
        <w:pStyle w:val="ListParagraph"/>
        <w:numPr>
          <w:ilvl w:val="0"/>
          <w:numId w:val="44"/>
        </w:numPr>
        <w:spacing w:after="0" w:line="360" w:lineRule="auto"/>
        <w:jc w:val="both"/>
        <w:rPr>
          <w:rFonts w:ascii="Times New Roman" w:hAnsi="Times New Roman"/>
        </w:rPr>
      </w:pPr>
      <w:r w:rsidRPr="00526953">
        <w:rPr>
          <w:rFonts w:ascii="Times New Roman" w:hAnsi="Times New Roman"/>
        </w:rPr>
        <w:t xml:space="preserve">Sifat paksaan dalam ketentuan peralihan harta yang pasti terjadi setelah Pewaris meninggal dunia. Dasar ketentuan ini dirumuskan dalam surat </w:t>
      </w:r>
      <w:r w:rsidRPr="00526953">
        <w:rPr>
          <w:rFonts w:ascii="Times New Roman" w:hAnsi="Times New Roman"/>
          <w:i/>
        </w:rPr>
        <w:t>An Nisaa</w:t>
      </w:r>
      <w:r w:rsidRPr="00526953">
        <w:rPr>
          <w:rFonts w:ascii="Times New Roman" w:hAnsi="Times New Roman"/>
        </w:rPr>
        <w:t xml:space="preserve"> ayat (7) sebagai berikut:</w:t>
      </w:r>
    </w:p>
    <w:p w14:paraId="086367F7" w14:textId="77777777" w:rsidR="00AA2F5C" w:rsidRPr="00526953" w:rsidRDefault="00AA2F5C" w:rsidP="00AA2F5C">
      <w:pPr>
        <w:pStyle w:val="ListParagraph"/>
        <w:spacing w:after="0"/>
        <w:ind w:left="1713"/>
        <w:jc w:val="both"/>
        <w:rPr>
          <w:rFonts w:ascii="Times New Roman" w:hAnsi="Times New Roman"/>
        </w:rPr>
      </w:pPr>
      <w:r w:rsidRPr="00526953">
        <w:rPr>
          <w:rFonts w:ascii="Times New Roman" w:hAnsi="Times New Roman"/>
        </w:rPr>
        <w:t>Bagi orang laki-laki ada hak bagian dari harta peninggalan ibu-bapak dan kerabatnya, dan bagi orang wanita ada hak bagian (pula) dari harta peninggalan ibu-bapa dan kerabatnya, baik sedikit atau banyak menurut bagian yang telah ditetapkan.</w:t>
      </w:r>
    </w:p>
    <w:p w14:paraId="689835FC" w14:textId="77777777" w:rsidR="00AA2F5C" w:rsidRPr="00526953" w:rsidRDefault="00AA2F5C" w:rsidP="00AA2F5C">
      <w:pPr>
        <w:pStyle w:val="ListParagraph"/>
        <w:spacing w:after="0"/>
        <w:ind w:left="1713"/>
        <w:jc w:val="both"/>
        <w:rPr>
          <w:rFonts w:ascii="Times New Roman" w:hAnsi="Times New Roman"/>
        </w:rPr>
      </w:pPr>
    </w:p>
    <w:p w14:paraId="325BFAC9" w14:textId="36653DCC" w:rsidR="00AA2F5C" w:rsidRPr="00526953" w:rsidRDefault="00AA2F5C" w:rsidP="00AA2F5C">
      <w:pPr>
        <w:pStyle w:val="ListParagraph"/>
        <w:spacing w:after="0" w:line="360" w:lineRule="auto"/>
        <w:ind w:left="1713"/>
        <w:jc w:val="both"/>
        <w:rPr>
          <w:rFonts w:ascii="Times New Roman" w:hAnsi="Times New Roman"/>
        </w:rPr>
      </w:pPr>
      <w:r w:rsidRPr="00526953">
        <w:rPr>
          <w:rFonts w:ascii="Times New Roman" w:hAnsi="Times New Roman"/>
        </w:rPr>
        <w:t xml:space="preserve">Berdasarkan kutipan di atas, pernyataan bahwa </w:t>
      </w:r>
      <w:r w:rsidRPr="002D104B">
        <w:rPr>
          <w:rFonts w:ascii="Times New Roman" w:hAnsi="Times New Roman"/>
          <w:b/>
        </w:rPr>
        <w:t>“…ada hak bagian dari harta peninggalan</w:t>
      </w:r>
      <w:r w:rsidR="002D104B" w:rsidRPr="002D104B">
        <w:rPr>
          <w:rFonts w:ascii="Times New Roman" w:hAnsi="Times New Roman"/>
          <w:b/>
        </w:rPr>
        <w:t>…</w:t>
      </w:r>
      <w:r w:rsidRPr="002D104B">
        <w:rPr>
          <w:rFonts w:ascii="Times New Roman" w:hAnsi="Times New Roman"/>
          <w:b/>
        </w:rPr>
        <w:t>”</w:t>
      </w:r>
      <w:r w:rsidRPr="00526953">
        <w:rPr>
          <w:rFonts w:ascii="Times New Roman" w:hAnsi="Times New Roman"/>
        </w:rPr>
        <w:t xml:space="preserve"> menegaskan bahwa peralihan hak atas harta akan terjadi secara langsung. Pewaris tidak perlu menjanjikan sesuatu yang akan diberikan pada ahli waris bila dia meninggal dunia dan ahli waris juga tidak perlu meminta haknya pada pewaris.</w:t>
      </w:r>
    </w:p>
    <w:p w14:paraId="0DB0BCA0" w14:textId="77777777" w:rsidR="00AA2F5C" w:rsidRPr="00526953" w:rsidRDefault="00AA2F5C" w:rsidP="00AA2F5C">
      <w:pPr>
        <w:pStyle w:val="ListParagraph"/>
        <w:numPr>
          <w:ilvl w:val="0"/>
          <w:numId w:val="44"/>
        </w:numPr>
        <w:spacing w:after="0" w:line="360" w:lineRule="auto"/>
        <w:jc w:val="both"/>
        <w:rPr>
          <w:rFonts w:ascii="Times New Roman" w:hAnsi="Times New Roman"/>
        </w:rPr>
      </w:pPr>
      <w:r w:rsidRPr="00526953">
        <w:rPr>
          <w:rFonts w:ascii="Times New Roman" w:hAnsi="Times New Roman"/>
        </w:rPr>
        <w:t xml:space="preserve">Sifat paksaan dalam ketentuan jumlah harta. Dasar ketentuan ini sama seperti kutipan ayat di atas, terutama pada kata-kata akhir bahwa </w:t>
      </w:r>
      <w:r w:rsidRPr="003E3490">
        <w:rPr>
          <w:rFonts w:ascii="Times New Roman" w:hAnsi="Times New Roman"/>
          <w:b/>
        </w:rPr>
        <w:t>“… menurut bagian yang telah ditetapkan”</w:t>
      </w:r>
      <w:r w:rsidRPr="00526953">
        <w:rPr>
          <w:rFonts w:ascii="Times New Roman" w:hAnsi="Times New Roman"/>
        </w:rPr>
        <w:t xml:space="preserve">. Hal ini menegaskan bahwa besar bagian harta waris yang akan diterima ahli waris memang sudah ditetapkan dalam </w:t>
      </w:r>
      <w:r w:rsidRPr="0014724E">
        <w:rPr>
          <w:rFonts w:ascii="Times New Roman" w:hAnsi="Times New Roman"/>
        </w:rPr>
        <w:t>Alquran</w:t>
      </w:r>
      <w:r w:rsidRPr="00526953">
        <w:rPr>
          <w:rFonts w:ascii="Times New Roman" w:hAnsi="Times New Roman"/>
        </w:rPr>
        <w:t>.</w:t>
      </w:r>
    </w:p>
    <w:p w14:paraId="5041042A" w14:textId="77777777" w:rsidR="00AA2F5C" w:rsidRPr="00526953" w:rsidRDefault="00AA2F5C" w:rsidP="00AA2F5C">
      <w:pPr>
        <w:pStyle w:val="ListParagraph"/>
        <w:numPr>
          <w:ilvl w:val="0"/>
          <w:numId w:val="44"/>
        </w:numPr>
        <w:spacing w:after="0" w:line="360" w:lineRule="auto"/>
        <w:jc w:val="both"/>
        <w:rPr>
          <w:rFonts w:ascii="Times New Roman" w:hAnsi="Times New Roman"/>
        </w:rPr>
      </w:pPr>
      <w:r w:rsidRPr="00526953">
        <w:rPr>
          <w:rFonts w:ascii="Times New Roman" w:hAnsi="Times New Roman"/>
        </w:rPr>
        <w:t>Sifat paksaan dalam ketentuan penerima harta adalah mereka yang sudah ditentukan secara pasti. Dasar ketentuan ini ada pada ayat yang sama dengan ayat yang mengatur asas Keadilan Berimbang, terutama saat penyebutan ahli waris secara spesifik seperti penyebutan anak laki-laki, anak perempuan, bapak, ibu, suami, dan istri, sehingga disimpulkan bahwa ahli waris adalah mereka yang mempunyai hubungan darah dan ikatan perkawinan dengan Pewaris.</w:t>
      </w:r>
    </w:p>
    <w:p w14:paraId="6949A861" w14:textId="510E8FF9" w:rsidR="00AA2F5C" w:rsidRPr="00526953" w:rsidRDefault="00AA2F5C" w:rsidP="00AA2F5C">
      <w:pPr>
        <w:spacing w:after="0" w:line="360" w:lineRule="auto"/>
        <w:ind w:left="709"/>
        <w:jc w:val="both"/>
        <w:rPr>
          <w:rFonts w:ascii="Times New Roman" w:hAnsi="Times New Roman"/>
        </w:rPr>
      </w:pPr>
      <w:r w:rsidRPr="00526953">
        <w:rPr>
          <w:rFonts w:ascii="Times New Roman" w:hAnsi="Times New Roman"/>
        </w:rPr>
        <w:t>Sifat paksaan</w:t>
      </w:r>
      <w:r w:rsidR="00D54A4C">
        <w:rPr>
          <w:rFonts w:ascii="Times New Roman" w:hAnsi="Times New Roman"/>
        </w:rPr>
        <w:t xml:space="preserve"> asas </w:t>
      </w:r>
      <w:r w:rsidR="00D54A4C">
        <w:rPr>
          <w:rFonts w:ascii="Times New Roman" w:hAnsi="Times New Roman"/>
          <w:i/>
        </w:rPr>
        <w:t>Ijbari</w:t>
      </w:r>
      <w:r w:rsidRPr="00526953">
        <w:rPr>
          <w:rFonts w:ascii="Times New Roman" w:hAnsi="Times New Roman"/>
        </w:rPr>
        <w:t xml:space="preserve"> dalam 3 (tiga) hal tersebut </w:t>
      </w:r>
      <w:r w:rsidR="00D54A4C">
        <w:rPr>
          <w:rFonts w:ascii="Times New Roman" w:hAnsi="Times New Roman"/>
        </w:rPr>
        <w:t>menguatkan kedudukan</w:t>
      </w:r>
      <w:r w:rsidRPr="00526953">
        <w:rPr>
          <w:rFonts w:ascii="Times New Roman" w:hAnsi="Times New Roman"/>
        </w:rPr>
        <w:t xml:space="preserve"> asas Keadilan Berimbang</w:t>
      </w:r>
      <w:r w:rsidR="00D54A4C">
        <w:rPr>
          <w:rFonts w:ascii="Times New Roman" w:hAnsi="Times New Roman"/>
        </w:rPr>
        <w:t xml:space="preserve"> dalam system hukum waris Islam di Indonesia</w:t>
      </w:r>
      <w:r w:rsidRPr="00526953">
        <w:rPr>
          <w:rFonts w:ascii="Times New Roman" w:hAnsi="Times New Roman"/>
        </w:rPr>
        <w:t>.</w:t>
      </w:r>
    </w:p>
    <w:p w14:paraId="60A3AA73" w14:textId="77777777" w:rsidR="00AA2F5C" w:rsidRPr="00526953" w:rsidRDefault="00AA2F5C" w:rsidP="00AA2F5C">
      <w:pPr>
        <w:pStyle w:val="ListParagraph"/>
        <w:numPr>
          <w:ilvl w:val="6"/>
          <w:numId w:val="41"/>
        </w:numPr>
        <w:spacing w:after="0" w:line="360" w:lineRule="auto"/>
        <w:ind w:left="993"/>
        <w:jc w:val="both"/>
        <w:rPr>
          <w:rFonts w:ascii="Times New Roman" w:hAnsi="Times New Roman"/>
          <w:b/>
          <w:lang w:val="en-ID"/>
        </w:rPr>
      </w:pPr>
      <w:r w:rsidRPr="00526953">
        <w:rPr>
          <w:rFonts w:ascii="Times New Roman" w:hAnsi="Times New Roman"/>
          <w:b/>
          <w:lang w:val="en-ID"/>
        </w:rPr>
        <w:t>Asas Keadilan Berimbang mengikat karena telah diatur dalam hukum materiil waris Islam</w:t>
      </w:r>
    </w:p>
    <w:p w14:paraId="01CEFA63" w14:textId="77777777" w:rsidR="00AA2F5C" w:rsidRPr="00526953" w:rsidRDefault="00AA2F5C" w:rsidP="00AA2F5C">
      <w:pPr>
        <w:spacing w:after="0" w:line="360" w:lineRule="auto"/>
        <w:ind w:left="720" w:firstLine="273"/>
        <w:jc w:val="both"/>
        <w:rPr>
          <w:rFonts w:ascii="Times New Roman" w:hAnsi="Times New Roman"/>
          <w:lang w:val="en-ID"/>
        </w:rPr>
      </w:pPr>
      <w:r w:rsidRPr="00526953">
        <w:rPr>
          <w:rFonts w:ascii="Times New Roman" w:hAnsi="Times New Roman"/>
          <w:lang w:val="en-ID"/>
        </w:rPr>
        <w:lastRenderedPageBreak/>
        <w:t xml:space="preserve">Penentuan tentang hukum materiil waris Islam yang berlaku di Indonesia mengalami perkembangan dalam beberapa periode. Diawali dengan penetapan penggunaan kitab-kitab fikih yang mengacu pada mazhab </w:t>
      </w:r>
      <w:r w:rsidRPr="00526953">
        <w:rPr>
          <w:rFonts w:ascii="Times New Roman" w:hAnsi="Times New Roman"/>
          <w:i/>
          <w:lang w:val="en-ID"/>
        </w:rPr>
        <w:t>syafii</w:t>
      </w:r>
      <w:r w:rsidRPr="00526953">
        <w:rPr>
          <w:rFonts w:ascii="Times New Roman" w:hAnsi="Times New Roman"/>
          <w:lang w:val="en-ID"/>
        </w:rPr>
        <w:t>, berkembang pada perumusan Kompilasi Hukum Islam yang dikuatkan oleh Instruksi Presiden Nomo1 tahun 1991 tentang Penyebarluasan Kompilasi Hukum Islam, hingga pada periode saat ini dimana hukum materiil untuk hukum waris Islam ditetapkan melalui Pedoman Pelaksanaan Tugas dan Administrasi Pengadilan yang disusun oleh Mahkamah Agung.</w:t>
      </w:r>
      <w:r w:rsidRPr="00526953">
        <w:rPr>
          <w:rStyle w:val="FootnoteReference"/>
          <w:rFonts w:ascii="Times New Roman" w:hAnsi="Times New Roman"/>
          <w:lang w:val="en-ID"/>
        </w:rPr>
        <w:footnoteReference w:id="23"/>
      </w:r>
      <w:r w:rsidRPr="00526953">
        <w:rPr>
          <w:rFonts w:ascii="Times New Roman" w:hAnsi="Times New Roman"/>
          <w:lang w:val="en-ID"/>
        </w:rPr>
        <w:t xml:space="preserve"> Dalam ketentuan yang terakhir dirumuskan bahwa hukum materiil Peradilan Agama/ Mahkamah </w:t>
      </w:r>
      <w:r w:rsidRPr="00526953">
        <w:rPr>
          <w:rFonts w:ascii="Times New Roman" w:hAnsi="Times New Roman"/>
          <w:i/>
          <w:lang w:val="en-ID"/>
        </w:rPr>
        <w:t>Syar’iyah</w:t>
      </w:r>
      <w:r w:rsidRPr="00526953">
        <w:rPr>
          <w:rFonts w:ascii="Times New Roman" w:hAnsi="Times New Roman"/>
          <w:lang w:val="en-ID"/>
        </w:rPr>
        <w:t xml:space="preserve"> di bidang waris adalah hukum kewarisan pada Kompilasi Hukum Islam (KHI) dan yurisprudensi yang bersumber dari </w:t>
      </w:r>
      <w:r w:rsidRPr="0014724E">
        <w:rPr>
          <w:rFonts w:ascii="Times New Roman" w:hAnsi="Times New Roman"/>
          <w:lang w:val="en-ID"/>
        </w:rPr>
        <w:t>Alquran</w:t>
      </w:r>
      <w:r w:rsidRPr="00526953">
        <w:rPr>
          <w:rFonts w:ascii="Times New Roman" w:hAnsi="Times New Roman"/>
          <w:i/>
          <w:lang w:val="en-ID"/>
        </w:rPr>
        <w:t xml:space="preserve">, </w:t>
      </w:r>
      <w:r w:rsidRPr="0014724E">
        <w:rPr>
          <w:rFonts w:ascii="Times New Roman" w:hAnsi="Times New Roman"/>
          <w:lang w:val="en-ID"/>
        </w:rPr>
        <w:t>Hadis</w:t>
      </w:r>
      <w:r w:rsidRPr="00526953">
        <w:rPr>
          <w:rFonts w:ascii="Times New Roman" w:hAnsi="Times New Roman"/>
          <w:lang w:val="en-ID"/>
        </w:rPr>
        <w:t xml:space="preserve"> dan </w:t>
      </w:r>
      <w:r w:rsidRPr="00526953">
        <w:rPr>
          <w:rFonts w:ascii="Times New Roman" w:hAnsi="Times New Roman"/>
          <w:i/>
          <w:lang w:val="en-ID"/>
        </w:rPr>
        <w:t>Ijtihad</w:t>
      </w:r>
      <w:r w:rsidRPr="00526953">
        <w:rPr>
          <w:rFonts w:ascii="Times New Roman" w:hAnsi="Times New Roman"/>
          <w:lang w:val="en-ID"/>
        </w:rPr>
        <w:t>. Berdasarkan hal tersebut, maka dapat dilihat bahwa ada 2 (dua) hukum materiil hukum waris Islam yang berlaku di Indonesia, yaitu Kompilasi Hukum Islam (KHI) serta Yurisprudensi yang bersumber dari aturan pokok hukum Islam.</w:t>
      </w:r>
    </w:p>
    <w:p w14:paraId="113656C7" w14:textId="29625A78" w:rsidR="00AA2F5C" w:rsidRPr="00526953" w:rsidRDefault="00AA2F5C" w:rsidP="00AA2F5C">
      <w:pPr>
        <w:spacing w:after="0" w:line="360" w:lineRule="auto"/>
        <w:ind w:left="720" w:firstLine="273"/>
        <w:jc w:val="both"/>
        <w:rPr>
          <w:rFonts w:ascii="Times New Roman" w:hAnsi="Times New Roman"/>
          <w:lang w:val="en-ID"/>
        </w:rPr>
      </w:pPr>
      <w:r w:rsidRPr="00526953">
        <w:rPr>
          <w:rFonts w:ascii="Times New Roman" w:hAnsi="Times New Roman"/>
          <w:lang w:val="en-ID"/>
        </w:rPr>
        <w:t>KHI sebagai hukum materiil memang tidak secara tegas menggunakan istilah asas Keadilan Berimbang</w:t>
      </w:r>
      <w:r w:rsidR="00972D8C">
        <w:rPr>
          <w:rFonts w:ascii="Times New Roman" w:hAnsi="Times New Roman"/>
          <w:lang w:val="en-ID"/>
        </w:rPr>
        <w:t xml:space="preserve"> secara tekstual</w:t>
      </w:r>
      <w:r w:rsidRPr="00526953">
        <w:rPr>
          <w:rFonts w:ascii="Times New Roman" w:hAnsi="Times New Roman"/>
          <w:lang w:val="en-ID"/>
        </w:rPr>
        <w:t xml:space="preserve">. </w:t>
      </w:r>
      <w:r w:rsidR="00DC7CD3">
        <w:rPr>
          <w:rFonts w:ascii="Times New Roman" w:hAnsi="Times New Roman"/>
          <w:lang w:val="en-ID"/>
        </w:rPr>
        <w:t>Namun a</w:t>
      </w:r>
      <w:r w:rsidRPr="00526953">
        <w:rPr>
          <w:rFonts w:ascii="Times New Roman" w:hAnsi="Times New Roman"/>
          <w:lang w:val="en-ID"/>
        </w:rPr>
        <w:t xml:space="preserve">sas ini menjadi pikiran dasar dalam pasal-pasal pada KHI dan secara kongkrit dapat disimpulkan dari pengaturan bagian ahli waris yang berhak. Pada </w:t>
      </w:r>
      <w:r w:rsidRPr="00526953">
        <w:rPr>
          <w:rFonts w:ascii="Times New Roman" w:hAnsi="Times New Roman"/>
          <w:lang w:val="id-ID"/>
        </w:rPr>
        <w:t>pasal 176 sampai dengan pasal 182</w:t>
      </w:r>
      <w:r w:rsidRPr="00526953">
        <w:rPr>
          <w:rFonts w:ascii="Times New Roman" w:hAnsi="Times New Roman"/>
          <w:lang w:val="en-ID"/>
        </w:rPr>
        <w:t>,</w:t>
      </w:r>
      <w:r w:rsidRPr="00526953">
        <w:rPr>
          <w:rFonts w:ascii="Times New Roman" w:hAnsi="Times New Roman"/>
          <w:lang w:val="id-ID"/>
        </w:rPr>
        <w:t xml:space="preserve"> KHI menetapkan bagian masing-masing ahli waris yang berhak dengan menerapkan ahli waris laki-laki akan mendapatkan bagian lebih besar dari ahli waris perempuan</w:t>
      </w:r>
      <w:r w:rsidRPr="00526953">
        <w:rPr>
          <w:rFonts w:ascii="Times New Roman" w:hAnsi="Times New Roman"/>
          <w:lang w:val="en-ID"/>
        </w:rPr>
        <w:t>. Pada pasal 176 misalnya, KHI menetapkan bahwa:</w:t>
      </w:r>
    </w:p>
    <w:p w14:paraId="6CABBC33" w14:textId="77777777" w:rsidR="00AA2F5C" w:rsidRPr="00526953" w:rsidRDefault="00AA2F5C" w:rsidP="00AA2F5C">
      <w:pPr>
        <w:ind w:left="1134"/>
        <w:jc w:val="both"/>
        <w:rPr>
          <w:rFonts w:ascii="Times New Roman" w:hAnsi="Times New Roman"/>
          <w:b/>
          <w:lang w:val="en-ID"/>
        </w:rPr>
      </w:pPr>
      <w:r w:rsidRPr="00526953">
        <w:rPr>
          <w:rFonts w:ascii="Times New Roman" w:hAnsi="Times New Roman"/>
          <w:lang w:val="en-ID"/>
        </w:rPr>
        <w:t xml:space="preserve">Anak perempuan bila hanya seorang ia mendapat separoh bagian, bila dua orang atau lebih mereka bersama-sama mendapat dua pertiga bagian, dan apabila anak perempuan bersama-sama dengan anak laki-laki, maka </w:t>
      </w:r>
      <w:r w:rsidRPr="00526953">
        <w:rPr>
          <w:rFonts w:ascii="Times New Roman" w:hAnsi="Times New Roman"/>
          <w:b/>
          <w:lang w:val="en-ID"/>
        </w:rPr>
        <w:t>bagian anak laki-laki adalah dua berbanding satu dengan anak perempuan.</w:t>
      </w:r>
    </w:p>
    <w:p w14:paraId="135FDB4E" w14:textId="77777777" w:rsidR="00AA2F5C" w:rsidRPr="00526953" w:rsidRDefault="00AA2F5C" w:rsidP="00AA2F5C">
      <w:pPr>
        <w:spacing w:line="360" w:lineRule="auto"/>
        <w:ind w:left="709"/>
        <w:jc w:val="both"/>
        <w:rPr>
          <w:rFonts w:ascii="Times New Roman" w:hAnsi="Times New Roman"/>
          <w:lang w:val="en-ID"/>
        </w:rPr>
      </w:pPr>
      <w:r w:rsidRPr="00526953">
        <w:rPr>
          <w:rFonts w:ascii="Times New Roman" w:hAnsi="Times New Roman"/>
          <w:lang w:val="en-ID"/>
        </w:rPr>
        <w:lastRenderedPageBreak/>
        <w:t xml:space="preserve">Pada pengaturan tentang bagian harta waris untuk janda atau duda, KHI juga </w:t>
      </w:r>
      <w:proofErr w:type="gramStart"/>
      <w:r w:rsidRPr="00526953">
        <w:rPr>
          <w:rFonts w:ascii="Times New Roman" w:hAnsi="Times New Roman"/>
          <w:lang w:val="en-ID"/>
        </w:rPr>
        <w:t>mengatur  bagian</w:t>
      </w:r>
      <w:proofErr w:type="gramEnd"/>
      <w:r w:rsidRPr="00526953">
        <w:rPr>
          <w:rFonts w:ascii="Times New Roman" w:hAnsi="Times New Roman"/>
          <w:lang w:val="en-ID"/>
        </w:rPr>
        <w:t xml:space="preserve"> mereka masing-masing dengan menerapkan asas Keadilan Berimbang dengan menetapkan pada pasal 179 dan 180 bahwa:</w:t>
      </w:r>
    </w:p>
    <w:p w14:paraId="5F6CECAA" w14:textId="77777777" w:rsidR="00AA2F5C" w:rsidRPr="00526953" w:rsidRDefault="00AA2F5C" w:rsidP="00AA2F5C">
      <w:pPr>
        <w:spacing w:after="0"/>
        <w:ind w:left="4156" w:firstLine="164"/>
        <w:jc w:val="both"/>
        <w:rPr>
          <w:rFonts w:ascii="Times New Roman" w:hAnsi="Times New Roman"/>
          <w:lang w:val="en-ID"/>
        </w:rPr>
      </w:pPr>
      <w:r w:rsidRPr="00526953">
        <w:rPr>
          <w:rFonts w:ascii="Times New Roman" w:hAnsi="Times New Roman"/>
          <w:lang w:val="en-ID"/>
        </w:rPr>
        <w:t>Pasal 179</w:t>
      </w:r>
    </w:p>
    <w:p w14:paraId="70C031D6" w14:textId="77777777" w:rsidR="00AA2F5C" w:rsidRPr="00526953" w:rsidRDefault="00AA2F5C" w:rsidP="00AA2F5C">
      <w:pPr>
        <w:spacing w:after="0"/>
        <w:ind w:left="1276"/>
        <w:jc w:val="both"/>
        <w:rPr>
          <w:rFonts w:ascii="Times New Roman" w:hAnsi="Times New Roman"/>
          <w:lang w:val="en-ID"/>
        </w:rPr>
      </w:pPr>
      <w:r w:rsidRPr="00526953">
        <w:rPr>
          <w:rFonts w:ascii="Times New Roman" w:hAnsi="Times New Roman"/>
          <w:lang w:val="en-ID"/>
        </w:rPr>
        <w:t xml:space="preserve">Duda mendapat </w:t>
      </w:r>
      <w:r w:rsidRPr="00526953">
        <w:rPr>
          <w:rFonts w:ascii="Times New Roman" w:hAnsi="Times New Roman"/>
          <w:b/>
          <w:lang w:val="en-ID"/>
        </w:rPr>
        <w:t>separoh bagian</w:t>
      </w:r>
      <w:r w:rsidRPr="00526953">
        <w:rPr>
          <w:rFonts w:ascii="Times New Roman" w:hAnsi="Times New Roman"/>
          <w:lang w:val="en-ID"/>
        </w:rPr>
        <w:t xml:space="preserve">, bila pewaris tidak meninggalkan anak, dan bila pewaris meninggalkan anak, maka duda mendapat </w:t>
      </w:r>
      <w:r w:rsidRPr="00526953">
        <w:rPr>
          <w:rFonts w:ascii="Times New Roman" w:hAnsi="Times New Roman"/>
          <w:b/>
          <w:lang w:val="en-ID"/>
        </w:rPr>
        <w:t>seperempat bagian.</w:t>
      </w:r>
      <w:r w:rsidRPr="00526953">
        <w:rPr>
          <w:rFonts w:ascii="Times New Roman" w:hAnsi="Times New Roman"/>
          <w:lang w:val="en-ID"/>
        </w:rPr>
        <w:t xml:space="preserve"> </w:t>
      </w:r>
    </w:p>
    <w:p w14:paraId="1844D728" w14:textId="77777777" w:rsidR="00AA2F5C" w:rsidRPr="00526953" w:rsidRDefault="00AA2F5C" w:rsidP="00AA2F5C">
      <w:pPr>
        <w:spacing w:after="0"/>
        <w:ind w:left="4156" w:firstLine="164"/>
        <w:jc w:val="both"/>
        <w:rPr>
          <w:rFonts w:ascii="Times New Roman" w:hAnsi="Times New Roman"/>
          <w:lang w:val="en-ID"/>
        </w:rPr>
      </w:pPr>
      <w:r w:rsidRPr="00526953">
        <w:rPr>
          <w:rFonts w:ascii="Times New Roman" w:hAnsi="Times New Roman"/>
          <w:lang w:val="en-ID"/>
        </w:rPr>
        <w:t>Pasal 180</w:t>
      </w:r>
    </w:p>
    <w:p w14:paraId="23FEC91D" w14:textId="77777777" w:rsidR="00AA2F5C" w:rsidRPr="00526953" w:rsidRDefault="00AA2F5C" w:rsidP="00AA2F5C">
      <w:pPr>
        <w:spacing w:after="0"/>
        <w:ind w:left="1276"/>
        <w:jc w:val="both"/>
        <w:rPr>
          <w:rFonts w:ascii="Times New Roman" w:hAnsi="Times New Roman"/>
          <w:lang w:val="en-ID"/>
        </w:rPr>
      </w:pPr>
      <w:proofErr w:type="gramStart"/>
      <w:r w:rsidRPr="00526953">
        <w:rPr>
          <w:rFonts w:ascii="Times New Roman" w:hAnsi="Times New Roman"/>
          <w:lang w:val="en-ID"/>
        </w:rPr>
        <w:t>Janda  mendapat</w:t>
      </w:r>
      <w:proofErr w:type="gramEnd"/>
      <w:r w:rsidRPr="00526953">
        <w:rPr>
          <w:rFonts w:ascii="Times New Roman" w:hAnsi="Times New Roman"/>
          <w:lang w:val="en-ID"/>
        </w:rPr>
        <w:t xml:space="preserve">  </w:t>
      </w:r>
      <w:r w:rsidRPr="00526953">
        <w:rPr>
          <w:rFonts w:ascii="Times New Roman" w:hAnsi="Times New Roman"/>
          <w:b/>
          <w:lang w:val="en-ID"/>
        </w:rPr>
        <w:t>seperempat  bagian</w:t>
      </w:r>
      <w:r w:rsidRPr="00526953">
        <w:rPr>
          <w:rFonts w:ascii="Times New Roman" w:hAnsi="Times New Roman"/>
          <w:lang w:val="en-ID"/>
        </w:rPr>
        <w:t xml:space="preserve">  bila  pewaris  tidak  meninggalkan  anak,  dan  bila pewaris meninggalkan anak maka janda mendapat </w:t>
      </w:r>
      <w:r w:rsidRPr="00526953">
        <w:rPr>
          <w:rFonts w:ascii="Times New Roman" w:hAnsi="Times New Roman"/>
          <w:b/>
          <w:lang w:val="en-ID"/>
        </w:rPr>
        <w:t>seperdelapan bagian.</w:t>
      </w:r>
    </w:p>
    <w:p w14:paraId="00761E21" w14:textId="77777777" w:rsidR="00AA2F5C" w:rsidRPr="00526953" w:rsidRDefault="00AA2F5C" w:rsidP="00AA2F5C">
      <w:pPr>
        <w:spacing w:after="0"/>
        <w:ind w:left="1134"/>
        <w:jc w:val="both"/>
        <w:rPr>
          <w:rFonts w:ascii="Times New Roman" w:hAnsi="Times New Roman"/>
          <w:lang w:val="en-ID"/>
        </w:rPr>
      </w:pPr>
    </w:p>
    <w:p w14:paraId="4E6E7B21" w14:textId="08FCA91B" w:rsidR="00AA2F5C" w:rsidRDefault="00AA2F5C" w:rsidP="00CB00FF">
      <w:pPr>
        <w:spacing w:after="0" w:line="360" w:lineRule="auto"/>
        <w:ind w:left="720" w:hanging="11"/>
        <w:jc w:val="both"/>
        <w:rPr>
          <w:rFonts w:ascii="Times New Roman" w:hAnsi="Times New Roman"/>
          <w:noProof/>
          <w:lang w:val="en-ID"/>
        </w:rPr>
      </w:pPr>
      <w:r w:rsidRPr="00526953">
        <w:rPr>
          <w:rFonts w:ascii="Times New Roman" w:hAnsi="Times New Roman"/>
          <w:noProof/>
          <w:lang w:val="en-ID"/>
        </w:rPr>
        <w:t>Aturan pembagian harta waris secara kuantitatif tersebut merupakan rumusan yang diambil dari asas Keadilan Berimbang. KHI secara aplikatif telah menerapkan konsep bahwa seorang ahli waris laki-laki mendapatkan bagian 2 (dua) orang ahli waris perempuan melalui pengaturan pada pasal-pasal tersebut. Merujuk pada fungsi dan kedudukan KHI sebagai pedoman hukum materiil, maka asas Keadilan Berimbang yang diatur dalam KHI memiliki kekuatan mengikat dalam penyelesaian pembagian harta waris berdasarkan hukum waris Islam di Indonesia.</w:t>
      </w:r>
    </w:p>
    <w:p w14:paraId="5FF0300C" w14:textId="0FCB5EFD" w:rsidR="003228E5" w:rsidRPr="00526953" w:rsidRDefault="00CB00FF" w:rsidP="00CB00FF">
      <w:pPr>
        <w:spacing w:line="360" w:lineRule="auto"/>
        <w:ind w:left="709" w:firstLine="284"/>
        <w:jc w:val="both"/>
        <w:rPr>
          <w:rFonts w:ascii="Times New Roman" w:hAnsi="Times New Roman"/>
          <w:noProof/>
          <w:lang w:val="en-ID"/>
        </w:rPr>
      </w:pPr>
      <w:r>
        <w:rPr>
          <w:rFonts w:ascii="Times New Roman" w:hAnsi="Times New Roman"/>
          <w:noProof/>
          <w:lang w:val="en-ID"/>
        </w:rPr>
        <w:t xml:space="preserve">Ketentuan asas Keadilan Berimbang juga dikuatkan melalui sumber hukum materiil dalam bentuk yurisprudensi. </w:t>
      </w:r>
      <w:r>
        <w:rPr>
          <w:rFonts w:ascii="Times New Roman" w:hAnsi="Times New Roman"/>
          <w:lang w:val="en-ID"/>
        </w:rPr>
        <w:t xml:space="preserve">Yurisprudensi dimaksud adalah </w:t>
      </w:r>
      <w:r w:rsidRPr="00AC38D6">
        <w:rPr>
          <w:rFonts w:ascii="Times New Roman" w:hAnsi="Times New Roman"/>
          <w:lang w:val="en-ID"/>
        </w:rPr>
        <w:t>Putusan M</w:t>
      </w:r>
      <w:r>
        <w:rPr>
          <w:rFonts w:ascii="Times New Roman" w:hAnsi="Times New Roman"/>
          <w:lang w:val="en-ID"/>
        </w:rPr>
        <w:t xml:space="preserve">ahkamah Agung Nomor </w:t>
      </w:r>
      <w:r w:rsidRPr="00AC38D6">
        <w:rPr>
          <w:rFonts w:ascii="Times New Roman" w:hAnsi="Times New Roman"/>
          <w:lang w:val="en-ID"/>
        </w:rPr>
        <w:t>350 K/AG/1994 tanggal 28 Mei 1997</w:t>
      </w:r>
      <w:r w:rsidR="00B22ADD">
        <w:rPr>
          <w:rFonts w:ascii="Times New Roman" w:hAnsi="Times New Roman"/>
          <w:lang w:val="en-ID"/>
        </w:rPr>
        <w:t>.</w:t>
      </w:r>
      <w:r>
        <w:rPr>
          <w:rFonts w:ascii="Times New Roman" w:hAnsi="Times New Roman"/>
          <w:lang w:val="en-ID"/>
        </w:rPr>
        <w:t xml:space="preserve"> Putusan ini mengatur b</w:t>
      </w:r>
      <w:r w:rsidRPr="00AC38D6">
        <w:rPr>
          <w:rFonts w:ascii="Times New Roman" w:hAnsi="Times New Roman"/>
          <w:lang w:val="en-ID"/>
        </w:rPr>
        <w:t>ahwa dalam pembagian waris menurut hukum Islam maka harta warisan tersebut harus dibagi diantara para ahli warisnya dengan perbandingan 2</w:t>
      </w:r>
      <w:r>
        <w:rPr>
          <w:rFonts w:ascii="Times New Roman" w:hAnsi="Times New Roman"/>
          <w:lang w:val="en-ID"/>
        </w:rPr>
        <w:t xml:space="preserve"> (dua)</w:t>
      </w:r>
      <w:r w:rsidRPr="00AC38D6">
        <w:rPr>
          <w:rFonts w:ascii="Times New Roman" w:hAnsi="Times New Roman"/>
          <w:lang w:val="en-ID"/>
        </w:rPr>
        <w:t xml:space="preserve"> bagian bagi anak laki-laki dan </w:t>
      </w:r>
      <w:r>
        <w:rPr>
          <w:rFonts w:ascii="Times New Roman" w:hAnsi="Times New Roman"/>
          <w:lang w:val="en-ID"/>
        </w:rPr>
        <w:t>1 (</w:t>
      </w:r>
      <w:r w:rsidRPr="00AC38D6">
        <w:rPr>
          <w:rFonts w:ascii="Times New Roman" w:hAnsi="Times New Roman"/>
          <w:lang w:val="en-ID"/>
        </w:rPr>
        <w:t>satu</w:t>
      </w:r>
      <w:r>
        <w:rPr>
          <w:rFonts w:ascii="Times New Roman" w:hAnsi="Times New Roman"/>
          <w:lang w:val="en-ID"/>
        </w:rPr>
        <w:t>)</w:t>
      </w:r>
      <w:r w:rsidRPr="00AC38D6">
        <w:rPr>
          <w:rFonts w:ascii="Times New Roman" w:hAnsi="Times New Roman"/>
          <w:lang w:val="en-ID"/>
        </w:rPr>
        <w:t xml:space="preserve"> bagian bagi anak perempuan.</w:t>
      </w:r>
      <w:r>
        <w:rPr>
          <w:rStyle w:val="FootnoteReference"/>
          <w:rFonts w:ascii="Times New Roman" w:hAnsi="Times New Roman"/>
          <w:lang w:val="en-ID"/>
        </w:rPr>
        <w:footnoteReference w:id="24"/>
      </w:r>
      <w:r>
        <w:rPr>
          <w:rFonts w:ascii="Times New Roman" w:hAnsi="Times New Roman"/>
          <w:lang w:val="en-ID"/>
        </w:rPr>
        <w:t xml:space="preserve"> Dengan ditetapkannya Putusan ini sebagai yurisprudensi, maka hakim-hakim Pengadilan Agama menggunakan ketentuan dalam putusan tersebut sebagai salah satu sumber hukum untuk memutus perkara.</w:t>
      </w:r>
    </w:p>
    <w:p w14:paraId="5B8CC764" w14:textId="7CCB9C0E" w:rsidR="00AA2F5C" w:rsidRPr="003228E5" w:rsidRDefault="00AA2F5C" w:rsidP="003228E5">
      <w:pPr>
        <w:spacing w:after="0" w:line="360" w:lineRule="auto"/>
        <w:ind w:left="284" w:firstLine="283"/>
        <w:jc w:val="both"/>
        <w:rPr>
          <w:rFonts w:ascii="Times New Roman" w:hAnsi="Times New Roman"/>
          <w:lang w:val="en-ID"/>
        </w:rPr>
      </w:pPr>
      <w:r w:rsidRPr="00526953">
        <w:rPr>
          <w:rFonts w:ascii="Times New Roman" w:hAnsi="Times New Roman"/>
          <w:lang w:val="en-ID"/>
        </w:rPr>
        <w:lastRenderedPageBreak/>
        <w:t xml:space="preserve">Merujuk pada hal-hal tersebut diatas, maka asas Keadilan Berimbang memiliki kekuatan mengikat dalam sistem hukum waris Islam di Indonesia. Secara fundamental mengikatnya asas Keadilan Berimbang merupakan konsekuensi logis dari ditetapkannya </w:t>
      </w:r>
      <w:r w:rsidRPr="0014724E">
        <w:rPr>
          <w:rFonts w:ascii="Times New Roman" w:hAnsi="Times New Roman"/>
          <w:lang w:val="en-ID"/>
        </w:rPr>
        <w:t>Alquran</w:t>
      </w:r>
      <w:r w:rsidRPr="00526953">
        <w:rPr>
          <w:rFonts w:ascii="Times New Roman" w:hAnsi="Times New Roman"/>
          <w:lang w:val="en-ID"/>
        </w:rPr>
        <w:t xml:space="preserve"> sebagai sumber hukum Islam di mana asas tersebut merupakan bagian dari ketentuan </w:t>
      </w:r>
      <w:r w:rsidRPr="0014724E">
        <w:rPr>
          <w:rFonts w:ascii="Times New Roman" w:hAnsi="Times New Roman"/>
          <w:lang w:val="en-ID"/>
        </w:rPr>
        <w:t>Alquran</w:t>
      </w:r>
      <w:r w:rsidRPr="00526953">
        <w:rPr>
          <w:rFonts w:ascii="Times New Roman" w:hAnsi="Times New Roman"/>
          <w:lang w:val="en-ID"/>
        </w:rPr>
        <w:t xml:space="preserve"> yang bersifat </w:t>
      </w:r>
      <w:r w:rsidRPr="00526953">
        <w:rPr>
          <w:rFonts w:ascii="Times New Roman" w:hAnsi="Times New Roman"/>
          <w:i/>
          <w:lang w:val="en-ID"/>
        </w:rPr>
        <w:t xml:space="preserve">qath’i. </w:t>
      </w:r>
      <w:r w:rsidRPr="00526953">
        <w:rPr>
          <w:rFonts w:ascii="Times New Roman" w:hAnsi="Times New Roman"/>
          <w:lang w:val="en-ID"/>
        </w:rPr>
        <w:t xml:space="preserve">Asas Keadilan Berimbang yang merupakan bagian dari sistem hukum waris juga mengikat dengan dikuatkan oleh asas hukum waris Islam lainnya, yaitu asas </w:t>
      </w:r>
      <w:r w:rsidRPr="00526953">
        <w:rPr>
          <w:rFonts w:ascii="Times New Roman" w:hAnsi="Times New Roman"/>
          <w:i/>
          <w:lang w:val="en-ID"/>
        </w:rPr>
        <w:t xml:space="preserve">Ijbari. </w:t>
      </w:r>
      <w:r w:rsidRPr="00526953">
        <w:rPr>
          <w:rFonts w:ascii="Times New Roman" w:hAnsi="Times New Roman"/>
          <w:lang w:val="en-ID"/>
        </w:rPr>
        <w:t xml:space="preserve">Pada tataran operasional, kekuatan mengikat asas Keadilan Berimbang lahir dari pengakuan KHI </w:t>
      </w:r>
      <w:r w:rsidR="00B22ADD">
        <w:rPr>
          <w:rFonts w:ascii="Times New Roman" w:hAnsi="Times New Roman"/>
          <w:lang w:val="en-ID"/>
        </w:rPr>
        <w:t xml:space="preserve">dan Yurisprudensi </w:t>
      </w:r>
      <w:r w:rsidRPr="00526953">
        <w:rPr>
          <w:rFonts w:ascii="Times New Roman" w:hAnsi="Times New Roman"/>
          <w:lang w:val="en-ID"/>
        </w:rPr>
        <w:t xml:space="preserve">sebagai hukum materiil waris Islam yang di dalamnya telah mengaplikasikan asas tersebut ke dalam aturan konkrit. </w:t>
      </w:r>
    </w:p>
    <w:p w14:paraId="569EF787" w14:textId="77777777" w:rsidR="00AA2F5C" w:rsidRPr="00526953" w:rsidRDefault="00AA2F5C" w:rsidP="00AA2F5C">
      <w:pPr>
        <w:pStyle w:val="ListParagraph"/>
        <w:numPr>
          <w:ilvl w:val="1"/>
          <w:numId w:val="41"/>
        </w:numPr>
        <w:spacing w:after="0" w:line="360" w:lineRule="auto"/>
        <w:ind w:left="567" w:hanging="283"/>
        <w:jc w:val="both"/>
        <w:rPr>
          <w:rFonts w:ascii="Times New Roman" w:hAnsi="Times New Roman"/>
          <w:b/>
          <w:lang w:val="en-ID"/>
        </w:rPr>
      </w:pPr>
      <w:r w:rsidRPr="00526953">
        <w:rPr>
          <w:rFonts w:ascii="Times New Roman" w:hAnsi="Times New Roman"/>
          <w:b/>
          <w:lang w:val="en-ID"/>
        </w:rPr>
        <w:t>Kedudukan Peraturan Mahkamah Agung Nomor 3 tahun 2017 tentang Pedoman Mengadili Perkara Perempuan Berhadapan dengan Hukum dalam Penyelesaian Perkara Waris Islam</w:t>
      </w:r>
    </w:p>
    <w:p w14:paraId="1939FF21" w14:textId="77777777" w:rsidR="00AA2F5C" w:rsidRPr="00526953" w:rsidRDefault="00AA2F5C" w:rsidP="00AA2F5C">
      <w:pPr>
        <w:spacing w:after="0" w:line="360" w:lineRule="auto"/>
        <w:ind w:left="284" w:firstLine="284"/>
        <w:jc w:val="both"/>
        <w:rPr>
          <w:rFonts w:ascii="Times New Roman" w:hAnsi="Times New Roman"/>
          <w:lang w:val="en-ID"/>
        </w:rPr>
      </w:pPr>
      <w:r w:rsidRPr="00526953">
        <w:rPr>
          <w:rFonts w:ascii="Times New Roman" w:hAnsi="Times New Roman"/>
          <w:lang w:val="en-ID"/>
        </w:rPr>
        <w:t>Kedudukan PERMA No.3/2017 dalam penyelesaian perkara waris Islam tidak bisa terlepas dari kedudukan Peraturan Mahkamah Agung secara umum dalam penyelesaian perkara di pengadilan. Peraturan Mahkamah Agung (selanjutnya disebut PERMA) merupakan wujud dari fungsi pengaturan (</w:t>
      </w:r>
      <w:r w:rsidRPr="00526953">
        <w:rPr>
          <w:rFonts w:ascii="Times New Roman" w:hAnsi="Times New Roman"/>
          <w:i/>
          <w:lang w:val="en-ID"/>
        </w:rPr>
        <w:t>rule making power</w:t>
      </w:r>
      <w:r w:rsidRPr="00526953">
        <w:rPr>
          <w:rFonts w:ascii="Times New Roman" w:hAnsi="Times New Roman"/>
          <w:lang w:val="en-ID"/>
        </w:rPr>
        <w:t>) yang diatur oleh undang-undang.</w:t>
      </w:r>
      <w:r w:rsidRPr="00526953">
        <w:rPr>
          <w:rStyle w:val="FootnoteReference"/>
          <w:rFonts w:ascii="Times New Roman" w:hAnsi="Times New Roman"/>
          <w:lang w:val="en-ID"/>
        </w:rPr>
        <w:footnoteReference w:id="25"/>
      </w:r>
      <w:r w:rsidRPr="00526953">
        <w:rPr>
          <w:rFonts w:ascii="Times New Roman" w:hAnsi="Times New Roman"/>
          <w:lang w:val="en-ID"/>
        </w:rPr>
        <w:t xml:space="preserve"> Fungsi pengaturan yang dimiliki Mahkamah Agung memberikan kewenangan pada lembaga tersebut untuk membuat peraturan sebagai pelengkap yang dalam praktik disusun dalam beberapa bentuk, yaitu Peraturan Mahkamah Agung (PERMA), Surat Edaran Mahkamah Agung (SEMA), Fatwa Mahkamah Agung, serta Surat Keputusan Ketua Mahkamah Agung (SK MA).</w:t>
      </w:r>
    </w:p>
    <w:p w14:paraId="4C249FA2" w14:textId="77777777" w:rsidR="00AA2F5C" w:rsidRPr="00526953" w:rsidRDefault="00AA2F5C" w:rsidP="00AA2F5C">
      <w:pPr>
        <w:spacing w:after="0" w:line="360" w:lineRule="auto"/>
        <w:ind w:left="284" w:firstLine="284"/>
        <w:jc w:val="both"/>
        <w:rPr>
          <w:rFonts w:ascii="Times New Roman" w:hAnsi="Times New Roman"/>
          <w:lang w:val="en-ID"/>
        </w:rPr>
      </w:pPr>
      <w:r w:rsidRPr="00526953">
        <w:rPr>
          <w:rFonts w:ascii="Times New Roman" w:hAnsi="Times New Roman"/>
          <w:lang w:val="en-ID"/>
        </w:rPr>
        <w:t xml:space="preserve">PERMA sebagai keputusan normatif dalam lapangan hukum acara memiliki kekuatan mengikat internal ke dalam dan berperan sebagai sebuah perangkat tingkah laku yang dimiliki Mahkamah Agung terhadap pelaksanaan fungsi peradilan dalam semua lingkungan peradilan di bawahnya. Kekuatan mengikat internal ini secara umum berlaku terhadap para hakim, jaksa, advokat, dan </w:t>
      </w:r>
      <w:r w:rsidRPr="00526953">
        <w:rPr>
          <w:rFonts w:ascii="Times New Roman" w:hAnsi="Times New Roman"/>
          <w:lang w:val="en-ID"/>
        </w:rPr>
        <w:lastRenderedPageBreak/>
        <w:t>masyarakat pencari keadilan yang beracara di pengadilan. Namun dalam pelaksanaannya, PERMA memiliki karakteristik sendiri. Sebagai aturan internal, pelaksanaan PERMA yang ditujukan ke dalam ternyata banyak berhubungan dengan subyek-subyek lain di luar pengadilan yang akan terkait bila hendak melakukan perbuatan hukum tertentu yang melibatkan Lembaga pengadilan.</w:t>
      </w:r>
      <w:r w:rsidRPr="00526953">
        <w:rPr>
          <w:rStyle w:val="FootnoteReference"/>
          <w:rFonts w:ascii="Times New Roman" w:hAnsi="Times New Roman"/>
          <w:lang w:val="en-ID"/>
        </w:rPr>
        <w:footnoteReference w:id="26"/>
      </w:r>
      <w:r w:rsidRPr="00526953">
        <w:rPr>
          <w:rFonts w:ascii="Times New Roman" w:hAnsi="Times New Roman"/>
          <w:lang w:val="en-ID"/>
        </w:rPr>
        <w:t xml:space="preserve"> Hal ini disebabkan oleh ruang lingkup PERMA yang mengatur proses penyelenggaraan peradilan, sehingga setiap pihak dari luar pengadilan yang akan beracara harus mengikuti pedoman dalam PERMA.</w:t>
      </w:r>
    </w:p>
    <w:p w14:paraId="340CF1C7" w14:textId="77777777" w:rsidR="00AA2F5C" w:rsidRPr="00526953" w:rsidRDefault="00AA2F5C" w:rsidP="00AA2F5C">
      <w:pPr>
        <w:spacing w:after="0" w:line="360" w:lineRule="auto"/>
        <w:ind w:left="284" w:firstLine="284"/>
        <w:jc w:val="both"/>
        <w:rPr>
          <w:rFonts w:ascii="Times New Roman" w:hAnsi="Times New Roman"/>
          <w:lang w:val="en-ID"/>
        </w:rPr>
      </w:pPr>
      <w:r w:rsidRPr="00526953">
        <w:rPr>
          <w:rFonts w:ascii="Times New Roman" w:hAnsi="Times New Roman"/>
          <w:lang w:val="en-ID"/>
        </w:rPr>
        <w:t xml:space="preserve">Hal yang sama juga berlaku untuk PERMA No. 3/2017. Sebagai peraturan yang </w:t>
      </w:r>
      <w:r w:rsidRPr="00526953">
        <w:rPr>
          <w:rFonts w:ascii="Times New Roman" w:hAnsi="Times New Roman"/>
          <w:lang w:val="id-ID"/>
        </w:rPr>
        <w:t>bertujuan untuk memastikan penghapusan segala potensi diskriminasi terhadap perempuan yang berhadapan dengan hukum</w:t>
      </w:r>
      <w:r w:rsidRPr="00526953">
        <w:rPr>
          <w:rFonts w:ascii="Times New Roman" w:hAnsi="Times New Roman"/>
          <w:lang w:val="en-ID"/>
        </w:rPr>
        <w:t xml:space="preserve">, PERMA No. 3/2017 juga dibatasi dengan ukuran yang sama. Secara </w:t>
      </w:r>
      <w:r w:rsidRPr="00526953">
        <w:rPr>
          <w:rFonts w:ascii="Times New Roman" w:hAnsi="Times New Roman"/>
          <w:lang w:val="id-ID"/>
        </w:rPr>
        <w:t>substantif</w:t>
      </w:r>
      <w:r w:rsidRPr="00526953">
        <w:rPr>
          <w:rFonts w:ascii="Times New Roman" w:hAnsi="Times New Roman"/>
          <w:lang w:val="en-ID"/>
        </w:rPr>
        <w:t>, PERMA No.3/2017</w:t>
      </w:r>
      <w:r w:rsidRPr="00526953">
        <w:rPr>
          <w:rFonts w:ascii="Times New Roman" w:hAnsi="Times New Roman"/>
          <w:lang w:val="id-ID"/>
        </w:rPr>
        <w:t xml:space="preserve"> merupakan pedoman bagi hakim ketika memeriksa perkara yang di dalamnya ada keterkaitan dengan Perempuan Berhadapan dengan Hukum</w:t>
      </w:r>
      <w:r w:rsidRPr="00526953">
        <w:rPr>
          <w:rFonts w:ascii="Times New Roman" w:hAnsi="Times New Roman"/>
          <w:lang w:val="en-ID"/>
        </w:rPr>
        <w:t xml:space="preserve">. PERMA ini </w:t>
      </w:r>
      <w:r w:rsidRPr="00526953">
        <w:rPr>
          <w:rFonts w:ascii="Times New Roman" w:hAnsi="Times New Roman"/>
          <w:lang w:val="id-ID"/>
        </w:rPr>
        <w:t>mengatur setidaknya 2 (dua) kategori acuan terkait etika dan perilaku hakim saat memeriksa perkara, yaitu acuan tentang tindakan yang harus dilakukan oleh hakim dan tindakan harus dihindari ketika menghadapi perkara yang melibatkan Perempuan Berhadapan dengan Hukum</w:t>
      </w:r>
      <w:r w:rsidRPr="00526953">
        <w:rPr>
          <w:rFonts w:ascii="Times New Roman" w:hAnsi="Times New Roman"/>
          <w:vertAlign w:val="superscript"/>
          <w:lang w:val="id-ID"/>
        </w:rPr>
        <w:footnoteReference w:id="27"/>
      </w:r>
      <w:r w:rsidRPr="00526953">
        <w:rPr>
          <w:rFonts w:ascii="Times New Roman" w:hAnsi="Times New Roman"/>
          <w:lang w:val="en-ID"/>
        </w:rPr>
        <w:t xml:space="preserve"> Melalui PERMA ini, hakim diharapkan menyelenggarakan persidangan dengan berpedoman dengan kode etik yang diatur di dalamnya. </w:t>
      </w:r>
    </w:p>
    <w:p w14:paraId="4F3DDC40" w14:textId="40B6ECC2" w:rsidR="00AA2F5C" w:rsidRPr="00526953" w:rsidRDefault="00AA2F5C" w:rsidP="00AA2F5C">
      <w:pPr>
        <w:spacing w:after="0" w:line="360" w:lineRule="auto"/>
        <w:ind w:left="284" w:firstLine="284"/>
        <w:jc w:val="both"/>
        <w:rPr>
          <w:rFonts w:ascii="Times New Roman" w:hAnsi="Times New Roman"/>
          <w:lang w:val="en-ID"/>
        </w:rPr>
      </w:pPr>
      <w:r w:rsidRPr="00526953">
        <w:rPr>
          <w:rFonts w:ascii="Times New Roman" w:hAnsi="Times New Roman"/>
          <w:lang w:val="en-ID"/>
        </w:rPr>
        <w:t xml:space="preserve">Sebagai peraturan yang mengatur ketentuan dalam lapangan hukum formil melalui perumusan pedoman perilaku dan kode etik bagi hakim dalam menjalankan persidangan, PERMA No. 3/2017 tidak mempengaruhi hukum materiil yang digunakan dalam penyelesaian perkara, termasuk hukum materiil untuk perkara waris Islam. Hakim menggunakan PERMA No.3/2017 sebagai pedoman perilaku, bukan sebagai dasar hukum dalam pertimbangan dalam putusan maupun penetapan hakim. Hukum materiil tetap menggunakan hukum </w:t>
      </w:r>
      <w:r w:rsidRPr="00526953">
        <w:rPr>
          <w:rFonts w:ascii="Times New Roman" w:hAnsi="Times New Roman"/>
          <w:lang w:val="en-ID"/>
        </w:rPr>
        <w:lastRenderedPageBreak/>
        <w:t>materiil yang telah ditentukan sesuai dengan jenis perkara yang diperiksa. Selain itu, kedudukan PERMA No.3/2017 sebagai aturan internal Lembaga pengadilan berimplikasi pada penggunaan PERMA No.3/2017. Para pihak yang beracara memang ikut terikat pada PERMA tersebut dalam proses beracara, namun yang bersangkutan tidak boleh menggunakannya sebagai dasar gugatan atau permohonan. Dasar gugatan maupun permohonan tetap harus mengacu pada hukum materiil. Hal ini semakin menegaskan kekuatan mengikat secara internal bagi PERMA No.3/2017.</w:t>
      </w:r>
    </w:p>
    <w:p w14:paraId="5BEE07F5" w14:textId="65A2CA03" w:rsidR="00AA2F5C" w:rsidRDefault="00AA2F5C" w:rsidP="003446EA">
      <w:pPr>
        <w:spacing w:line="360" w:lineRule="auto"/>
        <w:ind w:left="284" w:firstLine="283"/>
        <w:jc w:val="both"/>
        <w:rPr>
          <w:rFonts w:ascii="Times New Roman" w:hAnsi="Times New Roman"/>
          <w:lang w:val="en-ID"/>
        </w:rPr>
      </w:pPr>
      <w:r w:rsidRPr="00DC7CD3">
        <w:rPr>
          <w:rFonts w:ascii="Times New Roman" w:hAnsi="Times New Roman"/>
          <w:lang w:val="en-ID"/>
        </w:rPr>
        <w:t>Penjelasan di atas menegaskan kedudukan PERMA No.3/2017 dalam penyelesaian perkara waris Islam. PERMA No.3/2017 merupakan aturan tentang pedoman perilaku dan kode etik hakim saat memeriksan perkara yang melibatkan Perempuan Berhadapan dengan Hukum. Sebagai peraturan internal, PERMA No.3/2017 hanya mengikat hakim dalam menyelenggarakan acara persidangan. Ruang lingkup PERMA No.3/2017 secara tegas hanya terbatas dalam lapangan hukum acara dan tidak mengatur hukum materiil yang telah ada.</w:t>
      </w:r>
    </w:p>
    <w:p w14:paraId="5BEE64F3" w14:textId="77777777" w:rsidR="00AA2F5C" w:rsidRPr="00526953" w:rsidRDefault="00AA2F5C" w:rsidP="00AA2F5C">
      <w:pPr>
        <w:pStyle w:val="ListParagraph"/>
        <w:numPr>
          <w:ilvl w:val="1"/>
          <w:numId w:val="41"/>
        </w:numPr>
        <w:spacing w:after="0" w:line="276" w:lineRule="auto"/>
        <w:ind w:left="567" w:hanging="283"/>
        <w:jc w:val="both"/>
        <w:rPr>
          <w:rFonts w:ascii="Times New Roman" w:hAnsi="Times New Roman"/>
          <w:b/>
          <w:lang w:val="en-ID"/>
        </w:rPr>
      </w:pPr>
      <w:r w:rsidRPr="00526953">
        <w:rPr>
          <w:rFonts w:ascii="Times New Roman" w:hAnsi="Times New Roman"/>
          <w:b/>
          <w:lang w:val="en-ID"/>
        </w:rPr>
        <w:t>Asas Keadilan Berimbang Dikaitkan dengan Peraturan Mahkamah Agung Nomor 3 tahun 2017 tentang Pedoman Mengadili Perkara Perempuan Berhadapan dengan Hukum dalam Penyelesaian Perkara Waris Islam</w:t>
      </w:r>
    </w:p>
    <w:p w14:paraId="15FFDDBC" w14:textId="7037A267" w:rsidR="00AA2F5C" w:rsidRPr="00526953" w:rsidRDefault="00E86325" w:rsidP="003228E5">
      <w:pPr>
        <w:spacing w:after="0" w:line="360" w:lineRule="auto"/>
        <w:ind w:left="284" w:firstLine="283"/>
        <w:jc w:val="both"/>
        <w:rPr>
          <w:rFonts w:ascii="Times New Roman" w:hAnsi="Times New Roman"/>
          <w:lang w:val="en-ID"/>
        </w:rPr>
      </w:pPr>
      <w:r>
        <w:rPr>
          <w:rFonts w:ascii="Times New Roman" w:hAnsi="Times New Roman"/>
          <w:lang w:val="en-ID"/>
        </w:rPr>
        <w:t>Sebagaimana yang telah dijelaskan sebelumnya, a</w:t>
      </w:r>
      <w:r w:rsidR="00AA2F5C" w:rsidRPr="00526953">
        <w:rPr>
          <w:rFonts w:ascii="Times New Roman" w:hAnsi="Times New Roman"/>
          <w:lang w:val="en-ID"/>
        </w:rPr>
        <w:t xml:space="preserve">sas Keadilan Berimbang memiliki kekuatan mengikat sebagai bagian dari hukum materiil waris Islam. </w:t>
      </w:r>
      <w:r w:rsidR="003228E5">
        <w:rPr>
          <w:rFonts w:ascii="Times New Roman" w:hAnsi="Times New Roman"/>
          <w:lang w:val="en-ID"/>
        </w:rPr>
        <w:t>Bila dikaitkan dengan</w:t>
      </w:r>
      <w:r w:rsidR="00AA2F5C" w:rsidRPr="00526953">
        <w:rPr>
          <w:rFonts w:ascii="Times New Roman" w:hAnsi="Times New Roman"/>
          <w:lang w:val="en-ID"/>
        </w:rPr>
        <w:t xml:space="preserve"> PERMA No.3/2017</w:t>
      </w:r>
      <w:r w:rsidR="003228E5">
        <w:rPr>
          <w:rFonts w:ascii="Times New Roman" w:hAnsi="Times New Roman"/>
          <w:lang w:val="en-ID"/>
        </w:rPr>
        <w:t xml:space="preserve">, maka </w:t>
      </w:r>
      <w:r w:rsidR="00AA2F5C" w:rsidRPr="00526953">
        <w:rPr>
          <w:rFonts w:ascii="Times New Roman" w:hAnsi="Times New Roman"/>
          <w:lang w:val="en-ID"/>
        </w:rPr>
        <w:t xml:space="preserve">pada pokoknya </w:t>
      </w:r>
      <w:r w:rsidR="00470B9D" w:rsidRPr="0007373D">
        <w:rPr>
          <w:rFonts w:ascii="Times New Roman" w:eastAsia="Calibri" w:hAnsi="Times New Roman"/>
          <w:bCs/>
        </w:rPr>
        <w:t xml:space="preserve">pemberlakuan Asas Keadilan Berimbang tidak </w:t>
      </w:r>
      <w:r w:rsidR="00470B9D">
        <w:rPr>
          <w:rFonts w:ascii="Times New Roman" w:eastAsia="Calibri" w:hAnsi="Times New Roman"/>
          <w:bCs/>
        </w:rPr>
        <w:t>tergantung pada</w:t>
      </w:r>
      <w:r w:rsidR="00470B9D" w:rsidRPr="0007373D">
        <w:rPr>
          <w:rFonts w:ascii="Times New Roman" w:eastAsia="Calibri" w:hAnsi="Times New Roman"/>
          <w:bCs/>
        </w:rPr>
        <w:t xml:space="preserve"> PERMA No.3/2017</w:t>
      </w:r>
      <w:r w:rsidR="00470B9D">
        <w:rPr>
          <w:rFonts w:ascii="Times New Roman" w:eastAsia="Calibri" w:hAnsi="Times New Roman"/>
          <w:bCs/>
        </w:rPr>
        <w:t>.</w:t>
      </w:r>
      <w:r w:rsidR="00470B9D" w:rsidRPr="0007373D">
        <w:rPr>
          <w:rFonts w:ascii="Times New Roman" w:eastAsia="Calibri" w:hAnsi="Times New Roman"/>
          <w:bCs/>
        </w:rPr>
        <w:t xml:space="preserve"> </w:t>
      </w:r>
      <w:r w:rsidR="00470B9D">
        <w:rPr>
          <w:rFonts w:ascii="Times New Roman" w:eastAsia="Calibri" w:hAnsi="Times New Roman"/>
          <w:bCs/>
        </w:rPr>
        <w:t xml:space="preserve">Secara materiil, </w:t>
      </w:r>
      <w:r w:rsidR="00470B9D" w:rsidRPr="00526953">
        <w:rPr>
          <w:rFonts w:ascii="Times New Roman" w:hAnsi="Times New Roman"/>
          <w:lang w:val="en-ID"/>
        </w:rPr>
        <w:t>PERMA No.3/2017</w:t>
      </w:r>
      <w:r w:rsidR="00470B9D">
        <w:rPr>
          <w:rFonts w:ascii="Times New Roman" w:hAnsi="Times New Roman"/>
          <w:lang w:val="en-ID"/>
        </w:rPr>
        <w:t xml:space="preserve"> </w:t>
      </w:r>
      <w:r w:rsidR="00AA2F5C" w:rsidRPr="00526953">
        <w:rPr>
          <w:rFonts w:ascii="Times New Roman" w:hAnsi="Times New Roman"/>
          <w:lang w:val="en-ID"/>
        </w:rPr>
        <w:t>tidak mempengaruhi</w:t>
      </w:r>
      <w:r w:rsidR="00DC7CD3">
        <w:rPr>
          <w:rFonts w:ascii="Times New Roman" w:hAnsi="Times New Roman"/>
          <w:lang w:val="en-ID"/>
        </w:rPr>
        <w:t xml:space="preserve"> </w:t>
      </w:r>
      <w:r w:rsidR="00AA2F5C" w:rsidRPr="00526953">
        <w:rPr>
          <w:rFonts w:ascii="Times New Roman" w:hAnsi="Times New Roman"/>
          <w:lang w:val="en-ID"/>
        </w:rPr>
        <w:t xml:space="preserve">asas Keadilan Berimbang. Keduanya, baik PERMA No.3/2017 maupun asas Keadilan Berimbang masing-masing berdiri sendiri dan memiliki kedudukan yang berbeda. PERMA No.3/2017 yang bertujuan untuk menghapuskan segala potensi diskriminasi terhadap Perempuan Berhadapan dengan Hukum tidak bertentangan dengan konsep Asas Keadilan Berimbang. Melalui penelitian ini, peneliti menyimpulkan beberapa alasan yang menunjukkan bahwa asas Keadilan </w:t>
      </w:r>
      <w:r w:rsidR="00AA2F5C" w:rsidRPr="00526953">
        <w:rPr>
          <w:rFonts w:ascii="Times New Roman" w:hAnsi="Times New Roman"/>
          <w:lang w:val="en-ID"/>
        </w:rPr>
        <w:lastRenderedPageBreak/>
        <w:t>Berimbang tidak bertentangan dengan cita-cita PERMA No.3/</w:t>
      </w:r>
      <w:r w:rsidR="003228E5">
        <w:rPr>
          <w:rFonts w:ascii="Times New Roman" w:hAnsi="Times New Roman"/>
          <w:lang w:val="en-ID"/>
        </w:rPr>
        <w:t>2017</w:t>
      </w:r>
      <w:r w:rsidR="00AA2F5C" w:rsidRPr="00526953">
        <w:rPr>
          <w:rFonts w:ascii="Times New Roman" w:hAnsi="Times New Roman"/>
          <w:lang w:val="en-ID"/>
        </w:rPr>
        <w:t xml:space="preserve"> sebagai berikut:</w:t>
      </w:r>
    </w:p>
    <w:p w14:paraId="13EA36DD" w14:textId="77777777" w:rsidR="00AA2F5C" w:rsidRPr="00526953" w:rsidRDefault="00AA2F5C" w:rsidP="00470B9D">
      <w:pPr>
        <w:pStyle w:val="ListParagraph"/>
        <w:numPr>
          <w:ilvl w:val="4"/>
          <w:numId w:val="41"/>
        </w:numPr>
        <w:spacing w:after="0" w:line="360" w:lineRule="auto"/>
        <w:ind w:left="993"/>
        <w:jc w:val="both"/>
        <w:rPr>
          <w:rFonts w:ascii="Times New Roman" w:hAnsi="Times New Roman"/>
          <w:b/>
          <w:lang w:val="en-ID"/>
        </w:rPr>
      </w:pPr>
      <w:r w:rsidRPr="00526953">
        <w:rPr>
          <w:rFonts w:ascii="Times New Roman" w:hAnsi="Times New Roman"/>
          <w:b/>
          <w:lang w:val="en-ID"/>
        </w:rPr>
        <w:t>Asas Keadilan Berimbang dan Perma No.3/2017 berada dalam lapangan hukum yang berbeda</w:t>
      </w:r>
    </w:p>
    <w:p w14:paraId="1B476D4A" w14:textId="77777777" w:rsidR="00AA2F5C" w:rsidRPr="00526953" w:rsidRDefault="00AA2F5C" w:rsidP="00470B9D">
      <w:pPr>
        <w:spacing w:after="0" w:line="360" w:lineRule="auto"/>
        <w:ind w:left="633" w:firstLine="360"/>
        <w:jc w:val="both"/>
        <w:rPr>
          <w:rFonts w:ascii="Times New Roman" w:hAnsi="Times New Roman"/>
          <w:lang w:val="en-ID"/>
        </w:rPr>
      </w:pPr>
      <w:r w:rsidRPr="00526953">
        <w:rPr>
          <w:rFonts w:ascii="Times New Roman" w:hAnsi="Times New Roman"/>
          <w:lang w:val="en-ID"/>
        </w:rPr>
        <w:t>Sebagaimana yang telah dijelaskan sebelumnya, Asas Keadilan Berimbang merupakan bagian dari hukum materiil waris Islam yang berlaku dalam sistem hukum Indonesia, sementara PERMA No.3/2017 merupakan hukum formil dalam acara persidangan di pengadilan. Sebagai hukum materiil, maka asas Keadilan Berimbang merupakan hukum yang mengatur hubungan antara anggota masyarakat yang berlaku umum.</w:t>
      </w:r>
      <w:r w:rsidRPr="00526953">
        <w:rPr>
          <w:rStyle w:val="FootnoteReference"/>
          <w:rFonts w:ascii="Times New Roman" w:hAnsi="Times New Roman"/>
          <w:lang w:val="en-ID"/>
        </w:rPr>
        <w:footnoteReference w:id="28"/>
      </w:r>
      <w:r w:rsidRPr="00526953">
        <w:rPr>
          <w:rFonts w:ascii="Times New Roman" w:hAnsi="Times New Roman"/>
          <w:lang w:val="en-ID"/>
        </w:rPr>
        <w:t xml:space="preserve"> Asas Keadilan Berimbang merupakan pedoman dalam pengaturan pemberian hak dan pembebanan kewajiban pada para ahli waris yang berhak berdasarkan hukum Islam.</w:t>
      </w:r>
      <w:r w:rsidRPr="00526953">
        <w:rPr>
          <w:rStyle w:val="FootnoteReference"/>
          <w:rFonts w:ascii="Times New Roman" w:hAnsi="Times New Roman"/>
          <w:lang w:val="en-ID"/>
        </w:rPr>
        <w:footnoteReference w:id="29"/>
      </w:r>
      <w:r w:rsidRPr="00526953">
        <w:rPr>
          <w:rFonts w:ascii="Times New Roman" w:hAnsi="Times New Roman"/>
          <w:lang w:val="en-ID"/>
        </w:rPr>
        <w:t xml:space="preserve"> Semua ketentuan hukum waris Islam, termasuk penentuan besar bagian harta yang akan diterima ahli waris yang berhak, diatur dalam hukum materiil yang berlandaskan asas Keadilan Berimbang.</w:t>
      </w:r>
    </w:p>
    <w:p w14:paraId="1E3881C8" w14:textId="77777777" w:rsidR="00AA2F5C" w:rsidRPr="00526953" w:rsidRDefault="00AA2F5C" w:rsidP="00470B9D">
      <w:pPr>
        <w:spacing w:after="0" w:line="360" w:lineRule="auto"/>
        <w:ind w:left="633" w:firstLine="360"/>
        <w:jc w:val="both"/>
        <w:rPr>
          <w:rFonts w:ascii="Times New Roman" w:hAnsi="Times New Roman"/>
          <w:lang w:val="en-ID"/>
        </w:rPr>
      </w:pPr>
      <w:r w:rsidRPr="00526953">
        <w:rPr>
          <w:rFonts w:ascii="Times New Roman" w:hAnsi="Times New Roman"/>
          <w:lang w:val="en-ID"/>
        </w:rPr>
        <w:t>Pada sisi lain, PERMA No.3/2017 yang mengatur pedoman perilaku internal dalam lingkungan peradilan berada dalam lapangan hukum formil. Sebagai bagian dari hukum formil, maka PERMA No.3/2017 mengatur tata cara penegakan hukum materiil, mengatur bagaimana melaksanakan dan menegakkan hukum materiil. Apabila dikaitkan dengan hukum materiil waris Islam, maka PERMA No.3/2017 merupakan salah satu pedoman dalam melaksanakan ketentuan yang diatur dalam hukum materiil waris Islam, termasuk melaksanakan ketentuan asas Keadilan Berimbang. PERMA No.3/2017 memberikan tuntunan perilaku bagi pelaksana fungsi litigasi untuk menyelenggarakan acara persidangan yang melibatkan Perempuan Berhadapan dengan Hukum guna menjamin terlaksananya hukum materiil waris Islam dengan asas Keadilan Berimbang di dalamnya.</w:t>
      </w:r>
    </w:p>
    <w:p w14:paraId="78D79D96" w14:textId="77777777" w:rsidR="00AA2F5C" w:rsidRPr="00526953" w:rsidRDefault="00AA2F5C" w:rsidP="003F0535">
      <w:pPr>
        <w:spacing w:after="0" w:line="360" w:lineRule="auto"/>
        <w:ind w:left="633" w:firstLine="360"/>
        <w:jc w:val="both"/>
        <w:rPr>
          <w:rFonts w:ascii="Times New Roman" w:hAnsi="Times New Roman"/>
          <w:lang w:val="en-ID"/>
        </w:rPr>
      </w:pPr>
      <w:r w:rsidRPr="00526953">
        <w:rPr>
          <w:rFonts w:ascii="Times New Roman" w:hAnsi="Times New Roman"/>
          <w:lang w:val="en-ID"/>
        </w:rPr>
        <w:lastRenderedPageBreak/>
        <w:t>Perbedaan kedudukan keduanya dari sudut pandang fungsi hukum menempatkan Asas Keadilan Berimbang dan PERMA No.3/2017 dalam kedudukan yang berbeda. Keduanya berdiri sendiri secara mandiri mengatur susbtansi yang berbeda. PERMA No.3/2017 tidak mengubah ataupun mempengaruhi asas Keadilan Berimbang dalam hukum waris Islam.</w:t>
      </w:r>
    </w:p>
    <w:p w14:paraId="02C56BB9" w14:textId="77777777" w:rsidR="00AA2F5C" w:rsidRPr="00526953" w:rsidRDefault="00AA2F5C" w:rsidP="00AA0F64">
      <w:pPr>
        <w:pStyle w:val="ListParagraph"/>
        <w:numPr>
          <w:ilvl w:val="4"/>
          <w:numId w:val="41"/>
        </w:numPr>
        <w:spacing w:after="0" w:line="360" w:lineRule="auto"/>
        <w:ind w:left="993"/>
        <w:jc w:val="both"/>
        <w:rPr>
          <w:rFonts w:ascii="Times New Roman" w:hAnsi="Times New Roman"/>
          <w:b/>
          <w:lang w:val="en-ID"/>
        </w:rPr>
      </w:pPr>
      <w:r w:rsidRPr="00526953">
        <w:rPr>
          <w:rFonts w:ascii="Times New Roman" w:hAnsi="Times New Roman"/>
          <w:b/>
          <w:lang w:val="en-ID"/>
        </w:rPr>
        <w:t>Asas Keadilan Berimbang dan Perma No.</w:t>
      </w:r>
      <w:r>
        <w:rPr>
          <w:rFonts w:ascii="Times New Roman" w:hAnsi="Times New Roman"/>
          <w:b/>
          <w:lang w:val="en-ID"/>
        </w:rPr>
        <w:t xml:space="preserve"> </w:t>
      </w:r>
      <w:r w:rsidRPr="00526953">
        <w:rPr>
          <w:rFonts w:ascii="Times New Roman" w:hAnsi="Times New Roman"/>
          <w:b/>
          <w:lang w:val="en-ID"/>
        </w:rPr>
        <w:t>3/2017 memiliki substansi hukum yang berbeda</w:t>
      </w:r>
    </w:p>
    <w:p w14:paraId="6AC23ECB" w14:textId="77777777" w:rsidR="00AA2F5C" w:rsidRPr="00526953" w:rsidRDefault="00AA2F5C" w:rsidP="00AA0F64">
      <w:pPr>
        <w:spacing w:after="0" w:line="360" w:lineRule="auto"/>
        <w:ind w:left="633" w:firstLine="360"/>
        <w:jc w:val="both"/>
        <w:rPr>
          <w:rFonts w:ascii="Times New Roman" w:hAnsi="Times New Roman"/>
          <w:lang w:val="en-ID"/>
        </w:rPr>
      </w:pPr>
      <w:r w:rsidRPr="00526953">
        <w:rPr>
          <w:rFonts w:ascii="Times New Roman" w:hAnsi="Times New Roman"/>
          <w:lang w:val="en-ID"/>
        </w:rPr>
        <w:t xml:space="preserve">Selain perbedaan posisi dalam lapangan ilmu hukum, asas Keadilan Berimbang dan PERMA No.3/2017 juga memiliki substansi yang berbeda. Asas Keadilan Berimbang merupakan pedoman bagi penyusunan aturan hukum konkrit kewarisan Islam. Substansi asas ini menjelaskan tentang persamaan hak menerima harta waris serta </w:t>
      </w:r>
      <w:r w:rsidRPr="00526953">
        <w:rPr>
          <w:rFonts w:ascii="Times New Roman" w:hAnsi="Times New Roman"/>
          <w:lang w:val="id-ID"/>
        </w:rPr>
        <w:t>mengatur besaran bagian masing-masing ahli waris yang berhak secara berimbang</w:t>
      </w:r>
      <w:r w:rsidRPr="00526953">
        <w:rPr>
          <w:rFonts w:ascii="Times New Roman" w:hAnsi="Times New Roman"/>
          <w:lang w:val="en-ID"/>
        </w:rPr>
        <w:t xml:space="preserve">. Di dalamnya terkandung nilai-nilai keadilan berdasarkan </w:t>
      </w:r>
      <w:r w:rsidRPr="0014724E">
        <w:rPr>
          <w:rFonts w:ascii="Times New Roman" w:hAnsi="Times New Roman"/>
          <w:lang w:val="en-ID"/>
        </w:rPr>
        <w:t>Alquran</w:t>
      </w:r>
      <w:r w:rsidRPr="00526953">
        <w:rPr>
          <w:rFonts w:ascii="Times New Roman" w:hAnsi="Times New Roman"/>
          <w:lang w:val="en-ID"/>
        </w:rPr>
        <w:t>, sekaligus juga tuntunan operasional penerapan nilai keadilan tersebut dalam hubungan horizontal antar manusia. Pikiran dasar yang terkadung di dalam asas ini kemudian dijabarkan dan dikuatkan ke dalam sistem hukum waris nasional.</w:t>
      </w:r>
    </w:p>
    <w:p w14:paraId="38EFE07E" w14:textId="77777777" w:rsidR="00AA2F5C" w:rsidRPr="00526953" w:rsidRDefault="00AA2F5C" w:rsidP="00AA0F64">
      <w:pPr>
        <w:spacing w:after="0" w:line="360" w:lineRule="auto"/>
        <w:ind w:left="633" w:firstLine="360"/>
        <w:jc w:val="both"/>
        <w:rPr>
          <w:rFonts w:ascii="Times New Roman" w:hAnsi="Times New Roman"/>
          <w:lang w:val="en-ID"/>
        </w:rPr>
      </w:pPr>
      <w:r w:rsidRPr="00526953">
        <w:rPr>
          <w:rFonts w:ascii="Times New Roman" w:hAnsi="Times New Roman"/>
          <w:lang w:val="en-ID"/>
        </w:rPr>
        <w:t>PERMA No.3/2017 mengatur substansi yang berbeda. PERMA ini merumuskan pedoman bagi Hakim dalam memahami dan menerapkan kesetaraan gender dan prinsip-prinsip non-diskriminasi dalam mengadili suatu perkara. Didalamnya ditetapkan 2 (dua) kategori acuan terkait etika dan perilaku hakim saat memeriksa perkara, yaitu acuan tentang tindakan yang harus dilakukan oleh hakim dan tindakan harus dihindari ketika menghadapi perkara yang melibatkan Perempuan Berhadapan dengan Hukum selama menjalankan proses persidangan sampai dengan penyusunan putusan. Pedoman perilaku ini kemudian diharapkan dapat diterapkan oleh hakim saat menghadapi perkara terkait Perempuan Berhadapan dengan Hukum. Perbedaan substansi ini menempatkan asas Keadilan Berimbang dan PERMA No.3/2017 sebagai 2 (dua) konsep yang berbeda.</w:t>
      </w:r>
    </w:p>
    <w:p w14:paraId="65841E15" w14:textId="39591A4E" w:rsidR="00AA2F5C" w:rsidRPr="00526953" w:rsidRDefault="00AA2F5C" w:rsidP="009A1B82">
      <w:pPr>
        <w:pStyle w:val="ListParagraph"/>
        <w:numPr>
          <w:ilvl w:val="4"/>
          <w:numId w:val="41"/>
        </w:numPr>
        <w:spacing w:after="0" w:line="360" w:lineRule="auto"/>
        <w:ind w:left="993"/>
        <w:jc w:val="both"/>
        <w:rPr>
          <w:rFonts w:ascii="Times New Roman" w:hAnsi="Times New Roman"/>
          <w:b/>
          <w:lang w:val="en-ID"/>
        </w:rPr>
      </w:pPr>
      <w:r w:rsidRPr="00526953">
        <w:rPr>
          <w:rFonts w:ascii="Times New Roman" w:hAnsi="Times New Roman"/>
          <w:b/>
          <w:lang w:val="en-ID"/>
        </w:rPr>
        <w:t>Makna keseimbangan dalam Asas Keadilan Berimbang</w:t>
      </w:r>
      <w:r w:rsidR="00DC7CD3">
        <w:rPr>
          <w:rFonts w:ascii="Times New Roman" w:hAnsi="Times New Roman"/>
          <w:b/>
          <w:lang w:val="en-ID"/>
        </w:rPr>
        <w:t xml:space="preserve"> </w:t>
      </w:r>
      <w:r w:rsidR="00022762">
        <w:rPr>
          <w:rFonts w:ascii="Times New Roman" w:hAnsi="Times New Roman"/>
          <w:b/>
          <w:lang w:val="en-ID"/>
        </w:rPr>
        <w:t>bermuara pada keadilan s</w:t>
      </w:r>
      <w:r w:rsidR="00AC116B">
        <w:rPr>
          <w:rFonts w:ascii="Times New Roman" w:hAnsi="Times New Roman"/>
          <w:b/>
          <w:lang w:val="en-ID"/>
        </w:rPr>
        <w:t>ubstansial</w:t>
      </w:r>
    </w:p>
    <w:p w14:paraId="18830371" w14:textId="77777777" w:rsidR="00AA2F5C" w:rsidRPr="00526953" w:rsidRDefault="00AA2F5C" w:rsidP="009A1B82">
      <w:pPr>
        <w:spacing w:after="0" w:line="360" w:lineRule="auto"/>
        <w:ind w:left="633" w:firstLine="360"/>
        <w:jc w:val="both"/>
        <w:rPr>
          <w:rFonts w:ascii="Times New Roman" w:hAnsi="Times New Roman"/>
          <w:lang w:val="en-ID"/>
        </w:rPr>
      </w:pPr>
      <w:r w:rsidRPr="00526953">
        <w:rPr>
          <w:rFonts w:ascii="Times New Roman" w:hAnsi="Times New Roman"/>
          <w:lang w:val="en-ID"/>
        </w:rPr>
        <w:lastRenderedPageBreak/>
        <w:t>Asas keadilan Berimbang yang dijabarkan melalui ketentuan pembagian harta waris bagi anak laki-laki sebesar bagian 2 (dua) orang anak perempuan seringkali dipahami secara keliru karena dianggap sebagai aturan yang bertentangan dengan konsep kesetaraan gender. Kesetaraan Gender yang diartikan sebagai kesamaan dan keseimbangan kondisi antara laki-laki dan perempuan untuk memperoleh kesempatan dan hak-haknya sebagai manusia agar mampu berperan dan berpartisipasi di berbagai bidang</w:t>
      </w:r>
      <w:r w:rsidRPr="00526953">
        <w:rPr>
          <w:rStyle w:val="FootnoteReference"/>
          <w:rFonts w:ascii="Times New Roman" w:hAnsi="Times New Roman"/>
          <w:lang w:val="en-ID"/>
        </w:rPr>
        <w:footnoteReference w:id="30"/>
      </w:r>
      <w:r w:rsidRPr="00526953">
        <w:rPr>
          <w:rFonts w:ascii="Times New Roman" w:hAnsi="Times New Roman"/>
          <w:lang w:val="en-ID"/>
        </w:rPr>
        <w:t>, dianggap tidak sejalan dengan asas Keadilan Berimbang. Bila dikaji lebih mendalam, maka persepsi yang menyatakan bahwa asas Keadilan Berimbang tidak sesuai dengan kesetaraan gender adalah persepsi yang keliru.</w:t>
      </w:r>
    </w:p>
    <w:p w14:paraId="7527CA88" w14:textId="77777777" w:rsidR="00AA2F5C" w:rsidRPr="00526953" w:rsidRDefault="00AA2F5C" w:rsidP="009A1B82">
      <w:pPr>
        <w:spacing w:after="0" w:line="360" w:lineRule="auto"/>
        <w:ind w:left="633" w:firstLine="360"/>
        <w:jc w:val="both"/>
        <w:rPr>
          <w:rFonts w:ascii="Times New Roman" w:hAnsi="Times New Roman"/>
          <w:lang w:val="en-ID"/>
        </w:rPr>
      </w:pPr>
      <w:r w:rsidRPr="00526953">
        <w:rPr>
          <w:rFonts w:ascii="Times New Roman" w:hAnsi="Times New Roman"/>
          <w:lang w:val="en-ID"/>
        </w:rPr>
        <w:t>Asas Keadilan Berimbang merupakan asas yang mengandung 2 (dua) makna, yaitu makna keadilan dan makna berimbang. Dalam posisinya sebagai asas Keadilan, asas ini mengatur kesamaan hak dan kedudukan perempuan dan laki-laki sebagai penerima harta waris. Keadilan diwujudkan melalui penegasan bahwa perbedaan gender tidak menentukan hak kewarisan dalam Islam karena Perempuan memiliki hak yang sama kuatnya dalam mendapatkan warisan sebagaimana yang didapatkan oleh laki-laki. Sementara pengertian Berimbang adalah bahwa masing-masing ahli waris akan mendapat hak yang sebanding dengan kewajiban yang dipikulnya dalam kehidupan keluarga dan masyarakat. Berdasarkan pengertian tersebut, maka indikator keseimbangan ditentukan oleh pemberian hak dan pembebanan kewajiban.</w:t>
      </w:r>
    </w:p>
    <w:p w14:paraId="1291C45C" w14:textId="77777777" w:rsidR="00AA2F5C" w:rsidRPr="00526953" w:rsidRDefault="00AA2F5C" w:rsidP="009A1B82">
      <w:pPr>
        <w:spacing w:after="0" w:line="360" w:lineRule="auto"/>
        <w:ind w:left="633" w:firstLine="360"/>
        <w:jc w:val="both"/>
        <w:rPr>
          <w:rFonts w:ascii="Times New Roman" w:hAnsi="Times New Roman"/>
          <w:lang w:val="en-ID"/>
        </w:rPr>
      </w:pPr>
      <w:r w:rsidRPr="00526953">
        <w:rPr>
          <w:rFonts w:ascii="Times New Roman" w:hAnsi="Times New Roman"/>
          <w:lang w:val="en-ID"/>
        </w:rPr>
        <w:t>Keseimbangan hak dan kewajiban merupakan dasar penyusunan aturan pembagian harta waris. Hukum waris merupakan bagian dari sistem hukum keluarga Islam</w:t>
      </w:r>
      <w:r>
        <w:rPr>
          <w:rFonts w:ascii="Times New Roman" w:hAnsi="Times New Roman"/>
          <w:lang w:val="en-ID"/>
        </w:rPr>
        <w:t xml:space="preserve"> b</w:t>
      </w:r>
      <w:r w:rsidRPr="00526953">
        <w:rPr>
          <w:rFonts w:ascii="Times New Roman" w:hAnsi="Times New Roman"/>
          <w:lang w:val="en-ID"/>
        </w:rPr>
        <w:t>ersama dengan hukum perkawinan. Untuk itu, memahami konsep-konsep dalam hukum waris harus dengan mengikutsertakan pengertian-pengertia</w:t>
      </w:r>
      <w:r>
        <w:rPr>
          <w:rFonts w:ascii="Times New Roman" w:hAnsi="Times New Roman"/>
          <w:lang w:val="en-ID"/>
        </w:rPr>
        <w:t>n</w:t>
      </w:r>
      <w:r w:rsidRPr="00526953">
        <w:rPr>
          <w:rFonts w:ascii="Times New Roman" w:hAnsi="Times New Roman"/>
          <w:lang w:val="en-ID"/>
        </w:rPr>
        <w:t xml:space="preserve"> dalam hukum perkawinan. Keseimbangan hak dan kewajiban dalam hukum waris lahir dan merupakan kelanjutan hak dan kewajiban yang diatur dalam hukum perkawinan.</w:t>
      </w:r>
    </w:p>
    <w:p w14:paraId="7D26C81F" w14:textId="77777777" w:rsidR="00AA2F5C" w:rsidRPr="00526953" w:rsidRDefault="00AA2F5C" w:rsidP="00C27CEE">
      <w:pPr>
        <w:spacing w:after="0" w:line="360" w:lineRule="auto"/>
        <w:ind w:left="633" w:firstLine="360"/>
        <w:jc w:val="both"/>
        <w:rPr>
          <w:rFonts w:ascii="Times New Roman" w:hAnsi="Times New Roman"/>
          <w:lang w:val="en-ID"/>
        </w:rPr>
      </w:pPr>
      <w:r w:rsidRPr="00526953">
        <w:rPr>
          <w:rFonts w:ascii="Times New Roman" w:hAnsi="Times New Roman"/>
          <w:lang w:val="en-ID"/>
        </w:rPr>
        <w:lastRenderedPageBreak/>
        <w:t xml:space="preserve">Hukum perkawinan mengatur hak dan kewajiban suami dan istri dengan berpedoman pada sumber-sumber hukum Islam. Dalam hukum perkawinan Islam, suami dibebani kewajiban materiil baik untuk kebutuhan rumah tangga maupun kebutuhan personal istri. Kewajiban ini bahkan sudah dibebankan sejak tahap paling awal dari perkawinan melalui kewajiban pembayaran </w:t>
      </w:r>
      <w:r w:rsidRPr="00526953">
        <w:rPr>
          <w:rFonts w:ascii="Times New Roman" w:hAnsi="Times New Roman"/>
          <w:i/>
          <w:lang w:val="en-ID"/>
        </w:rPr>
        <w:t>mahar</w:t>
      </w:r>
      <w:r w:rsidRPr="00526953">
        <w:rPr>
          <w:rFonts w:ascii="Times New Roman" w:hAnsi="Times New Roman"/>
          <w:lang w:val="en-ID"/>
        </w:rPr>
        <w:t xml:space="preserve"> sebagai mana yang diatur dalam </w:t>
      </w:r>
      <w:r w:rsidRPr="0014724E">
        <w:rPr>
          <w:rFonts w:ascii="Times New Roman" w:hAnsi="Times New Roman"/>
          <w:lang w:val="en-ID"/>
        </w:rPr>
        <w:t>Alquran</w:t>
      </w:r>
      <w:r w:rsidRPr="00526953">
        <w:rPr>
          <w:rFonts w:ascii="Times New Roman" w:hAnsi="Times New Roman"/>
          <w:lang w:val="en-ID"/>
        </w:rPr>
        <w:t xml:space="preserve"> Surat </w:t>
      </w:r>
      <w:proofErr w:type="gramStart"/>
      <w:r w:rsidRPr="00526953">
        <w:rPr>
          <w:rFonts w:ascii="Times New Roman" w:hAnsi="Times New Roman"/>
          <w:i/>
          <w:lang w:val="en-ID"/>
        </w:rPr>
        <w:t>An</w:t>
      </w:r>
      <w:proofErr w:type="gramEnd"/>
      <w:r w:rsidRPr="00526953">
        <w:rPr>
          <w:rFonts w:ascii="Times New Roman" w:hAnsi="Times New Roman"/>
          <w:i/>
          <w:lang w:val="en-ID"/>
        </w:rPr>
        <w:t xml:space="preserve"> Nisaa</w:t>
      </w:r>
      <w:r w:rsidRPr="00526953">
        <w:rPr>
          <w:rFonts w:ascii="Times New Roman" w:hAnsi="Times New Roman"/>
          <w:lang w:val="en-ID"/>
        </w:rPr>
        <w:t xml:space="preserve"> ayat (4) berikut:</w:t>
      </w:r>
    </w:p>
    <w:p w14:paraId="53D85122" w14:textId="77777777" w:rsidR="00AA2F5C" w:rsidRPr="00526953" w:rsidRDefault="00AA2F5C" w:rsidP="00AA2F5C">
      <w:pPr>
        <w:spacing w:after="0"/>
        <w:ind w:left="916" w:firstLine="360"/>
        <w:jc w:val="both"/>
        <w:rPr>
          <w:rFonts w:ascii="Times New Roman" w:hAnsi="Times New Roman"/>
          <w:lang w:val="en-ID"/>
        </w:rPr>
      </w:pPr>
    </w:p>
    <w:p w14:paraId="2CAD7991" w14:textId="77777777" w:rsidR="00AA2F5C" w:rsidRPr="00526953" w:rsidRDefault="00AA2F5C" w:rsidP="00AA2F5C">
      <w:pPr>
        <w:bidi/>
        <w:spacing w:after="0"/>
        <w:ind w:left="-1" w:right="993"/>
        <w:jc w:val="both"/>
        <w:rPr>
          <w:rFonts w:cs="KFGQPC Uthmanic Script HAFS"/>
          <w:sz w:val="28"/>
          <w:szCs w:val="28"/>
          <w:rtl/>
        </w:rPr>
      </w:pPr>
      <w:r w:rsidRPr="00526953">
        <w:rPr>
          <w:rFonts w:cs="KFGQPC Uthmanic Script HAFS" w:hint="cs"/>
          <w:sz w:val="28"/>
          <w:szCs w:val="28"/>
          <w:rtl/>
        </w:rPr>
        <w:t xml:space="preserve">وَءَاتُواْ ٱلنِّسَآءَ صَدُقَٰتِهِنَّ نِحۡلَةٗۚ  </w:t>
      </w:r>
    </w:p>
    <w:p w14:paraId="161D7EF4" w14:textId="77777777" w:rsidR="00AA2F5C" w:rsidRPr="00526953" w:rsidRDefault="00AA2F5C" w:rsidP="00AA2F5C">
      <w:pPr>
        <w:spacing w:after="0"/>
        <w:ind w:left="916"/>
        <w:jc w:val="both"/>
        <w:rPr>
          <w:rFonts w:ascii="Times New Roman" w:hAnsi="Times New Roman"/>
          <w:lang w:val="en-ID"/>
        </w:rPr>
      </w:pPr>
      <w:r w:rsidRPr="00526953">
        <w:rPr>
          <w:rFonts w:ascii="Times New Roman" w:hAnsi="Times New Roman"/>
          <w:lang w:val="en-ID"/>
        </w:rPr>
        <w:t>Artinya:</w:t>
      </w:r>
    </w:p>
    <w:p w14:paraId="049C10DD" w14:textId="77777777" w:rsidR="00AA2F5C" w:rsidRPr="00526953" w:rsidRDefault="00AA2F5C" w:rsidP="00AA2F5C">
      <w:pPr>
        <w:spacing w:after="0"/>
        <w:ind w:left="916"/>
        <w:jc w:val="both"/>
        <w:rPr>
          <w:rFonts w:ascii="Times New Roman" w:hAnsi="Times New Roman"/>
          <w:lang w:val="en-ID"/>
        </w:rPr>
      </w:pPr>
      <w:r w:rsidRPr="00526953">
        <w:rPr>
          <w:rFonts w:ascii="Times New Roman" w:hAnsi="Times New Roman"/>
          <w:lang w:val="en-ID"/>
        </w:rPr>
        <w:t xml:space="preserve">Berikanlah </w:t>
      </w:r>
      <w:r w:rsidRPr="00526953">
        <w:rPr>
          <w:rFonts w:ascii="Times New Roman" w:hAnsi="Times New Roman"/>
          <w:b/>
          <w:lang w:val="en-ID"/>
        </w:rPr>
        <w:t>maskawin (</w:t>
      </w:r>
      <w:r w:rsidRPr="00526953">
        <w:rPr>
          <w:rFonts w:ascii="Times New Roman" w:hAnsi="Times New Roman"/>
          <w:b/>
          <w:i/>
          <w:lang w:val="en-ID"/>
        </w:rPr>
        <w:t>mahar</w:t>
      </w:r>
      <w:r w:rsidRPr="00526953">
        <w:rPr>
          <w:rFonts w:ascii="Times New Roman" w:hAnsi="Times New Roman"/>
          <w:b/>
          <w:lang w:val="en-ID"/>
        </w:rPr>
        <w:t>)</w:t>
      </w:r>
      <w:r w:rsidRPr="00526953">
        <w:rPr>
          <w:rFonts w:ascii="Times New Roman" w:hAnsi="Times New Roman"/>
          <w:lang w:val="en-ID"/>
        </w:rPr>
        <w:t xml:space="preserve"> kepada wanita (yang kamu nikahi) sebagai pemberian dengan penuh kerelaan. </w:t>
      </w:r>
    </w:p>
    <w:p w14:paraId="723FA6EE" w14:textId="77777777" w:rsidR="00AA2F5C" w:rsidRPr="00526953" w:rsidRDefault="00AA2F5C" w:rsidP="00AA2F5C">
      <w:pPr>
        <w:spacing w:after="0"/>
        <w:ind w:left="916"/>
        <w:jc w:val="both"/>
        <w:rPr>
          <w:rFonts w:ascii="Times New Roman" w:hAnsi="Times New Roman"/>
          <w:lang w:val="en-ID"/>
        </w:rPr>
      </w:pPr>
    </w:p>
    <w:p w14:paraId="0EF3DE97" w14:textId="77777777" w:rsidR="00AA2F5C" w:rsidRPr="00526953" w:rsidRDefault="00AA2F5C" w:rsidP="00B060E4">
      <w:pPr>
        <w:spacing w:after="0" w:line="360" w:lineRule="auto"/>
        <w:ind w:left="720"/>
        <w:jc w:val="both"/>
        <w:rPr>
          <w:rFonts w:ascii="Times New Roman" w:hAnsi="Times New Roman"/>
          <w:lang w:val="en-ID"/>
        </w:rPr>
      </w:pPr>
      <w:r w:rsidRPr="00526953">
        <w:rPr>
          <w:rFonts w:ascii="Times New Roman" w:hAnsi="Times New Roman"/>
          <w:lang w:val="en-ID"/>
        </w:rPr>
        <w:t xml:space="preserve">Kewajiban tersebut berlanjut dalam perkawinan sebagaimana diatur dalam </w:t>
      </w:r>
      <w:r w:rsidRPr="0014724E">
        <w:rPr>
          <w:rFonts w:ascii="Times New Roman" w:hAnsi="Times New Roman"/>
          <w:lang w:val="en-ID"/>
        </w:rPr>
        <w:t>Alquran</w:t>
      </w:r>
      <w:r w:rsidRPr="00526953">
        <w:rPr>
          <w:rFonts w:ascii="Times New Roman" w:hAnsi="Times New Roman"/>
          <w:lang w:val="en-ID"/>
        </w:rPr>
        <w:t xml:space="preserve"> Surat </w:t>
      </w:r>
      <w:proofErr w:type="gramStart"/>
      <w:r w:rsidRPr="00526953">
        <w:rPr>
          <w:rFonts w:ascii="Times New Roman" w:hAnsi="Times New Roman"/>
          <w:lang w:val="en-ID"/>
        </w:rPr>
        <w:t>An</w:t>
      </w:r>
      <w:proofErr w:type="gramEnd"/>
      <w:r w:rsidRPr="00526953">
        <w:rPr>
          <w:rFonts w:ascii="Times New Roman" w:hAnsi="Times New Roman"/>
          <w:lang w:val="en-ID"/>
        </w:rPr>
        <w:t xml:space="preserve"> Nisaa ayat (34) bahwa:</w:t>
      </w:r>
    </w:p>
    <w:p w14:paraId="3CAF1083" w14:textId="77777777" w:rsidR="00AA2F5C" w:rsidRPr="00526953" w:rsidRDefault="00AA2F5C" w:rsidP="00AA2F5C">
      <w:pPr>
        <w:bidi/>
        <w:spacing w:after="0"/>
        <w:ind w:left="-1" w:right="993"/>
        <w:jc w:val="both"/>
        <w:rPr>
          <w:rFonts w:cs="KFGQPC Uthmanic Script HAFS"/>
          <w:sz w:val="28"/>
          <w:szCs w:val="28"/>
          <w:rtl/>
        </w:rPr>
      </w:pPr>
      <w:r w:rsidRPr="00526953">
        <w:rPr>
          <w:rFonts w:cs="KFGQPC Uthmanic Script HAFS" w:hint="cs"/>
          <w:sz w:val="28"/>
          <w:szCs w:val="28"/>
          <w:rtl/>
        </w:rPr>
        <w:t xml:space="preserve">ٱلرِّجَالُ قَوَّٰمُونَ عَلَى ٱلنِّسَآءِ بِمَا فَضَّلَ ٱللَّهُ بَعۡضَهُمۡ عَلَىٰ بَعۡضٖ وَبِمَآ أَنفَقُواْ مِنۡ أَمۡوَٰلِهِمۡۚ </w:t>
      </w:r>
    </w:p>
    <w:p w14:paraId="23193A46" w14:textId="77777777" w:rsidR="00AA2F5C" w:rsidRPr="00526953" w:rsidRDefault="00AA2F5C" w:rsidP="00AA2F5C">
      <w:pPr>
        <w:spacing w:after="0"/>
        <w:ind w:left="993"/>
        <w:jc w:val="both"/>
        <w:rPr>
          <w:rFonts w:ascii="Times New Roman" w:hAnsi="Times New Roman"/>
          <w:lang w:val="en-ID"/>
        </w:rPr>
      </w:pPr>
      <w:r w:rsidRPr="00526953">
        <w:rPr>
          <w:rFonts w:ascii="Times New Roman" w:hAnsi="Times New Roman"/>
          <w:lang w:val="en-ID"/>
        </w:rPr>
        <w:t>Artinya:</w:t>
      </w:r>
    </w:p>
    <w:p w14:paraId="19DD4A40" w14:textId="77777777" w:rsidR="00AA2F5C" w:rsidRPr="00526953" w:rsidRDefault="00AA2F5C" w:rsidP="00AA2F5C">
      <w:pPr>
        <w:spacing w:after="0"/>
        <w:ind w:left="993"/>
        <w:jc w:val="both"/>
        <w:rPr>
          <w:rFonts w:ascii="Times New Roman" w:hAnsi="Times New Roman"/>
          <w:lang w:val="en-ID"/>
        </w:rPr>
      </w:pPr>
      <w:r w:rsidRPr="00526953">
        <w:rPr>
          <w:rFonts w:ascii="Times New Roman" w:hAnsi="Times New Roman"/>
          <w:lang w:val="en-ID"/>
        </w:rPr>
        <w:t xml:space="preserve">Kaum laki-laki itu adalah pemimpin bagi kaum wanita, oleh karena Allah telah melebihkan sebahagian mereka (laki-laki) atas sebahagian yang lain (wanita), dan karena mereka (laki-laki) telah </w:t>
      </w:r>
      <w:r w:rsidRPr="00526953">
        <w:rPr>
          <w:rFonts w:ascii="Times New Roman" w:hAnsi="Times New Roman"/>
          <w:b/>
          <w:lang w:val="en-ID"/>
        </w:rPr>
        <w:t>menafkahkan sebagian dari harta mereka</w:t>
      </w:r>
      <w:r w:rsidRPr="00526953">
        <w:rPr>
          <w:rFonts w:ascii="Times New Roman" w:hAnsi="Times New Roman"/>
          <w:lang w:val="en-ID"/>
        </w:rPr>
        <w:t xml:space="preserve">. </w:t>
      </w:r>
    </w:p>
    <w:p w14:paraId="59764347" w14:textId="77777777" w:rsidR="00AA2F5C" w:rsidRPr="00526953" w:rsidRDefault="00AA2F5C" w:rsidP="00AA2F5C">
      <w:pPr>
        <w:spacing w:after="0"/>
        <w:ind w:left="993"/>
        <w:jc w:val="both"/>
        <w:rPr>
          <w:rFonts w:ascii="Times New Roman" w:hAnsi="Times New Roman"/>
          <w:lang w:val="en-ID"/>
        </w:rPr>
      </w:pPr>
    </w:p>
    <w:p w14:paraId="28FFE651" w14:textId="77777777" w:rsidR="00AA2F5C" w:rsidRPr="00526953" w:rsidRDefault="00AA2F5C" w:rsidP="00B060E4">
      <w:pPr>
        <w:spacing w:after="0" w:line="360" w:lineRule="auto"/>
        <w:ind w:left="720"/>
        <w:jc w:val="both"/>
        <w:rPr>
          <w:rFonts w:ascii="Times New Roman" w:hAnsi="Times New Roman"/>
          <w:lang w:val="en-ID"/>
        </w:rPr>
      </w:pPr>
      <w:r w:rsidRPr="00526953">
        <w:rPr>
          <w:rFonts w:ascii="Times New Roman" w:hAnsi="Times New Roman"/>
          <w:lang w:val="en-ID"/>
        </w:rPr>
        <w:t>Kedua ayat tersebut merupakan dasar hukum pembebanan kewajiban seorang laki-laki sebagai suami dalam bentuk materiil yang sudah dimulai sejak awal perkawinan hingga sepanjang perkawinan tersebut berlangsung.</w:t>
      </w:r>
    </w:p>
    <w:p w14:paraId="7C337E00" w14:textId="77777777" w:rsidR="00AA2F5C" w:rsidRPr="00526953" w:rsidRDefault="00AA2F5C" w:rsidP="00B060E4">
      <w:pPr>
        <w:spacing w:after="0" w:line="360" w:lineRule="auto"/>
        <w:ind w:left="720" w:firstLine="273"/>
        <w:jc w:val="both"/>
        <w:rPr>
          <w:rFonts w:ascii="Times New Roman" w:hAnsi="Times New Roman"/>
          <w:lang w:val="en-ID"/>
        </w:rPr>
      </w:pPr>
      <w:r w:rsidRPr="00526953">
        <w:rPr>
          <w:rFonts w:ascii="Times New Roman" w:hAnsi="Times New Roman"/>
          <w:lang w:val="en-ID"/>
        </w:rPr>
        <w:t xml:space="preserve">Hukum keluarga Islam di Indonesia juga mengatur hal yang sama. Kewajiban materiil yang dibebankan pada awal perkawinan diatur dalam Kompilasi Hukum Islam sebagai salah satu hukum materiil bagi perkawinan Islam. </w:t>
      </w:r>
      <w:r w:rsidRPr="00526953">
        <w:rPr>
          <w:rFonts w:ascii="Times New Roman" w:hAnsi="Times New Roman"/>
          <w:i/>
          <w:lang w:val="en-ID"/>
        </w:rPr>
        <w:t xml:space="preserve">Mahar </w:t>
      </w:r>
      <w:r w:rsidRPr="00526953">
        <w:rPr>
          <w:rFonts w:ascii="Times New Roman" w:hAnsi="Times New Roman"/>
          <w:lang w:val="en-ID"/>
        </w:rPr>
        <w:t xml:space="preserve">diartikan sebagai pemberian dari calon mempelai pria kepada calon mempelai wanita, baik berbentuk </w:t>
      </w:r>
      <w:proofErr w:type="gramStart"/>
      <w:r w:rsidRPr="00526953">
        <w:rPr>
          <w:rFonts w:ascii="Times New Roman" w:hAnsi="Times New Roman"/>
          <w:lang w:val="en-ID"/>
        </w:rPr>
        <w:t>barang,uang</w:t>
      </w:r>
      <w:proofErr w:type="gramEnd"/>
      <w:r w:rsidRPr="00526953">
        <w:rPr>
          <w:rFonts w:ascii="Times New Roman" w:hAnsi="Times New Roman"/>
          <w:lang w:val="en-ID"/>
        </w:rPr>
        <w:t>, atau jasa yang tidak bertentangan dengan hukum Islam.</w:t>
      </w:r>
      <w:r w:rsidRPr="00526953">
        <w:rPr>
          <w:rStyle w:val="FootnoteReference"/>
          <w:rFonts w:ascii="Times New Roman" w:hAnsi="Times New Roman"/>
          <w:lang w:val="en-ID"/>
        </w:rPr>
        <w:footnoteReference w:id="31"/>
      </w:r>
      <w:r w:rsidRPr="00526953">
        <w:rPr>
          <w:rFonts w:ascii="Times New Roman" w:hAnsi="Times New Roman"/>
          <w:lang w:val="en-ID"/>
        </w:rPr>
        <w:t xml:space="preserve"> </w:t>
      </w:r>
      <w:r w:rsidRPr="00526953">
        <w:rPr>
          <w:rFonts w:ascii="Times New Roman" w:hAnsi="Times New Roman"/>
          <w:i/>
          <w:lang w:val="en-ID"/>
        </w:rPr>
        <w:t xml:space="preserve">Mahar </w:t>
      </w:r>
      <w:r w:rsidRPr="00526953">
        <w:rPr>
          <w:rFonts w:ascii="Times New Roman" w:hAnsi="Times New Roman"/>
          <w:lang w:val="en-ID"/>
        </w:rPr>
        <w:t xml:space="preserve">merupakan kewajiban bagi seorang suami, dan sejak saat pemberiannya ditetapkan menjadi milik </w:t>
      </w:r>
      <w:r w:rsidRPr="00526953">
        <w:rPr>
          <w:rFonts w:ascii="Times New Roman" w:hAnsi="Times New Roman"/>
          <w:lang w:val="en-ID"/>
        </w:rPr>
        <w:lastRenderedPageBreak/>
        <w:t>pribadi istri.</w:t>
      </w:r>
      <w:r w:rsidRPr="00526953">
        <w:rPr>
          <w:rStyle w:val="FootnoteReference"/>
          <w:rFonts w:ascii="Times New Roman" w:hAnsi="Times New Roman"/>
          <w:lang w:val="en-ID"/>
        </w:rPr>
        <w:footnoteReference w:id="32"/>
      </w:r>
      <w:r w:rsidRPr="00526953">
        <w:rPr>
          <w:rFonts w:ascii="Times New Roman" w:hAnsi="Times New Roman"/>
          <w:lang w:val="en-ID"/>
        </w:rPr>
        <w:t xml:space="preserve"> Kewajiban ini juga membuka kewenangan bagi Pengadilan Agama untuk menyelesaikan sengketa yang lahir akibat adanya selisih pendapat tentang jenis dan nilai mahar</w:t>
      </w:r>
      <w:r w:rsidRPr="00526953">
        <w:rPr>
          <w:rStyle w:val="FootnoteReference"/>
          <w:rFonts w:ascii="Times New Roman" w:hAnsi="Times New Roman"/>
          <w:lang w:val="en-ID"/>
        </w:rPr>
        <w:footnoteReference w:id="33"/>
      </w:r>
    </w:p>
    <w:p w14:paraId="5E75B844" w14:textId="77777777" w:rsidR="00AA2F5C" w:rsidRPr="00526953" w:rsidRDefault="00AA2F5C" w:rsidP="0067404B">
      <w:pPr>
        <w:spacing w:after="0" w:line="360" w:lineRule="auto"/>
        <w:ind w:left="720" w:firstLine="273"/>
        <w:jc w:val="both"/>
        <w:rPr>
          <w:rFonts w:ascii="Times New Roman" w:hAnsi="Times New Roman"/>
          <w:lang w:val="en-ID"/>
        </w:rPr>
      </w:pPr>
      <w:r w:rsidRPr="00526953">
        <w:rPr>
          <w:rFonts w:ascii="Times New Roman" w:hAnsi="Times New Roman"/>
          <w:lang w:val="en-ID"/>
        </w:rPr>
        <w:t xml:space="preserve">Sebagai kelanjutan dari kewajiban pembayaran </w:t>
      </w:r>
      <w:r w:rsidRPr="00526953">
        <w:rPr>
          <w:rFonts w:ascii="Times New Roman" w:hAnsi="Times New Roman"/>
          <w:i/>
          <w:lang w:val="en-ID"/>
        </w:rPr>
        <w:t xml:space="preserve">mahar, </w:t>
      </w:r>
      <w:r w:rsidRPr="00526953">
        <w:rPr>
          <w:rFonts w:ascii="Times New Roman" w:hAnsi="Times New Roman"/>
          <w:lang w:val="en-ID"/>
        </w:rPr>
        <w:t>hukum materiil perkawinan Islam juga mengatur tentang kewajiban pemenuhan nafkah yang dibebankan pada suami. Undang-undang No. 1 tahun 1974 tentang Perkawinan mengatur kewajiban ini melalui ketentuan bahwa suami wajib melindungi istrinya dan memberikan segala sesuatu keperluan hidup berumah tangga sesuai dengan kemampuannya</w:t>
      </w:r>
      <w:r>
        <w:rPr>
          <w:rFonts w:ascii="Times New Roman" w:hAnsi="Times New Roman"/>
          <w:lang w:val="en-ID"/>
        </w:rPr>
        <w:t>.</w:t>
      </w:r>
      <w:r w:rsidRPr="00526953">
        <w:rPr>
          <w:rStyle w:val="FootnoteReference"/>
          <w:rFonts w:ascii="Times New Roman" w:hAnsi="Times New Roman"/>
          <w:lang w:val="en-ID"/>
        </w:rPr>
        <w:footnoteReference w:id="34"/>
      </w:r>
      <w:r w:rsidRPr="00526953">
        <w:rPr>
          <w:rFonts w:ascii="Times New Roman" w:hAnsi="Times New Roman"/>
          <w:lang w:val="en-ID"/>
        </w:rPr>
        <w:t xml:space="preserve"> Kelalaian atas kewajiban ini memberikan hak kepada istri untuk mengajukan gugatan ke Pengadilan.</w:t>
      </w:r>
      <w:r w:rsidRPr="00526953">
        <w:rPr>
          <w:rStyle w:val="FootnoteReference"/>
          <w:rFonts w:ascii="Times New Roman" w:hAnsi="Times New Roman"/>
          <w:lang w:val="en-ID"/>
        </w:rPr>
        <w:footnoteReference w:id="35"/>
      </w:r>
      <w:r w:rsidRPr="00526953">
        <w:rPr>
          <w:rFonts w:ascii="Times New Roman" w:hAnsi="Times New Roman"/>
          <w:lang w:val="en-ID"/>
        </w:rPr>
        <w:t xml:space="preserve"> </w:t>
      </w:r>
    </w:p>
    <w:p w14:paraId="652AE2B1" w14:textId="77777777" w:rsidR="00AA2F5C" w:rsidRPr="00526953" w:rsidRDefault="00AA2F5C" w:rsidP="006B26F0">
      <w:pPr>
        <w:spacing w:after="0" w:line="360" w:lineRule="auto"/>
        <w:ind w:left="720" w:firstLine="273"/>
        <w:jc w:val="both"/>
        <w:rPr>
          <w:rFonts w:ascii="Times New Roman" w:hAnsi="Times New Roman"/>
          <w:lang w:val="en-ID"/>
        </w:rPr>
      </w:pPr>
      <w:r w:rsidRPr="00526953">
        <w:rPr>
          <w:rFonts w:ascii="Times New Roman" w:hAnsi="Times New Roman"/>
          <w:lang w:val="en-ID"/>
        </w:rPr>
        <w:t>Kewajiban pemenuhan kebutuhan tersebut kemudian dirinci melalui Kompilasi Hukum Islam yang mengatur:</w:t>
      </w:r>
      <w:r w:rsidRPr="00526953">
        <w:rPr>
          <w:rStyle w:val="FootnoteReference"/>
          <w:rFonts w:ascii="Times New Roman" w:hAnsi="Times New Roman"/>
          <w:lang w:val="en-ID"/>
        </w:rPr>
        <w:footnoteReference w:id="36"/>
      </w:r>
    </w:p>
    <w:p w14:paraId="39477FE9" w14:textId="77777777" w:rsidR="00AA2F5C" w:rsidRPr="00526953" w:rsidRDefault="00AA2F5C" w:rsidP="00AA2F5C">
      <w:pPr>
        <w:spacing w:after="0"/>
        <w:ind w:left="1560"/>
        <w:jc w:val="both"/>
        <w:rPr>
          <w:rFonts w:ascii="Times New Roman" w:hAnsi="Times New Roman"/>
          <w:lang w:val="en-ID"/>
        </w:rPr>
      </w:pPr>
      <w:r w:rsidRPr="00526953">
        <w:rPr>
          <w:rFonts w:ascii="Times New Roman" w:hAnsi="Times New Roman"/>
          <w:lang w:val="en-ID"/>
        </w:rPr>
        <w:t>Sesuai dengan penghasilannya, suami wajib menanggung:</w:t>
      </w:r>
    </w:p>
    <w:p w14:paraId="0702DECC" w14:textId="77777777" w:rsidR="00AA2F5C" w:rsidRPr="00526953" w:rsidRDefault="00AA2F5C" w:rsidP="00AA2F5C">
      <w:pPr>
        <w:pStyle w:val="ListParagraph"/>
        <w:numPr>
          <w:ilvl w:val="0"/>
          <w:numId w:val="46"/>
        </w:numPr>
        <w:spacing w:after="0"/>
        <w:ind w:left="1560"/>
        <w:jc w:val="both"/>
        <w:rPr>
          <w:rFonts w:ascii="Times New Roman" w:hAnsi="Times New Roman"/>
          <w:lang w:val="en-ID"/>
        </w:rPr>
      </w:pPr>
      <w:r w:rsidRPr="00526953">
        <w:rPr>
          <w:rFonts w:ascii="Times New Roman" w:hAnsi="Times New Roman"/>
          <w:lang w:val="en-ID"/>
        </w:rPr>
        <w:t xml:space="preserve">nafkah, </w:t>
      </w:r>
      <w:r w:rsidRPr="00526953">
        <w:rPr>
          <w:rFonts w:ascii="Times New Roman" w:hAnsi="Times New Roman"/>
          <w:i/>
          <w:lang w:val="en-ID"/>
        </w:rPr>
        <w:t>kiswah</w:t>
      </w:r>
      <w:r w:rsidRPr="00526953">
        <w:rPr>
          <w:rFonts w:ascii="Times New Roman" w:hAnsi="Times New Roman"/>
          <w:lang w:val="en-ID"/>
        </w:rPr>
        <w:t xml:space="preserve"> dan tempat kediaman bagi isteri;</w:t>
      </w:r>
    </w:p>
    <w:p w14:paraId="1429E0B9" w14:textId="77777777" w:rsidR="00AA2F5C" w:rsidRPr="00526953" w:rsidRDefault="00AA2F5C" w:rsidP="00AA2F5C">
      <w:pPr>
        <w:pStyle w:val="ListParagraph"/>
        <w:numPr>
          <w:ilvl w:val="0"/>
          <w:numId w:val="46"/>
        </w:numPr>
        <w:spacing w:after="0"/>
        <w:ind w:left="1560"/>
        <w:jc w:val="both"/>
        <w:rPr>
          <w:rFonts w:ascii="Times New Roman" w:hAnsi="Times New Roman"/>
          <w:lang w:val="en-ID"/>
        </w:rPr>
      </w:pPr>
      <w:r w:rsidRPr="00526953">
        <w:rPr>
          <w:rFonts w:ascii="Times New Roman" w:hAnsi="Times New Roman"/>
          <w:lang w:val="en-ID"/>
        </w:rPr>
        <w:t>biaya rumah tangga, biaya perawatan dan biaya pengobatan bagi isteri dan anak;</w:t>
      </w:r>
    </w:p>
    <w:p w14:paraId="259EDDEB" w14:textId="77777777" w:rsidR="00AA2F5C" w:rsidRPr="00526953" w:rsidRDefault="00AA2F5C" w:rsidP="00AA2F5C">
      <w:pPr>
        <w:pStyle w:val="ListParagraph"/>
        <w:numPr>
          <w:ilvl w:val="0"/>
          <w:numId w:val="46"/>
        </w:numPr>
        <w:spacing w:after="0"/>
        <w:ind w:left="1560"/>
        <w:jc w:val="both"/>
        <w:rPr>
          <w:rFonts w:ascii="Times New Roman" w:hAnsi="Times New Roman"/>
          <w:lang w:val="en-ID"/>
        </w:rPr>
      </w:pPr>
      <w:r w:rsidRPr="00526953">
        <w:rPr>
          <w:rFonts w:ascii="Times New Roman" w:hAnsi="Times New Roman"/>
          <w:lang w:val="en-ID"/>
        </w:rPr>
        <w:t>biaya pendidikan bagi anak.</w:t>
      </w:r>
    </w:p>
    <w:p w14:paraId="5AB44980" w14:textId="77777777" w:rsidR="00AA2F5C" w:rsidRPr="00526953" w:rsidRDefault="00AA2F5C" w:rsidP="00AA2F5C">
      <w:pPr>
        <w:spacing w:after="0"/>
        <w:ind w:left="993"/>
        <w:jc w:val="both"/>
        <w:rPr>
          <w:rFonts w:ascii="Times New Roman" w:hAnsi="Times New Roman"/>
          <w:lang w:val="en-ID"/>
        </w:rPr>
      </w:pPr>
    </w:p>
    <w:p w14:paraId="51749821" w14:textId="77777777" w:rsidR="00AA2F5C" w:rsidRPr="00526953" w:rsidRDefault="00AA2F5C" w:rsidP="000E7E1F">
      <w:pPr>
        <w:spacing w:after="0" w:line="360" w:lineRule="auto"/>
        <w:ind w:left="720"/>
        <w:jc w:val="both"/>
        <w:rPr>
          <w:rFonts w:ascii="Times New Roman" w:hAnsi="Times New Roman"/>
          <w:lang w:val="en-ID"/>
        </w:rPr>
      </w:pPr>
      <w:r w:rsidRPr="00526953">
        <w:rPr>
          <w:rFonts w:ascii="Times New Roman" w:hAnsi="Times New Roman"/>
          <w:lang w:val="en-ID"/>
        </w:rPr>
        <w:t xml:space="preserve">Pemenuhan kewajiban tersebut berlangsung selama perkawinan, bahkan dalam keadaan tertentu tetap dilanjutkan dalam jangka waktu tertentu apabila perkawinan putus akibat cerai </w:t>
      </w:r>
      <w:r w:rsidRPr="00526953">
        <w:rPr>
          <w:rFonts w:ascii="Times New Roman" w:hAnsi="Times New Roman"/>
          <w:i/>
          <w:lang w:val="en-ID"/>
        </w:rPr>
        <w:t>talak.</w:t>
      </w:r>
      <w:r w:rsidRPr="00526953">
        <w:rPr>
          <w:rFonts w:ascii="Times New Roman" w:hAnsi="Times New Roman"/>
          <w:lang w:val="en-ID"/>
        </w:rPr>
        <w:t xml:space="preserve"> Kompilasi Hukum Islam menegaskan bahwa putusnya perkawinan karena </w:t>
      </w:r>
      <w:r w:rsidRPr="00526953">
        <w:rPr>
          <w:rFonts w:ascii="Times New Roman" w:hAnsi="Times New Roman"/>
          <w:i/>
          <w:lang w:val="en-ID"/>
        </w:rPr>
        <w:t>talak</w:t>
      </w:r>
      <w:r w:rsidRPr="00526953">
        <w:rPr>
          <w:rFonts w:ascii="Times New Roman" w:hAnsi="Times New Roman"/>
          <w:lang w:val="en-ID"/>
        </w:rPr>
        <w:t xml:space="preserve"> tetap mewajibkan suami untuk memberikan nafkah, </w:t>
      </w:r>
      <w:r w:rsidRPr="00526953">
        <w:rPr>
          <w:rFonts w:ascii="Times New Roman" w:hAnsi="Times New Roman"/>
          <w:i/>
          <w:lang w:val="en-ID"/>
        </w:rPr>
        <w:t>maskan</w:t>
      </w:r>
      <w:r w:rsidRPr="00526953">
        <w:rPr>
          <w:rFonts w:ascii="Times New Roman" w:hAnsi="Times New Roman"/>
          <w:lang w:val="en-ID"/>
        </w:rPr>
        <w:t xml:space="preserve">, dan </w:t>
      </w:r>
      <w:r w:rsidRPr="00526953">
        <w:rPr>
          <w:rFonts w:ascii="Times New Roman" w:hAnsi="Times New Roman"/>
          <w:i/>
          <w:lang w:val="en-ID"/>
        </w:rPr>
        <w:t>kiswah</w:t>
      </w:r>
      <w:r w:rsidRPr="00526953">
        <w:rPr>
          <w:rFonts w:ascii="Times New Roman" w:hAnsi="Times New Roman"/>
          <w:lang w:val="en-ID"/>
        </w:rPr>
        <w:t xml:space="preserve"> kepada bekas istri selama istri menjalani masa </w:t>
      </w:r>
      <w:r w:rsidRPr="00526953">
        <w:rPr>
          <w:rFonts w:ascii="Times New Roman" w:hAnsi="Times New Roman"/>
          <w:i/>
          <w:lang w:val="en-ID"/>
        </w:rPr>
        <w:t>iddah</w:t>
      </w:r>
      <w:r w:rsidRPr="00526953">
        <w:rPr>
          <w:rStyle w:val="FootnoteReference"/>
          <w:rFonts w:ascii="Times New Roman" w:hAnsi="Times New Roman"/>
          <w:i/>
          <w:lang w:val="en-ID"/>
        </w:rPr>
        <w:footnoteReference w:id="37"/>
      </w:r>
      <w:r w:rsidRPr="00526953">
        <w:rPr>
          <w:rFonts w:ascii="Times New Roman" w:hAnsi="Times New Roman"/>
          <w:lang w:val="en-ID"/>
        </w:rPr>
        <w:t xml:space="preserve"> Berdasarkan seluruh ketentuan tersebut di atas, maka terlihat adanya kewajiban suami dalam pemenuhan kebutuhan materiil.</w:t>
      </w:r>
    </w:p>
    <w:p w14:paraId="00FD01A9" w14:textId="4760D109" w:rsidR="00AA2F5C" w:rsidRPr="00526953" w:rsidRDefault="00AA2F5C" w:rsidP="0056539E">
      <w:pPr>
        <w:spacing w:after="0" w:line="360" w:lineRule="auto"/>
        <w:ind w:left="720" w:firstLine="273"/>
        <w:jc w:val="both"/>
        <w:rPr>
          <w:rFonts w:ascii="Times New Roman" w:hAnsi="Times New Roman"/>
          <w:lang w:val="en-ID"/>
        </w:rPr>
      </w:pPr>
      <w:r w:rsidRPr="00526953">
        <w:rPr>
          <w:rFonts w:ascii="Times New Roman" w:hAnsi="Times New Roman"/>
          <w:lang w:val="en-ID"/>
        </w:rPr>
        <w:lastRenderedPageBreak/>
        <w:t>Merujuk pada besarnya kewajiban suami tersebut, Asas Keadilan Berimbang kemudian memberikan keseimbangan melalui pembagian bagian harta waris bagi laki-laki dengan nilai yang lebih besar yang lahir dari kewajibannya tersebut. Demi mewujudkan keadilan, maka pemberian hak harus sebanding dengan kewajiban yang diembannya. Hal ini berarti bahwa distribusi harus sebanding dengan kontribusi, dimana orang yang mempunyai tanggung jawab yang lebih berat diberi bagian yang lebih besar. Melalui kaidah tersebut, maka keadilan diwujudkan dalam bentuk kesepadanan atau keseimbangan.</w:t>
      </w:r>
      <w:r w:rsidRPr="00526953">
        <w:rPr>
          <w:rStyle w:val="FootnoteReference"/>
          <w:rFonts w:ascii="Times New Roman" w:hAnsi="Times New Roman"/>
          <w:lang w:val="en-ID"/>
        </w:rPr>
        <w:footnoteReference w:id="38"/>
      </w:r>
    </w:p>
    <w:p w14:paraId="05355171" w14:textId="68401CBC" w:rsidR="00AA2F5C" w:rsidRPr="00526953" w:rsidRDefault="00AA2F5C" w:rsidP="0056539E">
      <w:pPr>
        <w:spacing w:after="0" w:line="360" w:lineRule="auto"/>
        <w:ind w:left="720" w:firstLine="273"/>
        <w:jc w:val="both"/>
        <w:rPr>
          <w:rFonts w:ascii="Times New Roman" w:hAnsi="Times New Roman"/>
          <w:lang w:val="en-ID"/>
        </w:rPr>
      </w:pPr>
      <w:r w:rsidRPr="00526953">
        <w:rPr>
          <w:rFonts w:ascii="Times New Roman" w:hAnsi="Times New Roman"/>
          <w:lang w:val="en-ID"/>
        </w:rPr>
        <w:t>Keseimbangan antara hak dan kewajiban tersebut merupakan perwujudan dari keadilan substansial.</w:t>
      </w:r>
      <w:r w:rsidRPr="00526953">
        <w:rPr>
          <w:rStyle w:val="FootnoteReference"/>
          <w:rFonts w:ascii="Times New Roman" w:hAnsi="Times New Roman"/>
          <w:lang w:val="en-ID"/>
        </w:rPr>
        <w:footnoteReference w:id="39"/>
      </w:r>
      <w:r w:rsidRPr="00526953">
        <w:rPr>
          <w:rFonts w:ascii="Times New Roman" w:hAnsi="Times New Roman"/>
          <w:lang w:val="en-ID"/>
        </w:rPr>
        <w:t xml:space="preserve"> Keadilan substansial adalah keadilan dalam pembagian atau penyerahan suatu hak kebendaan yang umumnya diperhitungkan dengan kalkulasi materi maupun immateri berdasarkan asas hak memperoleh keadilan. Keadilan substansial merupakan salah satu tujuan akhir dari jenis perkara perdata yang diajukan pada Pengadilan Agama.</w:t>
      </w:r>
      <w:r w:rsidRPr="00526953">
        <w:rPr>
          <w:rStyle w:val="FootnoteReference"/>
          <w:rFonts w:ascii="Times New Roman" w:hAnsi="Times New Roman"/>
          <w:lang w:val="en-ID"/>
        </w:rPr>
        <w:footnoteReference w:id="40"/>
      </w:r>
      <w:r w:rsidRPr="00526953">
        <w:rPr>
          <w:rFonts w:ascii="Times New Roman" w:hAnsi="Times New Roman"/>
          <w:lang w:val="en-ID"/>
        </w:rPr>
        <w:t xml:space="preserve"> Perkara perdata yang objeknya berupa hubungan hak dan kewajiban ini senantiasa bermuara pada keadilan substansial. Hukum yang mengatur hubungan tersebut masuk dalam kategori hukum </w:t>
      </w:r>
      <w:r w:rsidRPr="00526953">
        <w:rPr>
          <w:rFonts w:ascii="Times New Roman" w:hAnsi="Times New Roman"/>
          <w:i/>
          <w:lang w:val="en-ID"/>
        </w:rPr>
        <w:t xml:space="preserve">taklifii, </w:t>
      </w:r>
      <w:r w:rsidRPr="00526953">
        <w:rPr>
          <w:rFonts w:ascii="Times New Roman" w:hAnsi="Times New Roman"/>
          <w:lang w:val="en-ID"/>
        </w:rPr>
        <w:t>yaitu hukum yang mengatur hak dan kewajiban antara dua pihak berdasar asas tanggung jawab. Hubungan hak dan kewajiban merupakan satu paket keseimbangan. Tidak ada hak tanpa kewajiban dan tidak ada kewajiban tanpa hak. Keseimbangan antara keduanya merupakan muara akhir bagi penyelesaian sengketa.</w:t>
      </w:r>
    </w:p>
    <w:p w14:paraId="6982137F" w14:textId="77777777" w:rsidR="00AA2F5C" w:rsidRPr="00526953" w:rsidRDefault="00AA2F5C" w:rsidP="0062700C">
      <w:pPr>
        <w:spacing w:after="0" w:line="360" w:lineRule="auto"/>
        <w:ind w:left="720" w:firstLine="273"/>
        <w:jc w:val="both"/>
        <w:rPr>
          <w:rFonts w:ascii="Times New Roman" w:hAnsi="Times New Roman"/>
          <w:lang w:val="en-ID"/>
        </w:rPr>
      </w:pPr>
      <w:r w:rsidRPr="00526953">
        <w:rPr>
          <w:rFonts w:ascii="Times New Roman" w:hAnsi="Times New Roman"/>
          <w:lang w:val="en-ID"/>
        </w:rPr>
        <w:t xml:space="preserve">Keseimbangan dalam keadilan susbtansial tersebutlah yang diatur melalui asas Keadilan Berimbang. Asas Keadilan Berimbang bukanlah asas yang membedakan hak atas harta waris berdasarkan perbedaan gender, </w:t>
      </w:r>
      <w:r w:rsidRPr="00526953">
        <w:rPr>
          <w:rFonts w:ascii="Times New Roman" w:hAnsi="Times New Roman"/>
          <w:lang w:val="en-ID"/>
        </w:rPr>
        <w:lastRenderedPageBreak/>
        <w:t>bukan pula asas yang melahirkan diskriminasi terhadap perempuan. Asas Keadilan Berimbang pada hakikatnya adalah asas yang mengatur keseimbangan antara hak dan kewajib</w:t>
      </w:r>
      <w:r>
        <w:rPr>
          <w:rFonts w:ascii="Times New Roman" w:hAnsi="Times New Roman"/>
          <w:lang w:val="en-ID"/>
        </w:rPr>
        <w:t>a</w:t>
      </w:r>
      <w:r w:rsidRPr="00526953">
        <w:rPr>
          <w:rFonts w:ascii="Times New Roman" w:hAnsi="Times New Roman"/>
          <w:lang w:val="en-ID"/>
        </w:rPr>
        <w:t>n. Nilai materi lebih banyak diberikan kepada ahli waris laki-laki adalah upaya menyeimbangkan besarnya kewajiban yang dibebankan kepadanya. Kewajiban materiil seorang laki-laki dalam rumah tangga yang berlangsung sepanjang masa perkawinan dijawab dengan pemberian hak atas harta waris yang diberikan padanya. Inilah makna dasar dari keseimbangan yang diatur dalam asas Keadilan Berimbang.</w:t>
      </w:r>
    </w:p>
    <w:p w14:paraId="2369ADF1" w14:textId="56484E47" w:rsidR="00AA2F5C" w:rsidRPr="00CB00FF" w:rsidRDefault="00AA2F5C" w:rsidP="00AC116B">
      <w:pPr>
        <w:spacing w:after="0" w:line="360" w:lineRule="auto"/>
        <w:ind w:left="720" w:firstLine="273"/>
        <w:jc w:val="both"/>
        <w:rPr>
          <w:rFonts w:ascii="Times New Roman" w:hAnsi="Times New Roman"/>
          <w:lang w:val="en-ID"/>
        </w:rPr>
      </w:pPr>
      <w:r w:rsidRPr="00526953">
        <w:rPr>
          <w:rFonts w:ascii="Times New Roman" w:hAnsi="Times New Roman"/>
          <w:lang w:val="en-ID"/>
        </w:rPr>
        <w:t>Keseimbangan hak dan kewajiban ini diakomodir dalam praktik penyelesaian perkara di Pengadilan Agama. Asas Keadilan Berimbang selalu menjadi dasar hukum utama pada setiap perkara kewarisan Islam. Hakim selalu mencari kebenaran substantif dalam setiap perkara dengan mencari fakta tentang hak dan kewajiban yang benar-benar terjadi dalam masing-masing perkara secara kasuistis. Keadilan substansial selalu bersifat kasuistis.</w:t>
      </w:r>
      <w:r w:rsidRPr="00526953">
        <w:rPr>
          <w:rStyle w:val="FootnoteReference"/>
          <w:rFonts w:ascii="Times New Roman" w:hAnsi="Times New Roman"/>
          <w:lang w:val="en-ID"/>
        </w:rPr>
        <w:footnoteReference w:id="41"/>
      </w:r>
      <w:r w:rsidRPr="00526953">
        <w:rPr>
          <w:rFonts w:ascii="Times New Roman" w:hAnsi="Times New Roman"/>
          <w:lang w:val="en-ID"/>
        </w:rPr>
        <w:t xml:space="preserve"> Keadilan dalam suatu kasus selalu berbeda dengan kasus yang lain karena tergantung pada karakteristik variabel yang ditemukan dalam masing-masing perkara. Dalam kasus-kasus tertentu misalnya, ditemukan bahwa suami yang berkewajiban memenuhi kebutuhan materiil rumah tangga dalam kenyataannya tidak menjalankan kewajiban tersebut. Kemudian istrilah yang berupaya mengambil alih kewajiban pemenuhan nafkah keluarga. Atau dalam kasus lain di mana seorang anak perempuan menjadi tulang punggung keluarga yang bertanggung jawab atas nafkah kedua orang tua dan anggota keluarga lainnya. Kondisi seperti inilah yang menjadi titik tolak pertimbangan hakim dalam melihat siapa pemegang kewajiban yang akan diberikan hak atas harta waris.  Hakim dalam memeriksa dan mengadili sengketa harus senantiasa memperhatikan spesifikasi sengket</w:t>
      </w:r>
      <w:r>
        <w:rPr>
          <w:rFonts w:ascii="Times New Roman" w:hAnsi="Times New Roman"/>
          <w:lang w:val="en-ID"/>
        </w:rPr>
        <w:t>a</w:t>
      </w:r>
      <w:r w:rsidRPr="00526953">
        <w:rPr>
          <w:rFonts w:ascii="Times New Roman" w:hAnsi="Times New Roman"/>
          <w:lang w:val="en-ID"/>
        </w:rPr>
        <w:t xml:space="preserve">nya. Dengan mengacu pada keseimbangan hak dan </w:t>
      </w:r>
      <w:r w:rsidRPr="00526953">
        <w:rPr>
          <w:rFonts w:ascii="Times New Roman" w:hAnsi="Times New Roman"/>
          <w:lang w:val="en-ID"/>
        </w:rPr>
        <w:lastRenderedPageBreak/>
        <w:t>kewajiban, hakim lalu mewujudkan asas Keadilan Berimbang secara kasuistis.</w:t>
      </w:r>
    </w:p>
    <w:p w14:paraId="496D5354" w14:textId="77777777" w:rsidR="00785E99" w:rsidRDefault="00A12531" w:rsidP="00785E99">
      <w:pPr>
        <w:tabs>
          <w:tab w:val="left" w:pos="567"/>
        </w:tabs>
        <w:spacing w:after="0" w:line="360" w:lineRule="auto"/>
        <w:contextualSpacing/>
        <w:jc w:val="both"/>
        <w:rPr>
          <w:rFonts w:asciiTheme="majorBidi" w:eastAsia="Calibri" w:hAnsiTheme="majorBidi" w:cstheme="majorBidi"/>
          <w:b/>
          <w:noProof/>
          <w:lang w:val="id-ID"/>
        </w:rPr>
      </w:pPr>
      <w:r w:rsidRPr="00D843D3">
        <w:rPr>
          <w:rFonts w:asciiTheme="majorBidi" w:eastAsia="Calibri" w:hAnsiTheme="majorBidi" w:cstheme="majorBidi"/>
          <w:b/>
          <w:noProof/>
          <w:lang w:val="en-ID"/>
        </w:rPr>
        <w:t>D.</w:t>
      </w:r>
      <w:r w:rsidR="00B80EBB" w:rsidRPr="00D843D3">
        <w:rPr>
          <w:rFonts w:asciiTheme="majorBidi" w:eastAsia="Calibri" w:hAnsiTheme="majorBidi" w:cstheme="majorBidi"/>
          <w:b/>
          <w:noProof/>
          <w:lang w:val="en-ID"/>
        </w:rPr>
        <w:tab/>
      </w:r>
      <w:r w:rsidR="00E04EE9">
        <w:rPr>
          <w:rFonts w:asciiTheme="majorBidi" w:eastAsia="Calibri" w:hAnsiTheme="majorBidi" w:cstheme="majorBidi"/>
          <w:b/>
          <w:noProof/>
          <w:lang w:val="id-ID"/>
        </w:rPr>
        <w:t>Kesimpulan</w:t>
      </w:r>
    </w:p>
    <w:p w14:paraId="0728EC4D" w14:textId="68B2592C" w:rsidR="006F016A" w:rsidRPr="00AA2F5C" w:rsidRDefault="006F016A" w:rsidP="00AA2F5C">
      <w:pPr>
        <w:spacing w:after="0" w:line="360" w:lineRule="auto"/>
        <w:ind w:right="-46" w:firstLine="567"/>
        <w:jc w:val="both"/>
        <w:rPr>
          <w:rFonts w:ascii="Times New Roman" w:hAnsi="Times New Roman"/>
        </w:rPr>
      </w:pPr>
      <w:r w:rsidRPr="00AA2F5C">
        <w:rPr>
          <w:rFonts w:ascii="Times New Roman" w:hAnsi="Times New Roman"/>
        </w:rPr>
        <w:t xml:space="preserve">Berdasarkan </w:t>
      </w:r>
      <w:r w:rsidR="00785E99" w:rsidRPr="00AA2F5C">
        <w:rPr>
          <w:rFonts w:ascii="Times New Roman" w:hAnsi="Times New Roman"/>
          <w:lang w:val="id-ID"/>
        </w:rPr>
        <w:t>kajian</w:t>
      </w:r>
      <w:r w:rsidRPr="00AA2F5C">
        <w:rPr>
          <w:rFonts w:ascii="Times New Roman" w:hAnsi="Times New Roman"/>
        </w:rPr>
        <w:t xml:space="preserve"> yang telah dilakukan, </w:t>
      </w:r>
      <w:r w:rsidR="00785E99" w:rsidRPr="00AA2F5C">
        <w:rPr>
          <w:rFonts w:ascii="Times New Roman" w:hAnsi="Times New Roman"/>
          <w:lang w:val="id-ID"/>
        </w:rPr>
        <w:t>penelitian ini menyimpulkan</w:t>
      </w:r>
      <w:r w:rsidR="00AA2F5C" w:rsidRPr="00AA2F5C">
        <w:rPr>
          <w:rFonts w:ascii="Times New Roman" w:hAnsi="Times New Roman"/>
          <w:lang w:val="en-ID"/>
        </w:rPr>
        <w:t xml:space="preserve"> sebagai asas fundamental dalam hukum waris Islam, pemberlakuan Asas Keadilan Berimbang tidak ditentukan oleh PERMA No.3/2017 karena keduanya berada dalam lapangan hukum berbeda, keduanya memiliki substansi hukum yang berbeda pula, serta makna keseimbangan pada Asas Keadilan Berimbang merujuk pada keseimbangan hak dan kewajiban, bukan pada perbedaan gender.</w:t>
      </w:r>
    </w:p>
    <w:p w14:paraId="777172DC" w14:textId="77777777" w:rsidR="00A63A92" w:rsidRDefault="00A63A92" w:rsidP="00A63A92">
      <w:pPr>
        <w:spacing w:line="340" w:lineRule="exact"/>
        <w:ind w:right="-46"/>
        <w:rPr>
          <w:rFonts w:ascii="Times New Roman" w:hAnsi="Times New Roman"/>
          <w:b/>
          <w:noProof/>
          <w:lang w:eastAsia="ko-KR"/>
        </w:rPr>
      </w:pPr>
    </w:p>
    <w:p w14:paraId="05F01C62" w14:textId="19FC19AB" w:rsidR="00850A64" w:rsidRPr="008E1C60" w:rsidRDefault="00850A64" w:rsidP="00A63A92">
      <w:pPr>
        <w:spacing w:line="340" w:lineRule="exact"/>
        <w:ind w:right="-46"/>
        <w:jc w:val="center"/>
        <w:rPr>
          <w:rFonts w:ascii="Times New Roman" w:hAnsi="Times New Roman"/>
          <w:b/>
          <w:noProof/>
          <w:lang w:eastAsia="ko-KR"/>
        </w:rPr>
      </w:pPr>
      <w:r>
        <w:rPr>
          <w:rFonts w:ascii="Times New Roman" w:hAnsi="Times New Roman"/>
          <w:b/>
          <w:noProof/>
          <w:lang w:eastAsia="ko-KR"/>
        </w:rPr>
        <w:t>DAFTAR PUSTAKA</w:t>
      </w:r>
    </w:p>
    <w:p w14:paraId="5A39030C" w14:textId="77777777" w:rsidR="003F3EAB" w:rsidRPr="00526953" w:rsidRDefault="003F3EAB" w:rsidP="003F3EAB">
      <w:pPr>
        <w:spacing w:after="0"/>
        <w:ind w:left="1418" w:right="-46" w:hanging="1418"/>
        <w:jc w:val="both"/>
        <w:rPr>
          <w:rFonts w:ascii="Times New Roman" w:hAnsi="Times New Roman"/>
          <w:b/>
          <w:u w:val="single"/>
        </w:rPr>
      </w:pPr>
      <w:r w:rsidRPr="00526953">
        <w:rPr>
          <w:rFonts w:ascii="Times New Roman" w:hAnsi="Times New Roman"/>
          <w:b/>
          <w:u w:val="single"/>
        </w:rPr>
        <w:t>Buku</w:t>
      </w:r>
    </w:p>
    <w:p w14:paraId="5836BFF8" w14:textId="77777777" w:rsidR="003F3EAB" w:rsidRPr="00526953" w:rsidRDefault="003F3EAB" w:rsidP="003F3EAB">
      <w:pPr>
        <w:spacing w:after="0"/>
        <w:ind w:left="1418" w:right="-46" w:hanging="1418"/>
        <w:jc w:val="both"/>
        <w:rPr>
          <w:rFonts w:ascii="Times New Roman" w:hAnsi="Times New Roman"/>
          <w:b/>
          <w:u w:val="single"/>
        </w:rPr>
      </w:pPr>
    </w:p>
    <w:p w14:paraId="476F7A6A" w14:textId="77777777" w:rsidR="003F3EAB" w:rsidRPr="00BD0088" w:rsidRDefault="003F3EAB" w:rsidP="003F3EAB">
      <w:pPr>
        <w:pStyle w:val="FootnoteText"/>
        <w:ind w:left="1134" w:hanging="1134"/>
        <w:jc w:val="both"/>
        <w:rPr>
          <w:rFonts w:ascii="Times New Roman" w:hAnsi="Times New Roman"/>
          <w:sz w:val="24"/>
          <w:szCs w:val="24"/>
          <w:lang w:val="id-ID"/>
        </w:rPr>
      </w:pPr>
      <w:r w:rsidRPr="00BD0088">
        <w:rPr>
          <w:rFonts w:ascii="Times New Roman" w:hAnsi="Times New Roman"/>
          <w:sz w:val="24"/>
          <w:szCs w:val="24"/>
          <w:lang w:val="id-ID"/>
        </w:rPr>
        <w:t xml:space="preserve">Ali </w:t>
      </w:r>
      <w:r w:rsidRPr="00BD0088">
        <w:rPr>
          <w:rFonts w:ascii="Times New Roman" w:hAnsi="Times New Roman"/>
          <w:sz w:val="24"/>
          <w:szCs w:val="24"/>
          <w:lang w:val="en-ID"/>
        </w:rPr>
        <w:t xml:space="preserve">, </w:t>
      </w:r>
      <w:r w:rsidRPr="00BD0088">
        <w:rPr>
          <w:rFonts w:ascii="Times New Roman" w:hAnsi="Times New Roman"/>
          <w:sz w:val="24"/>
          <w:szCs w:val="24"/>
          <w:lang w:val="id-ID"/>
        </w:rPr>
        <w:t xml:space="preserve">Muhammad Daud, 2011, </w:t>
      </w:r>
      <w:r w:rsidRPr="00BD0088">
        <w:rPr>
          <w:rFonts w:ascii="Times New Roman" w:hAnsi="Times New Roman"/>
          <w:i/>
          <w:sz w:val="24"/>
          <w:szCs w:val="24"/>
          <w:lang w:val="id-ID"/>
        </w:rPr>
        <w:t xml:space="preserve">Hukum Islam : Pengantar Ilmu Hukum dan Tata Hukum Islam di Indonesia, </w:t>
      </w:r>
      <w:r w:rsidRPr="00BD0088">
        <w:rPr>
          <w:rFonts w:ascii="Times New Roman" w:hAnsi="Times New Roman"/>
          <w:sz w:val="24"/>
          <w:szCs w:val="24"/>
          <w:lang w:val="id-ID"/>
        </w:rPr>
        <w:t xml:space="preserve">Rajawali Pers, Jakarta. </w:t>
      </w:r>
    </w:p>
    <w:p w14:paraId="1AB80EE0" w14:textId="77777777" w:rsidR="003F3EAB" w:rsidRPr="00BD0088" w:rsidRDefault="003F3EAB" w:rsidP="003F3EAB">
      <w:pPr>
        <w:pStyle w:val="FootnoteText"/>
        <w:ind w:left="1134" w:hanging="1134"/>
        <w:jc w:val="both"/>
        <w:rPr>
          <w:rFonts w:ascii="Times New Roman" w:hAnsi="Times New Roman"/>
          <w:sz w:val="24"/>
          <w:szCs w:val="24"/>
          <w:lang w:val="id-ID"/>
        </w:rPr>
      </w:pPr>
    </w:p>
    <w:p w14:paraId="221F5D1A" w14:textId="77777777" w:rsidR="003F3EAB" w:rsidRPr="00BD0088" w:rsidRDefault="003F3EAB" w:rsidP="003F3EAB">
      <w:pPr>
        <w:pStyle w:val="FootnoteText"/>
        <w:ind w:left="1134" w:hanging="1134"/>
        <w:jc w:val="both"/>
        <w:rPr>
          <w:rFonts w:ascii="Times New Roman" w:hAnsi="Times New Roman"/>
          <w:sz w:val="24"/>
          <w:szCs w:val="24"/>
          <w:lang w:val="en-ID"/>
        </w:rPr>
      </w:pPr>
      <w:r w:rsidRPr="00BD0088">
        <w:rPr>
          <w:rFonts w:ascii="Times New Roman" w:hAnsi="Times New Roman"/>
          <w:sz w:val="24"/>
          <w:szCs w:val="24"/>
          <w:lang w:val="en-ID"/>
        </w:rPr>
        <w:t xml:space="preserve">Arto, Mukti, 2017, </w:t>
      </w:r>
      <w:r w:rsidRPr="00BD0088">
        <w:rPr>
          <w:rFonts w:ascii="Times New Roman" w:hAnsi="Times New Roman"/>
          <w:i/>
          <w:sz w:val="24"/>
          <w:szCs w:val="24"/>
          <w:lang w:val="en-ID"/>
        </w:rPr>
        <w:t xml:space="preserve">Penemuan Hukum Islam Demi Mewujudkan Keadilan”, </w:t>
      </w:r>
      <w:r w:rsidRPr="00BD0088">
        <w:rPr>
          <w:rFonts w:ascii="Times New Roman" w:hAnsi="Times New Roman"/>
          <w:sz w:val="24"/>
          <w:szCs w:val="24"/>
          <w:lang w:val="en-ID"/>
        </w:rPr>
        <w:t xml:space="preserve">Pustaka Pelajar, Yogyakarta. </w:t>
      </w:r>
    </w:p>
    <w:p w14:paraId="28436AFD" w14:textId="77777777" w:rsidR="003F3EAB" w:rsidRPr="00BD0088" w:rsidRDefault="003F3EAB" w:rsidP="003F3EAB">
      <w:pPr>
        <w:pStyle w:val="FootnoteText"/>
        <w:ind w:left="1134" w:hanging="1134"/>
        <w:jc w:val="both"/>
        <w:rPr>
          <w:rFonts w:ascii="Times New Roman" w:hAnsi="Times New Roman"/>
          <w:sz w:val="24"/>
          <w:szCs w:val="24"/>
        </w:rPr>
      </w:pPr>
    </w:p>
    <w:p w14:paraId="3D6C3CC2" w14:textId="77777777" w:rsidR="003F3EAB" w:rsidRPr="00BD0088" w:rsidRDefault="003F3EAB" w:rsidP="003F3EAB">
      <w:pPr>
        <w:pStyle w:val="FootnoteText"/>
        <w:ind w:left="1134" w:hanging="1134"/>
        <w:jc w:val="both"/>
        <w:rPr>
          <w:rFonts w:ascii="Times New Roman" w:hAnsi="Times New Roman"/>
          <w:sz w:val="24"/>
          <w:szCs w:val="24"/>
          <w:lang w:val="id-ID"/>
        </w:rPr>
      </w:pPr>
      <w:r w:rsidRPr="00BD0088">
        <w:rPr>
          <w:rFonts w:ascii="Times New Roman" w:hAnsi="Times New Roman"/>
          <w:sz w:val="24"/>
          <w:szCs w:val="24"/>
          <w:lang w:val="id-ID"/>
        </w:rPr>
        <w:t xml:space="preserve">Basyir </w:t>
      </w:r>
      <w:r w:rsidRPr="00BD0088">
        <w:rPr>
          <w:rFonts w:ascii="Times New Roman" w:hAnsi="Times New Roman"/>
          <w:sz w:val="24"/>
          <w:szCs w:val="24"/>
          <w:lang w:val="en-ID"/>
        </w:rPr>
        <w:t xml:space="preserve">, </w:t>
      </w:r>
      <w:r w:rsidRPr="00BD0088">
        <w:rPr>
          <w:rFonts w:ascii="Times New Roman" w:hAnsi="Times New Roman"/>
          <w:sz w:val="24"/>
          <w:szCs w:val="24"/>
          <w:lang w:val="id-ID"/>
        </w:rPr>
        <w:t xml:space="preserve">Ahmad Azhar, 2009, </w:t>
      </w:r>
      <w:r w:rsidRPr="00BD0088">
        <w:rPr>
          <w:rFonts w:ascii="Times New Roman" w:hAnsi="Times New Roman"/>
          <w:i/>
          <w:sz w:val="24"/>
          <w:szCs w:val="24"/>
          <w:lang w:val="id-ID"/>
        </w:rPr>
        <w:t xml:space="preserve">Hukum Waris Islam, </w:t>
      </w:r>
      <w:r w:rsidRPr="00BD0088">
        <w:rPr>
          <w:rFonts w:ascii="Times New Roman" w:hAnsi="Times New Roman"/>
          <w:sz w:val="24"/>
          <w:szCs w:val="24"/>
          <w:lang w:val="id-ID"/>
        </w:rPr>
        <w:t xml:space="preserve">UII Press, Yogyakarta. </w:t>
      </w:r>
    </w:p>
    <w:p w14:paraId="7C63B7F0" w14:textId="77777777" w:rsidR="003F3EAB" w:rsidRPr="00BD0088" w:rsidRDefault="003F3EAB" w:rsidP="003F3EAB">
      <w:pPr>
        <w:pStyle w:val="FootnoteText"/>
        <w:jc w:val="both"/>
        <w:rPr>
          <w:rFonts w:ascii="Times New Roman" w:hAnsi="Times New Roman"/>
          <w:sz w:val="24"/>
          <w:szCs w:val="24"/>
          <w:lang w:val="id-ID"/>
        </w:rPr>
      </w:pPr>
    </w:p>
    <w:p w14:paraId="18946DBF" w14:textId="77777777" w:rsidR="003F3EAB" w:rsidRPr="00BD0088" w:rsidRDefault="003F3EAB" w:rsidP="003F3EAB">
      <w:pPr>
        <w:pStyle w:val="FootnoteText"/>
        <w:ind w:left="1134" w:hanging="1134"/>
        <w:jc w:val="both"/>
        <w:rPr>
          <w:rFonts w:ascii="Times New Roman" w:hAnsi="Times New Roman"/>
          <w:sz w:val="24"/>
          <w:szCs w:val="24"/>
          <w:lang w:val="en-ID"/>
        </w:rPr>
      </w:pPr>
      <w:proofErr w:type="gramStart"/>
      <w:r w:rsidRPr="00BD0088">
        <w:rPr>
          <w:rFonts w:ascii="Times New Roman" w:hAnsi="Times New Roman"/>
          <w:sz w:val="24"/>
          <w:szCs w:val="24"/>
        </w:rPr>
        <w:t>Fanani ,</w:t>
      </w:r>
      <w:proofErr w:type="gramEnd"/>
      <w:r w:rsidRPr="00BD0088">
        <w:rPr>
          <w:rFonts w:ascii="Times New Roman" w:hAnsi="Times New Roman"/>
          <w:sz w:val="24"/>
          <w:szCs w:val="24"/>
        </w:rPr>
        <w:t xml:space="preserve"> Sutomo dan Ahmad Zaenal, 2016, </w:t>
      </w:r>
      <w:r w:rsidRPr="00BD0088">
        <w:rPr>
          <w:rFonts w:ascii="Times New Roman" w:hAnsi="Times New Roman"/>
          <w:i/>
          <w:sz w:val="24"/>
          <w:szCs w:val="24"/>
        </w:rPr>
        <w:t>Menggugat Stagnasi Pembaruan Hukum Islam di Indonesia</w:t>
      </w:r>
      <w:r w:rsidRPr="00BD0088">
        <w:rPr>
          <w:rFonts w:ascii="Times New Roman" w:hAnsi="Times New Roman"/>
          <w:sz w:val="24"/>
          <w:szCs w:val="24"/>
        </w:rPr>
        <w:t>, UII Press, Yogyakarta.</w:t>
      </w:r>
    </w:p>
    <w:p w14:paraId="11430019" w14:textId="77777777" w:rsidR="003F3EAB" w:rsidRPr="00BD0088" w:rsidRDefault="003F3EAB" w:rsidP="003F3EAB">
      <w:pPr>
        <w:pStyle w:val="FootnoteText"/>
        <w:jc w:val="both"/>
        <w:rPr>
          <w:rFonts w:ascii="Times New Roman" w:hAnsi="Times New Roman"/>
          <w:sz w:val="24"/>
          <w:szCs w:val="24"/>
          <w:lang w:val="id-ID"/>
        </w:rPr>
      </w:pPr>
    </w:p>
    <w:p w14:paraId="52676C0A" w14:textId="77777777" w:rsidR="003F3EAB" w:rsidRPr="00BD0088" w:rsidRDefault="003F3EAB" w:rsidP="003F3EAB">
      <w:pPr>
        <w:pStyle w:val="FootnoteText"/>
        <w:ind w:left="1134" w:hanging="1134"/>
        <w:jc w:val="both"/>
        <w:rPr>
          <w:rFonts w:ascii="Times New Roman" w:hAnsi="Times New Roman"/>
          <w:sz w:val="24"/>
          <w:szCs w:val="24"/>
          <w:lang w:val="en-ID"/>
        </w:rPr>
      </w:pPr>
      <w:proofErr w:type="gramStart"/>
      <w:r w:rsidRPr="00BD0088">
        <w:rPr>
          <w:rFonts w:ascii="Times New Roman" w:hAnsi="Times New Roman"/>
          <w:sz w:val="24"/>
          <w:szCs w:val="24"/>
          <w:lang w:val="en-ID"/>
        </w:rPr>
        <w:t>Huda ,</w:t>
      </w:r>
      <w:proofErr w:type="gramEnd"/>
      <w:r w:rsidRPr="00BD0088">
        <w:rPr>
          <w:rFonts w:ascii="Times New Roman" w:hAnsi="Times New Roman"/>
          <w:sz w:val="24"/>
          <w:szCs w:val="24"/>
          <w:lang w:val="en-ID"/>
        </w:rPr>
        <w:t xml:space="preserve"> Ni’matul,</w:t>
      </w:r>
      <w:r w:rsidRPr="00BD0088">
        <w:rPr>
          <w:rFonts w:ascii="Times New Roman" w:hAnsi="Times New Roman"/>
          <w:sz w:val="24"/>
          <w:szCs w:val="24"/>
        </w:rPr>
        <w:t xml:space="preserve"> </w:t>
      </w:r>
      <w:r w:rsidRPr="00BD0088">
        <w:rPr>
          <w:rFonts w:ascii="Times New Roman" w:hAnsi="Times New Roman"/>
          <w:sz w:val="24"/>
          <w:szCs w:val="24"/>
          <w:lang w:val="en-ID"/>
        </w:rPr>
        <w:t xml:space="preserve">2006, </w:t>
      </w:r>
      <w:r w:rsidRPr="00BD0088">
        <w:rPr>
          <w:rFonts w:ascii="Times New Roman" w:hAnsi="Times New Roman"/>
          <w:i/>
          <w:sz w:val="24"/>
          <w:szCs w:val="24"/>
          <w:lang w:val="en-ID"/>
        </w:rPr>
        <w:t>Hukum Tata Negara Indonesia</w:t>
      </w:r>
      <w:r w:rsidRPr="00BD0088">
        <w:rPr>
          <w:rFonts w:ascii="Times New Roman" w:hAnsi="Times New Roman"/>
          <w:sz w:val="24"/>
          <w:szCs w:val="24"/>
          <w:lang w:val="en-ID"/>
        </w:rPr>
        <w:t xml:space="preserve">, RajaGrafindo Persada, Jakarta. </w:t>
      </w:r>
    </w:p>
    <w:p w14:paraId="64A894DF" w14:textId="77777777" w:rsidR="003F3EAB" w:rsidRPr="00BD0088" w:rsidRDefault="003F3EAB" w:rsidP="003F3EAB">
      <w:pPr>
        <w:pStyle w:val="FootnoteText"/>
        <w:ind w:left="1134" w:hanging="1134"/>
        <w:jc w:val="both"/>
        <w:rPr>
          <w:rFonts w:ascii="Times New Roman" w:hAnsi="Times New Roman"/>
          <w:sz w:val="24"/>
          <w:szCs w:val="24"/>
          <w:lang w:val="id-ID"/>
        </w:rPr>
      </w:pPr>
    </w:p>
    <w:p w14:paraId="326415AA" w14:textId="77777777" w:rsidR="003F3EAB" w:rsidRPr="00BD0088" w:rsidRDefault="003F3EAB" w:rsidP="003F3EAB">
      <w:pPr>
        <w:pStyle w:val="FootnoteText"/>
        <w:ind w:left="1134" w:hanging="1134"/>
        <w:jc w:val="both"/>
        <w:rPr>
          <w:rFonts w:ascii="Times New Roman" w:hAnsi="Times New Roman"/>
          <w:sz w:val="24"/>
          <w:szCs w:val="24"/>
          <w:lang w:val="id-ID"/>
        </w:rPr>
      </w:pPr>
      <w:r w:rsidRPr="00BD0088">
        <w:rPr>
          <w:rFonts w:ascii="Times New Roman" w:hAnsi="Times New Roman"/>
          <w:sz w:val="24"/>
          <w:szCs w:val="24"/>
          <w:lang w:val="id-ID"/>
        </w:rPr>
        <w:t xml:space="preserve">Mahkamah Agung, MaPPI FHUI, dan AIPJ 2, 2018, </w:t>
      </w:r>
      <w:r w:rsidRPr="00BD0088">
        <w:rPr>
          <w:rFonts w:ascii="Times New Roman" w:hAnsi="Times New Roman"/>
          <w:i/>
          <w:sz w:val="24"/>
          <w:szCs w:val="24"/>
          <w:lang w:val="id-ID"/>
        </w:rPr>
        <w:t>Pedoman Mengadili Perkara Perempuan Berhadapan dengan Hukum</w:t>
      </w:r>
      <w:r w:rsidRPr="00BD0088">
        <w:rPr>
          <w:rFonts w:ascii="Times New Roman" w:hAnsi="Times New Roman"/>
          <w:sz w:val="24"/>
          <w:szCs w:val="24"/>
          <w:lang w:val="id-ID"/>
        </w:rPr>
        <w:t xml:space="preserve">,  Mahkamah Agung R.I. dan AIPJ2, Jakarta. </w:t>
      </w:r>
    </w:p>
    <w:p w14:paraId="449FEEC1" w14:textId="77777777" w:rsidR="003F3EAB" w:rsidRPr="00BD0088" w:rsidRDefault="003F3EAB" w:rsidP="003F3EAB">
      <w:pPr>
        <w:pStyle w:val="FootnoteText"/>
        <w:ind w:left="1134" w:hanging="1134"/>
        <w:jc w:val="both"/>
        <w:rPr>
          <w:rFonts w:ascii="Times New Roman" w:hAnsi="Times New Roman"/>
          <w:sz w:val="24"/>
          <w:szCs w:val="24"/>
        </w:rPr>
      </w:pPr>
    </w:p>
    <w:p w14:paraId="46972D57" w14:textId="77777777" w:rsidR="003F3EAB" w:rsidRPr="00BD0088" w:rsidRDefault="003F3EAB" w:rsidP="003F3EAB">
      <w:pPr>
        <w:pStyle w:val="FootnoteText"/>
        <w:ind w:left="1134" w:hanging="1134"/>
        <w:jc w:val="both"/>
        <w:rPr>
          <w:rFonts w:ascii="Times New Roman" w:hAnsi="Times New Roman"/>
          <w:sz w:val="24"/>
          <w:szCs w:val="24"/>
          <w:lang w:val="en-ID"/>
        </w:rPr>
      </w:pPr>
      <w:r w:rsidRPr="00BD0088">
        <w:rPr>
          <w:rFonts w:ascii="Times New Roman" w:hAnsi="Times New Roman"/>
          <w:sz w:val="24"/>
          <w:szCs w:val="24"/>
        </w:rPr>
        <w:t xml:space="preserve">Mahkamah Agung RI Direktorat Jenderal Badan Peradilan Agama, 2010, </w:t>
      </w:r>
      <w:r w:rsidRPr="00BD0088">
        <w:rPr>
          <w:rFonts w:ascii="Times New Roman" w:hAnsi="Times New Roman"/>
          <w:i/>
          <w:sz w:val="24"/>
          <w:szCs w:val="24"/>
        </w:rPr>
        <w:t>Pedoman Pelaksanaan Tugas dan Administrasi Peradilan Agama Buku II Edisi Revisi 2010</w:t>
      </w:r>
      <w:r w:rsidRPr="00BD0088">
        <w:rPr>
          <w:rFonts w:ascii="Times New Roman" w:hAnsi="Times New Roman"/>
          <w:sz w:val="24"/>
          <w:szCs w:val="24"/>
        </w:rPr>
        <w:t>, Mahkamah Agung RI, Jakarta.</w:t>
      </w:r>
    </w:p>
    <w:p w14:paraId="30B34A88" w14:textId="77777777" w:rsidR="003F3EAB" w:rsidRPr="00BD0088" w:rsidRDefault="003F3EAB" w:rsidP="003F3EAB">
      <w:pPr>
        <w:pStyle w:val="FootnoteText"/>
        <w:ind w:left="1134" w:hanging="1134"/>
        <w:jc w:val="both"/>
        <w:rPr>
          <w:rFonts w:ascii="Times New Roman" w:hAnsi="Times New Roman"/>
          <w:sz w:val="24"/>
          <w:szCs w:val="24"/>
        </w:rPr>
      </w:pPr>
    </w:p>
    <w:p w14:paraId="693F1AC5" w14:textId="77777777" w:rsidR="003F3EAB" w:rsidRPr="00BD0088" w:rsidRDefault="003F3EAB" w:rsidP="003F3EAB">
      <w:pPr>
        <w:pStyle w:val="FootnoteText"/>
        <w:ind w:left="1134" w:hanging="1134"/>
        <w:jc w:val="both"/>
        <w:rPr>
          <w:rFonts w:ascii="Times New Roman" w:hAnsi="Times New Roman"/>
          <w:sz w:val="24"/>
          <w:szCs w:val="24"/>
          <w:lang w:val="id-ID"/>
        </w:rPr>
      </w:pPr>
      <w:r w:rsidRPr="00BD0088">
        <w:rPr>
          <w:rFonts w:ascii="Times New Roman" w:hAnsi="Times New Roman"/>
          <w:sz w:val="24"/>
          <w:szCs w:val="24"/>
          <w:lang w:val="id-ID"/>
        </w:rPr>
        <w:t xml:space="preserve">Mahkamah Agung, 2013, </w:t>
      </w:r>
      <w:r w:rsidRPr="00BD0088">
        <w:rPr>
          <w:rFonts w:ascii="Times New Roman" w:hAnsi="Times New Roman"/>
          <w:i/>
          <w:sz w:val="24"/>
          <w:szCs w:val="24"/>
          <w:lang w:val="id-ID"/>
        </w:rPr>
        <w:t>Buku II Pedoman Teknis Administrasi dan Teknis Peradilan Agama</w:t>
      </w:r>
      <w:r w:rsidRPr="00BD0088">
        <w:rPr>
          <w:rFonts w:ascii="Times New Roman" w:hAnsi="Times New Roman"/>
          <w:sz w:val="24"/>
          <w:szCs w:val="24"/>
          <w:lang w:val="id-ID"/>
        </w:rPr>
        <w:t>, Mahkamah Agung</w:t>
      </w:r>
      <w:r w:rsidRPr="00BD0088">
        <w:rPr>
          <w:rFonts w:ascii="Times New Roman" w:hAnsi="Times New Roman"/>
          <w:sz w:val="24"/>
          <w:szCs w:val="24"/>
          <w:lang w:val="en-ID"/>
        </w:rPr>
        <w:t xml:space="preserve"> R.I.</w:t>
      </w:r>
      <w:r w:rsidRPr="00BD0088">
        <w:rPr>
          <w:rFonts w:ascii="Times New Roman" w:hAnsi="Times New Roman"/>
          <w:sz w:val="24"/>
          <w:szCs w:val="24"/>
          <w:lang w:val="id-ID"/>
        </w:rPr>
        <w:t>, Jakarta</w:t>
      </w:r>
    </w:p>
    <w:p w14:paraId="34F2EFD4" w14:textId="77777777" w:rsidR="003F3EAB" w:rsidRPr="00BD0088" w:rsidRDefault="003F3EAB" w:rsidP="003F3EAB">
      <w:pPr>
        <w:pStyle w:val="FootnoteText"/>
        <w:ind w:left="1134" w:hanging="1134"/>
        <w:jc w:val="both"/>
        <w:rPr>
          <w:rFonts w:ascii="Times New Roman" w:hAnsi="Times New Roman"/>
          <w:sz w:val="24"/>
          <w:szCs w:val="24"/>
        </w:rPr>
      </w:pPr>
    </w:p>
    <w:p w14:paraId="66E75FF2" w14:textId="77777777" w:rsidR="003F3EAB" w:rsidRPr="00BD0088" w:rsidRDefault="003F3EAB" w:rsidP="003F3EAB">
      <w:pPr>
        <w:pStyle w:val="FootnoteText"/>
        <w:ind w:left="1134" w:hanging="1134"/>
        <w:jc w:val="both"/>
        <w:rPr>
          <w:rFonts w:ascii="Times New Roman" w:hAnsi="Times New Roman"/>
          <w:sz w:val="24"/>
          <w:szCs w:val="24"/>
          <w:lang w:val="en-ID"/>
        </w:rPr>
      </w:pPr>
      <w:r w:rsidRPr="00BD0088">
        <w:rPr>
          <w:rFonts w:ascii="Times New Roman" w:hAnsi="Times New Roman"/>
          <w:sz w:val="24"/>
          <w:szCs w:val="24"/>
          <w:lang w:val="en-ID"/>
        </w:rPr>
        <w:t xml:space="preserve">Mas, Marwan, 2015, </w:t>
      </w:r>
      <w:r w:rsidRPr="00BD0088">
        <w:rPr>
          <w:rFonts w:ascii="Times New Roman" w:hAnsi="Times New Roman"/>
          <w:i/>
          <w:sz w:val="24"/>
          <w:szCs w:val="24"/>
          <w:lang w:val="en-ID"/>
        </w:rPr>
        <w:t xml:space="preserve">Pengantar Ilmu Hukum, </w:t>
      </w:r>
      <w:r w:rsidRPr="00BD0088">
        <w:rPr>
          <w:rFonts w:ascii="Times New Roman" w:hAnsi="Times New Roman"/>
          <w:sz w:val="24"/>
          <w:szCs w:val="24"/>
          <w:lang w:val="en-ID"/>
        </w:rPr>
        <w:t xml:space="preserve">Ghalia Indonesia, Bogor. </w:t>
      </w:r>
    </w:p>
    <w:p w14:paraId="5558AF23" w14:textId="77777777" w:rsidR="003F3EAB" w:rsidRPr="00BD0088" w:rsidRDefault="003F3EAB" w:rsidP="003F3EAB">
      <w:pPr>
        <w:pStyle w:val="FootnoteText"/>
        <w:ind w:left="1134" w:hanging="1134"/>
        <w:jc w:val="both"/>
        <w:rPr>
          <w:rFonts w:ascii="Times New Roman" w:hAnsi="Times New Roman"/>
          <w:sz w:val="24"/>
          <w:szCs w:val="24"/>
          <w:lang w:val="id-ID"/>
        </w:rPr>
      </w:pPr>
    </w:p>
    <w:p w14:paraId="4643C4F4" w14:textId="77777777" w:rsidR="003F3EAB" w:rsidRPr="00BD0088" w:rsidRDefault="003F3EAB" w:rsidP="003F3EAB">
      <w:pPr>
        <w:pStyle w:val="FootnoteText"/>
        <w:ind w:left="1134" w:hanging="1134"/>
        <w:jc w:val="both"/>
        <w:rPr>
          <w:rFonts w:ascii="Times New Roman" w:hAnsi="Times New Roman"/>
          <w:sz w:val="24"/>
          <w:szCs w:val="24"/>
          <w:lang w:val="en-ID"/>
        </w:rPr>
      </w:pPr>
      <w:r w:rsidRPr="00BD0088">
        <w:rPr>
          <w:rFonts w:ascii="Times New Roman" w:hAnsi="Times New Roman"/>
          <w:sz w:val="24"/>
          <w:szCs w:val="24"/>
          <w:lang w:val="en-ID"/>
        </w:rPr>
        <w:lastRenderedPageBreak/>
        <w:t xml:space="preserve">Mertokusumo, Sudikno, 1999, </w:t>
      </w:r>
      <w:r w:rsidRPr="00BD0088">
        <w:rPr>
          <w:rFonts w:ascii="Times New Roman" w:hAnsi="Times New Roman"/>
          <w:i/>
          <w:sz w:val="24"/>
          <w:szCs w:val="24"/>
          <w:lang w:val="en-ID"/>
        </w:rPr>
        <w:t>Mengenal Hukum Suatu Pengantar</w:t>
      </w:r>
      <w:r w:rsidRPr="00BD0088">
        <w:rPr>
          <w:rFonts w:ascii="Times New Roman" w:hAnsi="Times New Roman"/>
          <w:sz w:val="24"/>
          <w:szCs w:val="24"/>
          <w:lang w:val="en-ID"/>
        </w:rPr>
        <w:t xml:space="preserve">, Liberty, Yogyakarta. </w:t>
      </w:r>
    </w:p>
    <w:p w14:paraId="30E7AC6B" w14:textId="77777777" w:rsidR="003F3EAB" w:rsidRPr="00BD0088" w:rsidRDefault="003F3EAB" w:rsidP="003F3EAB">
      <w:pPr>
        <w:pStyle w:val="FootnoteText"/>
        <w:ind w:left="1134" w:hanging="1134"/>
        <w:jc w:val="both"/>
        <w:rPr>
          <w:rFonts w:ascii="Times New Roman" w:hAnsi="Times New Roman"/>
          <w:sz w:val="24"/>
          <w:szCs w:val="24"/>
          <w:lang w:val="id-ID"/>
        </w:rPr>
      </w:pPr>
    </w:p>
    <w:p w14:paraId="42CE4E4D" w14:textId="77777777" w:rsidR="003F3EAB" w:rsidRPr="00BD0088" w:rsidRDefault="003F3EAB" w:rsidP="003F3EAB">
      <w:pPr>
        <w:pStyle w:val="FootnoteText"/>
        <w:ind w:left="1134" w:hanging="1134"/>
        <w:jc w:val="both"/>
        <w:rPr>
          <w:rFonts w:ascii="Times New Roman" w:hAnsi="Times New Roman"/>
          <w:sz w:val="24"/>
          <w:szCs w:val="24"/>
          <w:lang w:val="id-ID"/>
        </w:rPr>
      </w:pPr>
      <w:r w:rsidRPr="00BD0088">
        <w:rPr>
          <w:rFonts w:ascii="Times New Roman" w:hAnsi="Times New Roman"/>
          <w:sz w:val="24"/>
          <w:szCs w:val="24"/>
          <w:lang w:val="id-ID"/>
        </w:rPr>
        <w:t>Salihima, Syamsulbahri</w:t>
      </w:r>
      <w:r w:rsidRPr="00BD0088">
        <w:rPr>
          <w:rFonts w:ascii="Times New Roman" w:hAnsi="Times New Roman"/>
          <w:sz w:val="24"/>
          <w:szCs w:val="24"/>
          <w:lang w:val="en-ID"/>
        </w:rPr>
        <w:t xml:space="preserve">, </w:t>
      </w:r>
      <w:r w:rsidRPr="00BD0088">
        <w:rPr>
          <w:rFonts w:ascii="Times New Roman" w:hAnsi="Times New Roman"/>
          <w:sz w:val="24"/>
          <w:szCs w:val="24"/>
          <w:lang w:val="id-ID"/>
        </w:rPr>
        <w:t xml:space="preserve">2015, </w:t>
      </w:r>
      <w:r w:rsidRPr="00BD0088">
        <w:rPr>
          <w:rFonts w:ascii="Times New Roman" w:hAnsi="Times New Roman"/>
          <w:i/>
          <w:sz w:val="24"/>
          <w:szCs w:val="24"/>
          <w:lang w:val="id-ID"/>
        </w:rPr>
        <w:t>Perkembangan Pemikiran Pembagian Warisan dalam Hukum Islam dan Implementasinya pada Pengadilan Agama</w:t>
      </w:r>
      <w:r w:rsidRPr="00BD0088">
        <w:rPr>
          <w:rFonts w:ascii="Times New Roman" w:hAnsi="Times New Roman"/>
          <w:sz w:val="24"/>
          <w:szCs w:val="24"/>
          <w:lang w:val="id-ID"/>
        </w:rPr>
        <w:t xml:space="preserve">, Kencana, Jakarta. </w:t>
      </w:r>
    </w:p>
    <w:p w14:paraId="7F9EBA1C" w14:textId="77777777" w:rsidR="003F3EAB" w:rsidRPr="00BD0088" w:rsidRDefault="003F3EAB" w:rsidP="003F3EAB">
      <w:pPr>
        <w:pStyle w:val="FootnoteText"/>
        <w:ind w:left="1134" w:hanging="1134"/>
        <w:jc w:val="both"/>
        <w:rPr>
          <w:rFonts w:ascii="Times New Roman" w:hAnsi="Times New Roman"/>
          <w:sz w:val="24"/>
          <w:szCs w:val="24"/>
          <w:lang w:val="id-ID"/>
        </w:rPr>
      </w:pPr>
    </w:p>
    <w:p w14:paraId="0756B1B9" w14:textId="77777777" w:rsidR="003F3EAB" w:rsidRPr="00BD0088" w:rsidRDefault="003F3EAB" w:rsidP="003F3EAB">
      <w:pPr>
        <w:pStyle w:val="FootnoteText"/>
        <w:ind w:left="1134" w:hanging="1134"/>
        <w:jc w:val="both"/>
        <w:rPr>
          <w:rFonts w:ascii="Times New Roman" w:hAnsi="Times New Roman"/>
          <w:sz w:val="24"/>
          <w:szCs w:val="24"/>
          <w:lang w:val="en-ID"/>
        </w:rPr>
      </w:pPr>
      <w:r w:rsidRPr="00BD0088">
        <w:rPr>
          <w:rFonts w:ascii="Times New Roman" w:hAnsi="Times New Roman"/>
          <w:sz w:val="24"/>
          <w:szCs w:val="24"/>
        </w:rPr>
        <w:t xml:space="preserve">Suryati, 2017, </w:t>
      </w:r>
      <w:r w:rsidRPr="00BD0088">
        <w:rPr>
          <w:rFonts w:ascii="Times New Roman" w:hAnsi="Times New Roman"/>
          <w:i/>
          <w:sz w:val="24"/>
          <w:szCs w:val="24"/>
        </w:rPr>
        <w:t>Hukum Waris Islam</w:t>
      </w:r>
      <w:r w:rsidRPr="00BD0088">
        <w:rPr>
          <w:rFonts w:ascii="Times New Roman" w:hAnsi="Times New Roman"/>
          <w:sz w:val="24"/>
          <w:szCs w:val="24"/>
        </w:rPr>
        <w:t>, Penerbit Andi, Yogyakarta.</w:t>
      </w:r>
    </w:p>
    <w:p w14:paraId="23ECA8E7" w14:textId="77777777" w:rsidR="003F3EAB" w:rsidRPr="00BD0088" w:rsidRDefault="003F3EAB" w:rsidP="003F3EAB">
      <w:pPr>
        <w:pStyle w:val="FootnoteText"/>
        <w:ind w:left="1134" w:hanging="1134"/>
        <w:jc w:val="both"/>
        <w:rPr>
          <w:rFonts w:ascii="Times New Roman" w:hAnsi="Times New Roman"/>
          <w:sz w:val="24"/>
          <w:szCs w:val="24"/>
          <w:lang w:val="id-ID"/>
        </w:rPr>
      </w:pPr>
    </w:p>
    <w:p w14:paraId="49185D37" w14:textId="77777777" w:rsidR="003F3EAB" w:rsidRPr="00BD0088" w:rsidRDefault="003F3EAB" w:rsidP="003F3EAB">
      <w:pPr>
        <w:pStyle w:val="FootnoteText"/>
        <w:ind w:left="1134" w:hanging="1134"/>
        <w:jc w:val="both"/>
        <w:rPr>
          <w:rFonts w:ascii="Times New Roman" w:hAnsi="Times New Roman"/>
          <w:sz w:val="24"/>
          <w:szCs w:val="24"/>
          <w:lang w:val="id-ID"/>
        </w:rPr>
      </w:pPr>
      <w:r w:rsidRPr="00BD0088">
        <w:rPr>
          <w:rFonts w:ascii="Times New Roman" w:hAnsi="Times New Roman"/>
          <w:sz w:val="24"/>
          <w:szCs w:val="24"/>
          <w:lang w:val="id-ID"/>
        </w:rPr>
        <w:t>Syarifuddin, Amir</w:t>
      </w:r>
      <w:r w:rsidRPr="00BD0088">
        <w:rPr>
          <w:rFonts w:ascii="Times New Roman" w:hAnsi="Times New Roman"/>
          <w:sz w:val="24"/>
          <w:szCs w:val="24"/>
          <w:lang w:val="en-ID"/>
        </w:rPr>
        <w:t>,</w:t>
      </w:r>
      <w:r w:rsidRPr="00BD0088">
        <w:rPr>
          <w:rFonts w:ascii="Times New Roman" w:hAnsi="Times New Roman"/>
          <w:sz w:val="24"/>
          <w:szCs w:val="24"/>
          <w:lang w:val="id-ID"/>
        </w:rPr>
        <w:t xml:space="preserve"> 2008, </w:t>
      </w:r>
      <w:r w:rsidRPr="00BD0088">
        <w:rPr>
          <w:rFonts w:ascii="Times New Roman" w:hAnsi="Times New Roman"/>
          <w:i/>
          <w:sz w:val="24"/>
          <w:szCs w:val="24"/>
          <w:lang w:val="id-ID"/>
        </w:rPr>
        <w:t xml:space="preserve">Hukum Kewarisan Islam, </w:t>
      </w:r>
      <w:r w:rsidRPr="00BD0088">
        <w:rPr>
          <w:rFonts w:ascii="Times New Roman" w:hAnsi="Times New Roman"/>
          <w:sz w:val="24"/>
          <w:szCs w:val="24"/>
          <w:lang w:val="id-ID"/>
        </w:rPr>
        <w:t xml:space="preserve">Kencana, Jakarta. </w:t>
      </w:r>
    </w:p>
    <w:p w14:paraId="46BCE2C4" w14:textId="77777777" w:rsidR="003F3EAB" w:rsidRPr="00BD0088" w:rsidRDefault="003F3EAB" w:rsidP="003F3EAB">
      <w:pPr>
        <w:pStyle w:val="FootnoteText"/>
        <w:ind w:left="1134" w:hanging="1134"/>
        <w:jc w:val="both"/>
        <w:rPr>
          <w:rFonts w:ascii="Times New Roman" w:hAnsi="Times New Roman"/>
          <w:sz w:val="24"/>
          <w:szCs w:val="24"/>
          <w:lang w:val="id-ID"/>
        </w:rPr>
      </w:pPr>
    </w:p>
    <w:p w14:paraId="57546699" w14:textId="77777777" w:rsidR="003F3EAB" w:rsidRPr="00BD0088" w:rsidRDefault="003F3EAB" w:rsidP="003F3EAB">
      <w:pPr>
        <w:pStyle w:val="FootnoteText"/>
        <w:ind w:left="1134" w:hanging="1134"/>
        <w:jc w:val="both"/>
        <w:rPr>
          <w:rFonts w:ascii="Times New Roman" w:hAnsi="Times New Roman"/>
          <w:sz w:val="24"/>
          <w:szCs w:val="24"/>
        </w:rPr>
      </w:pPr>
      <w:proofErr w:type="gramStart"/>
      <w:r w:rsidRPr="00BD0088">
        <w:rPr>
          <w:rFonts w:ascii="Times New Roman" w:hAnsi="Times New Roman"/>
          <w:sz w:val="24"/>
          <w:szCs w:val="24"/>
        </w:rPr>
        <w:t>Taufik ,</w:t>
      </w:r>
      <w:proofErr w:type="gramEnd"/>
      <w:r w:rsidRPr="00BD0088">
        <w:rPr>
          <w:rFonts w:ascii="Times New Roman" w:hAnsi="Times New Roman"/>
          <w:sz w:val="24"/>
          <w:szCs w:val="24"/>
        </w:rPr>
        <w:t xml:space="preserve"> R. Saija dan Iqbal, 2016, </w:t>
      </w:r>
      <w:r w:rsidRPr="00BD0088">
        <w:rPr>
          <w:rFonts w:ascii="Times New Roman" w:hAnsi="Times New Roman"/>
          <w:i/>
          <w:sz w:val="24"/>
          <w:szCs w:val="24"/>
        </w:rPr>
        <w:t>Dinamika Hukum Islam Indonesia</w:t>
      </w:r>
      <w:r w:rsidRPr="00BD0088">
        <w:rPr>
          <w:rFonts w:ascii="Times New Roman" w:hAnsi="Times New Roman"/>
          <w:sz w:val="24"/>
          <w:szCs w:val="24"/>
        </w:rPr>
        <w:t xml:space="preserve">, Deepublish, Yogyakarta. </w:t>
      </w:r>
    </w:p>
    <w:p w14:paraId="5BF0DCEA" w14:textId="77777777" w:rsidR="003F3EAB" w:rsidRPr="00BD0088" w:rsidRDefault="003F3EAB" w:rsidP="003F3EAB">
      <w:pPr>
        <w:pStyle w:val="FootnoteText"/>
        <w:ind w:left="1134" w:hanging="1134"/>
        <w:jc w:val="both"/>
        <w:rPr>
          <w:rFonts w:ascii="Times New Roman" w:hAnsi="Times New Roman"/>
          <w:sz w:val="24"/>
          <w:szCs w:val="24"/>
          <w:lang w:val="en-ID"/>
        </w:rPr>
      </w:pPr>
    </w:p>
    <w:p w14:paraId="4257D4F9" w14:textId="77777777" w:rsidR="003F3EAB" w:rsidRPr="00BD0088" w:rsidRDefault="003F3EAB" w:rsidP="003F3EAB">
      <w:pPr>
        <w:pStyle w:val="FootnoteText"/>
        <w:ind w:left="1134" w:hanging="1134"/>
        <w:jc w:val="both"/>
        <w:rPr>
          <w:rFonts w:ascii="Times New Roman" w:hAnsi="Times New Roman"/>
          <w:sz w:val="24"/>
          <w:szCs w:val="24"/>
          <w:lang w:val="id-ID"/>
        </w:rPr>
      </w:pPr>
      <w:r w:rsidRPr="00BD0088">
        <w:rPr>
          <w:rFonts w:ascii="Times New Roman" w:hAnsi="Times New Roman"/>
          <w:sz w:val="24"/>
          <w:szCs w:val="24"/>
          <w:lang w:val="id-ID"/>
        </w:rPr>
        <w:t xml:space="preserve">Wahid </w:t>
      </w:r>
      <w:r w:rsidRPr="00BD0088">
        <w:rPr>
          <w:rFonts w:ascii="Times New Roman" w:hAnsi="Times New Roman"/>
          <w:sz w:val="24"/>
          <w:szCs w:val="24"/>
          <w:lang w:val="en-ID"/>
        </w:rPr>
        <w:t xml:space="preserve">, </w:t>
      </w:r>
      <w:r w:rsidRPr="00BD0088">
        <w:rPr>
          <w:rFonts w:ascii="Times New Roman" w:hAnsi="Times New Roman"/>
          <w:sz w:val="24"/>
          <w:szCs w:val="24"/>
          <w:lang w:val="id-ID"/>
        </w:rPr>
        <w:t xml:space="preserve">Moh. Muhibbin&amp;Abdul, 2009, </w:t>
      </w:r>
      <w:r w:rsidRPr="00BD0088">
        <w:rPr>
          <w:rFonts w:ascii="Times New Roman" w:hAnsi="Times New Roman"/>
          <w:i/>
          <w:sz w:val="24"/>
          <w:szCs w:val="24"/>
          <w:lang w:val="id-ID"/>
        </w:rPr>
        <w:t xml:space="preserve">Hukum Kewarisan Islam sebagai Pembaruan Hukum Positif di Indonesia, </w:t>
      </w:r>
      <w:r w:rsidRPr="00BD0088">
        <w:rPr>
          <w:rFonts w:ascii="Times New Roman" w:hAnsi="Times New Roman"/>
          <w:sz w:val="24"/>
          <w:szCs w:val="24"/>
          <w:lang w:val="id-ID"/>
        </w:rPr>
        <w:t>Sinar Grafika, Jakarta.</w:t>
      </w:r>
    </w:p>
    <w:p w14:paraId="3E9237BD" w14:textId="77777777" w:rsidR="003F3EAB" w:rsidRPr="00BD0088" w:rsidRDefault="003F3EAB" w:rsidP="003F3EAB">
      <w:pPr>
        <w:pStyle w:val="FootnoteText"/>
        <w:ind w:left="1134" w:hanging="1134"/>
        <w:jc w:val="both"/>
        <w:rPr>
          <w:rFonts w:ascii="Times New Roman" w:hAnsi="Times New Roman"/>
          <w:sz w:val="24"/>
          <w:szCs w:val="24"/>
          <w:lang w:val="id-ID"/>
        </w:rPr>
      </w:pPr>
    </w:p>
    <w:p w14:paraId="0A711AFD" w14:textId="77777777" w:rsidR="003F3EAB" w:rsidRPr="00BD0088" w:rsidRDefault="003F3EAB" w:rsidP="003F3EAB">
      <w:pPr>
        <w:pStyle w:val="FootnoteText"/>
        <w:ind w:left="1134" w:hanging="1134"/>
        <w:jc w:val="both"/>
        <w:rPr>
          <w:rFonts w:ascii="Times New Roman" w:hAnsi="Times New Roman"/>
          <w:sz w:val="24"/>
          <w:szCs w:val="24"/>
          <w:lang w:val="id-ID"/>
        </w:rPr>
      </w:pPr>
      <w:r w:rsidRPr="00BD0088">
        <w:rPr>
          <w:rFonts w:ascii="Times New Roman" w:hAnsi="Times New Roman"/>
          <w:sz w:val="24"/>
          <w:szCs w:val="24"/>
          <w:lang w:val="id-ID"/>
        </w:rPr>
        <w:t>Zamzami, Mukhtar</w:t>
      </w:r>
      <w:r w:rsidRPr="00BD0088">
        <w:rPr>
          <w:rFonts w:ascii="Times New Roman" w:hAnsi="Times New Roman"/>
          <w:sz w:val="24"/>
          <w:szCs w:val="24"/>
          <w:lang w:val="en-ID"/>
        </w:rPr>
        <w:t>,</w:t>
      </w:r>
      <w:r w:rsidRPr="00BD0088">
        <w:rPr>
          <w:rFonts w:ascii="Times New Roman" w:hAnsi="Times New Roman"/>
          <w:sz w:val="24"/>
          <w:szCs w:val="24"/>
          <w:lang w:val="id-ID"/>
        </w:rPr>
        <w:t xml:space="preserve"> 2013, </w:t>
      </w:r>
      <w:r w:rsidRPr="00BD0088">
        <w:rPr>
          <w:rFonts w:ascii="Times New Roman" w:hAnsi="Times New Roman"/>
          <w:i/>
          <w:sz w:val="24"/>
          <w:szCs w:val="24"/>
          <w:lang w:val="en-ID"/>
        </w:rPr>
        <w:t>P</w:t>
      </w:r>
      <w:r w:rsidRPr="00BD0088">
        <w:rPr>
          <w:rFonts w:ascii="Times New Roman" w:hAnsi="Times New Roman"/>
          <w:i/>
          <w:sz w:val="24"/>
          <w:szCs w:val="24"/>
          <w:lang w:val="id-ID"/>
        </w:rPr>
        <w:t xml:space="preserve">erempuan dan Keadilan dalam Hukum Kewarisan Indonesia, </w:t>
      </w:r>
      <w:r w:rsidRPr="00BD0088">
        <w:rPr>
          <w:rFonts w:ascii="Times New Roman" w:hAnsi="Times New Roman"/>
          <w:sz w:val="24"/>
          <w:szCs w:val="24"/>
          <w:lang w:val="id-ID"/>
        </w:rPr>
        <w:t>Kencana, Jakarta.</w:t>
      </w:r>
    </w:p>
    <w:p w14:paraId="302520C5" w14:textId="77777777" w:rsidR="003F3EAB" w:rsidRPr="00BD0088" w:rsidRDefault="003F3EAB" w:rsidP="003F3EAB">
      <w:pPr>
        <w:pStyle w:val="FootnoteText"/>
        <w:ind w:left="1418" w:right="-46" w:hanging="1418"/>
        <w:jc w:val="both"/>
        <w:rPr>
          <w:rFonts w:ascii="Times New Roman" w:hAnsi="Times New Roman"/>
          <w:sz w:val="24"/>
          <w:szCs w:val="24"/>
          <w:lang w:val="id-ID"/>
        </w:rPr>
      </w:pPr>
    </w:p>
    <w:p w14:paraId="1B66FCA3" w14:textId="77777777" w:rsidR="003F3EAB" w:rsidRPr="00BD0088" w:rsidRDefault="003F3EAB" w:rsidP="003F3EAB">
      <w:pPr>
        <w:pStyle w:val="FootnoteText"/>
        <w:ind w:left="1418" w:right="-46" w:hanging="1418"/>
        <w:jc w:val="both"/>
        <w:rPr>
          <w:rFonts w:ascii="Times New Roman" w:hAnsi="Times New Roman"/>
          <w:sz w:val="24"/>
          <w:szCs w:val="24"/>
          <w:lang w:val="id-ID"/>
        </w:rPr>
      </w:pPr>
    </w:p>
    <w:p w14:paraId="58F6AF3D" w14:textId="77777777" w:rsidR="003F3EAB" w:rsidRPr="00BD0088" w:rsidRDefault="003F3EAB" w:rsidP="003F3EAB">
      <w:pPr>
        <w:spacing w:after="0"/>
        <w:ind w:left="1418" w:right="-46" w:hanging="1418"/>
        <w:jc w:val="both"/>
        <w:rPr>
          <w:rFonts w:ascii="Times New Roman" w:hAnsi="Times New Roman"/>
          <w:b/>
          <w:u w:val="single"/>
        </w:rPr>
      </w:pPr>
      <w:r w:rsidRPr="00BD0088">
        <w:rPr>
          <w:rFonts w:ascii="Times New Roman" w:hAnsi="Times New Roman"/>
          <w:b/>
          <w:u w:val="single"/>
        </w:rPr>
        <w:t>Jurnal</w:t>
      </w:r>
    </w:p>
    <w:p w14:paraId="0AAD8F94" w14:textId="77777777" w:rsidR="003F3EAB" w:rsidRPr="00BD0088" w:rsidRDefault="003F3EAB" w:rsidP="003F3EAB">
      <w:pPr>
        <w:spacing w:after="0"/>
        <w:ind w:left="1418" w:right="-46" w:hanging="1418"/>
        <w:jc w:val="both"/>
        <w:rPr>
          <w:rFonts w:ascii="Times New Roman" w:hAnsi="Times New Roman"/>
          <w:b/>
          <w:u w:val="single"/>
        </w:rPr>
      </w:pPr>
    </w:p>
    <w:p w14:paraId="3F69E121" w14:textId="77777777" w:rsidR="003F3EAB" w:rsidRPr="00BD0088" w:rsidRDefault="003F3EAB" w:rsidP="003F3EAB">
      <w:pPr>
        <w:pStyle w:val="FootnoteText"/>
        <w:ind w:left="1134" w:hanging="1134"/>
        <w:jc w:val="both"/>
        <w:rPr>
          <w:rFonts w:ascii="Times New Roman" w:hAnsi="Times New Roman"/>
          <w:sz w:val="24"/>
          <w:szCs w:val="24"/>
          <w:lang w:val="en-ID"/>
        </w:rPr>
      </w:pPr>
      <w:r w:rsidRPr="00BD0088">
        <w:rPr>
          <w:rFonts w:ascii="Times New Roman" w:hAnsi="Times New Roman"/>
          <w:sz w:val="24"/>
          <w:szCs w:val="24"/>
          <w:lang w:val="en-ID"/>
        </w:rPr>
        <w:t xml:space="preserve">Firdaus, "Konsep Qath'i dan Zhanni Al Dalalah dan Pengaruhnya terhadap Penafsiran Alquran", </w:t>
      </w:r>
      <w:r w:rsidRPr="00BD0088">
        <w:rPr>
          <w:rFonts w:ascii="Times New Roman" w:hAnsi="Times New Roman"/>
          <w:i/>
          <w:sz w:val="24"/>
          <w:szCs w:val="24"/>
          <w:lang w:val="en-ID"/>
        </w:rPr>
        <w:t>Jurnal Hukum Diktum</w:t>
      </w:r>
      <w:r w:rsidRPr="00BD0088">
        <w:rPr>
          <w:rFonts w:ascii="Times New Roman" w:hAnsi="Times New Roman"/>
          <w:sz w:val="24"/>
          <w:szCs w:val="24"/>
          <w:lang w:val="en-ID"/>
        </w:rPr>
        <w:t>, Volume 11 Nomor 1, Januari 2013.</w:t>
      </w:r>
    </w:p>
    <w:p w14:paraId="5BEE89F3" w14:textId="77777777" w:rsidR="003F3EAB" w:rsidRPr="00BD0088" w:rsidRDefault="003F3EAB" w:rsidP="003F3EAB">
      <w:pPr>
        <w:pStyle w:val="FootnoteText"/>
        <w:ind w:left="1418" w:right="-46" w:hanging="1418"/>
        <w:jc w:val="both"/>
        <w:rPr>
          <w:rFonts w:ascii="Times New Roman" w:hAnsi="Times New Roman"/>
          <w:sz w:val="24"/>
          <w:szCs w:val="24"/>
          <w:lang w:val="id-ID"/>
        </w:rPr>
      </w:pPr>
    </w:p>
    <w:p w14:paraId="692F1CBF" w14:textId="77777777" w:rsidR="003F3EAB" w:rsidRPr="00BD0088" w:rsidRDefault="003F3EAB" w:rsidP="003F3EAB">
      <w:pPr>
        <w:pStyle w:val="FootnoteText"/>
        <w:ind w:right="-46"/>
        <w:rPr>
          <w:rFonts w:ascii="Times New Roman" w:hAnsi="Times New Roman"/>
          <w:sz w:val="24"/>
          <w:szCs w:val="24"/>
          <w:lang w:val="id-ID"/>
        </w:rPr>
      </w:pPr>
    </w:p>
    <w:p w14:paraId="4F6EB3B0" w14:textId="77777777" w:rsidR="003F3EAB" w:rsidRPr="00BD0088" w:rsidRDefault="003F3EAB" w:rsidP="003F3EAB">
      <w:pPr>
        <w:spacing w:after="0"/>
        <w:ind w:left="1418" w:right="-46" w:hanging="1418"/>
        <w:jc w:val="both"/>
        <w:rPr>
          <w:rFonts w:ascii="Times New Roman" w:hAnsi="Times New Roman"/>
          <w:b/>
          <w:u w:val="single"/>
        </w:rPr>
      </w:pPr>
      <w:r w:rsidRPr="00BD0088">
        <w:rPr>
          <w:rFonts w:ascii="Times New Roman" w:hAnsi="Times New Roman"/>
          <w:b/>
          <w:u w:val="single"/>
        </w:rPr>
        <w:t>Hasil Penelitian</w:t>
      </w:r>
    </w:p>
    <w:p w14:paraId="64F03AC8" w14:textId="77777777" w:rsidR="003F3EAB" w:rsidRPr="00BD0088" w:rsidRDefault="003F3EAB" w:rsidP="003F3EAB">
      <w:pPr>
        <w:spacing w:after="0"/>
        <w:ind w:left="1418" w:right="-46" w:hanging="1418"/>
        <w:jc w:val="both"/>
        <w:rPr>
          <w:rFonts w:ascii="Times New Roman" w:hAnsi="Times New Roman"/>
          <w:b/>
          <w:u w:val="single"/>
        </w:rPr>
      </w:pPr>
    </w:p>
    <w:p w14:paraId="6F0BEE4F" w14:textId="77777777" w:rsidR="003F3EAB" w:rsidRPr="00BD0088" w:rsidRDefault="003F3EAB" w:rsidP="003F3EAB">
      <w:pPr>
        <w:pStyle w:val="FootnoteText"/>
        <w:ind w:left="1134" w:hanging="1134"/>
        <w:jc w:val="both"/>
        <w:rPr>
          <w:rFonts w:ascii="Times New Roman" w:hAnsi="Times New Roman"/>
          <w:sz w:val="24"/>
          <w:szCs w:val="24"/>
          <w:lang w:val="en-ID"/>
        </w:rPr>
      </w:pPr>
      <w:r w:rsidRPr="00BD0088">
        <w:rPr>
          <w:rFonts w:ascii="Times New Roman" w:hAnsi="Times New Roman"/>
          <w:sz w:val="24"/>
          <w:szCs w:val="24"/>
        </w:rPr>
        <w:t xml:space="preserve">Ilhami, Destri Budi Nugraheni dan Haniah, 2012, </w:t>
      </w:r>
      <w:r w:rsidRPr="00BD0088">
        <w:rPr>
          <w:rFonts w:ascii="Times New Roman" w:hAnsi="Times New Roman"/>
          <w:i/>
          <w:sz w:val="24"/>
          <w:szCs w:val="24"/>
        </w:rPr>
        <w:t>Hukum Terapan Kewarisan Islam dalam Sistem Hukum di Indonesia dan Penerapannya pada Pengadilan Agama di Daerah Istimewa Yogyakarta</w:t>
      </w:r>
      <w:r w:rsidRPr="00BD0088">
        <w:rPr>
          <w:rFonts w:ascii="Times New Roman" w:hAnsi="Times New Roman"/>
          <w:sz w:val="24"/>
          <w:szCs w:val="24"/>
        </w:rPr>
        <w:t xml:space="preserve">, Penelitian, Unit Penelitian dan Pengembangan Fakultas Hukum Universitas Gadjah Mada, Yogyakarta. </w:t>
      </w:r>
    </w:p>
    <w:p w14:paraId="37C23CDE" w14:textId="77777777" w:rsidR="003F3EAB" w:rsidRPr="00BD0088" w:rsidRDefault="003F3EAB" w:rsidP="003F3EAB">
      <w:pPr>
        <w:ind w:left="1418" w:right="-46" w:hanging="1418"/>
        <w:jc w:val="both"/>
        <w:rPr>
          <w:rFonts w:ascii="Times New Roman" w:hAnsi="Times New Roman"/>
          <w:b/>
          <w:u w:val="single"/>
        </w:rPr>
      </w:pPr>
    </w:p>
    <w:p w14:paraId="31A5E757" w14:textId="77777777" w:rsidR="003F3EAB" w:rsidRPr="00BD0088" w:rsidRDefault="003F3EAB" w:rsidP="003F3EAB">
      <w:pPr>
        <w:ind w:left="1418" w:right="-46" w:hanging="1418"/>
        <w:jc w:val="both"/>
        <w:rPr>
          <w:rFonts w:ascii="Times New Roman" w:hAnsi="Times New Roman"/>
          <w:b/>
          <w:u w:val="single"/>
        </w:rPr>
      </w:pPr>
      <w:r w:rsidRPr="00BD0088">
        <w:rPr>
          <w:rFonts w:ascii="Times New Roman" w:hAnsi="Times New Roman"/>
          <w:b/>
          <w:u w:val="single"/>
        </w:rPr>
        <w:t>Peraturan Perundang-undangan</w:t>
      </w:r>
    </w:p>
    <w:p w14:paraId="44A8D484" w14:textId="77777777" w:rsidR="003F3EAB" w:rsidRPr="00BD0088" w:rsidRDefault="003F3EAB" w:rsidP="003F3EAB">
      <w:pPr>
        <w:spacing w:after="0"/>
        <w:ind w:left="1418" w:right="-46" w:hanging="1418"/>
        <w:jc w:val="both"/>
        <w:rPr>
          <w:rFonts w:ascii="Times New Roman" w:hAnsi="Times New Roman"/>
        </w:rPr>
      </w:pPr>
    </w:p>
    <w:p w14:paraId="1BED929D" w14:textId="77777777" w:rsidR="003F3EAB" w:rsidRPr="00BD0088" w:rsidRDefault="003F3EAB" w:rsidP="003F3EAB">
      <w:pPr>
        <w:spacing w:after="0"/>
        <w:ind w:left="1418" w:right="-46" w:hanging="1418"/>
        <w:jc w:val="both"/>
        <w:rPr>
          <w:rFonts w:ascii="Times New Roman" w:hAnsi="Times New Roman"/>
        </w:rPr>
      </w:pPr>
      <w:bookmarkStart w:id="2" w:name="_Hlk526095124"/>
      <w:r w:rsidRPr="00BD0088">
        <w:rPr>
          <w:rFonts w:ascii="Times New Roman" w:hAnsi="Times New Roman"/>
        </w:rPr>
        <w:t>Undang-undang Nomor 1 tahun 1974 tentang Perkawinan (Lembaran Negara Republik Indonesia tahun 1974 Nomor 1, Tambahan Lembaran Negara Nomor 3019)</w:t>
      </w:r>
    </w:p>
    <w:p w14:paraId="041E4F88" w14:textId="77777777" w:rsidR="003F3EAB" w:rsidRPr="00BD0088" w:rsidRDefault="003F3EAB" w:rsidP="003F3EAB">
      <w:pPr>
        <w:spacing w:after="0"/>
        <w:ind w:left="1418" w:right="-46" w:hanging="1418"/>
        <w:jc w:val="both"/>
        <w:rPr>
          <w:rFonts w:ascii="Times New Roman" w:hAnsi="Times New Roman"/>
        </w:rPr>
      </w:pPr>
    </w:p>
    <w:p w14:paraId="19DDB441" w14:textId="77777777" w:rsidR="003F3EAB" w:rsidRPr="00BD0088" w:rsidRDefault="003F3EAB" w:rsidP="003F3EAB">
      <w:pPr>
        <w:pStyle w:val="FootnoteText"/>
        <w:ind w:left="1418" w:hanging="1418"/>
        <w:jc w:val="both"/>
        <w:rPr>
          <w:rFonts w:ascii="Times New Roman" w:hAnsi="Times New Roman"/>
          <w:sz w:val="24"/>
          <w:szCs w:val="24"/>
          <w:lang w:val="en-ID"/>
        </w:rPr>
      </w:pPr>
      <w:r w:rsidRPr="00BD0088">
        <w:rPr>
          <w:rFonts w:ascii="Times New Roman" w:hAnsi="Times New Roman"/>
          <w:sz w:val="24"/>
          <w:szCs w:val="24"/>
          <w:lang w:val="en-ID"/>
        </w:rPr>
        <w:t xml:space="preserve">Undang-undang No. 14 tahun 1985 tentang Mahkamah Agung (Lembaran Negara </w:t>
      </w:r>
      <w:r w:rsidRPr="00BD0088">
        <w:rPr>
          <w:rFonts w:ascii="Times New Roman" w:hAnsi="Times New Roman"/>
          <w:sz w:val="24"/>
          <w:szCs w:val="24"/>
        </w:rPr>
        <w:t xml:space="preserve">Republik Indonesia </w:t>
      </w:r>
      <w:r w:rsidRPr="00BD0088">
        <w:rPr>
          <w:rFonts w:ascii="Times New Roman" w:hAnsi="Times New Roman"/>
          <w:sz w:val="24"/>
          <w:szCs w:val="24"/>
          <w:lang w:val="en-ID"/>
        </w:rPr>
        <w:t>Nomor 73 tahun 1985, Tambahan Lembaran Negara tahun 1985 Nomor 3316</w:t>
      </w:r>
    </w:p>
    <w:p w14:paraId="6958DCA8" w14:textId="77777777" w:rsidR="003F3EAB" w:rsidRPr="00BD0088" w:rsidRDefault="003F3EAB" w:rsidP="003F3EAB">
      <w:pPr>
        <w:spacing w:after="0"/>
        <w:ind w:left="1418" w:right="-46" w:hanging="1418"/>
        <w:jc w:val="both"/>
        <w:rPr>
          <w:rFonts w:ascii="Times New Roman" w:hAnsi="Times New Roman"/>
        </w:rPr>
      </w:pPr>
    </w:p>
    <w:p w14:paraId="1115F7F8" w14:textId="77777777" w:rsidR="003F3EAB" w:rsidRPr="00BD0088" w:rsidRDefault="003F3EAB" w:rsidP="003F3EAB">
      <w:pPr>
        <w:spacing w:after="0"/>
        <w:ind w:left="1418" w:right="-46" w:hanging="1418"/>
        <w:jc w:val="both"/>
        <w:rPr>
          <w:rFonts w:ascii="Times New Roman" w:hAnsi="Times New Roman"/>
        </w:rPr>
      </w:pPr>
    </w:p>
    <w:p w14:paraId="12D69DE4" w14:textId="77777777" w:rsidR="003F3EAB" w:rsidRPr="00BD0088" w:rsidRDefault="003F3EAB" w:rsidP="003F3EAB">
      <w:pPr>
        <w:spacing w:after="0"/>
        <w:ind w:left="1418" w:right="-46" w:hanging="1418"/>
        <w:jc w:val="both"/>
        <w:rPr>
          <w:rFonts w:ascii="Times New Roman" w:hAnsi="Times New Roman"/>
        </w:rPr>
      </w:pPr>
      <w:r w:rsidRPr="00BD0088">
        <w:rPr>
          <w:rFonts w:ascii="Times New Roman" w:hAnsi="Times New Roman"/>
        </w:rPr>
        <w:t>Undang-undang No. 4 tahun 2004 tentang Kekuasaan Kehakiman (Lembaran Negara Republik Indonesia Tahun 2004 Nomor 8, Tambahan Lembaran Negara Republik Indonesia Nomor 4358)</w:t>
      </w:r>
    </w:p>
    <w:p w14:paraId="4E740187" w14:textId="77777777" w:rsidR="003F3EAB" w:rsidRPr="00BD0088" w:rsidRDefault="003F3EAB" w:rsidP="003F3EAB">
      <w:pPr>
        <w:spacing w:after="0"/>
        <w:ind w:left="1418" w:right="-46" w:hanging="1418"/>
        <w:jc w:val="both"/>
        <w:rPr>
          <w:rFonts w:ascii="Times New Roman" w:hAnsi="Times New Roman"/>
        </w:rPr>
      </w:pPr>
    </w:p>
    <w:p w14:paraId="536B7FBE" w14:textId="77777777" w:rsidR="003F3EAB" w:rsidRPr="00526953" w:rsidRDefault="003F3EAB" w:rsidP="003F3EAB">
      <w:pPr>
        <w:spacing w:after="0"/>
        <w:ind w:left="1418" w:right="-46" w:hanging="1418"/>
        <w:jc w:val="both"/>
        <w:rPr>
          <w:rFonts w:ascii="Times New Roman" w:hAnsi="Times New Roman"/>
        </w:rPr>
      </w:pPr>
      <w:r w:rsidRPr="00BD0088">
        <w:rPr>
          <w:rFonts w:ascii="Times New Roman" w:hAnsi="Times New Roman"/>
        </w:rPr>
        <w:t>Undang-undang No. 48 tahun 2009 tentang Kekuasaan Kehakiman (Lembaran Negara Republik Indonesia Tahun 2009 Nomor 157, Tambahan Lembaran Negara Republik Indonesia Nomor 5076)</w:t>
      </w:r>
    </w:p>
    <w:p w14:paraId="5E1084D9" w14:textId="77777777" w:rsidR="003F3EAB" w:rsidRPr="00526953" w:rsidRDefault="003F3EAB" w:rsidP="003F3EAB">
      <w:pPr>
        <w:spacing w:after="0"/>
        <w:ind w:left="1418" w:right="-46" w:hanging="1418"/>
        <w:jc w:val="both"/>
        <w:rPr>
          <w:rFonts w:ascii="Times New Roman" w:hAnsi="Times New Roman"/>
        </w:rPr>
      </w:pPr>
    </w:p>
    <w:p w14:paraId="3AC55718" w14:textId="77777777" w:rsidR="003F3EAB" w:rsidRPr="00526953" w:rsidRDefault="003F3EAB" w:rsidP="003F3EAB">
      <w:pPr>
        <w:spacing w:after="0"/>
        <w:ind w:left="1418" w:right="-46" w:hanging="1418"/>
        <w:jc w:val="both"/>
        <w:rPr>
          <w:rFonts w:ascii="Times New Roman" w:hAnsi="Times New Roman"/>
        </w:rPr>
      </w:pPr>
      <w:r w:rsidRPr="00526953">
        <w:rPr>
          <w:rFonts w:ascii="Times New Roman" w:hAnsi="Times New Roman"/>
        </w:rPr>
        <w:t>Instruksi Presiden Republik Indonesia Nomor 1 tahun 1991 tentang Penyebarluasan Kompilasi Hukum Islam (Lembaran Lepas Sekretariat Negara Tahun 1991)</w:t>
      </w:r>
    </w:p>
    <w:p w14:paraId="3FAAFA87" w14:textId="77777777" w:rsidR="003F3EAB" w:rsidRPr="00526953" w:rsidRDefault="003F3EAB" w:rsidP="003F3EAB">
      <w:pPr>
        <w:spacing w:after="0"/>
        <w:ind w:left="1418" w:right="-46" w:hanging="1418"/>
        <w:jc w:val="both"/>
        <w:rPr>
          <w:rFonts w:ascii="Times New Roman" w:hAnsi="Times New Roman"/>
        </w:rPr>
      </w:pPr>
    </w:p>
    <w:p w14:paraId="1D59D979" w14:textId="77777777" w:rsidR="003F3EAB" w:rsidRPr="00526953" w:rsidRDefault="003F3EAB" w:rsidP="003F3EAB">
      <w:pPr>
        <w:pStyle w:val="FootnoteText"/>
        <w:ind w:left="1418" w:hanging="1418"/>
        <w:jc w:val="both"/>
        <w:rPr>
          <w:rFonts w:ascii="Times New Roman" w:hAnsi="Times New Roman"/>
          <w:sz w:val="24"/>
          <w:szCs w:val="24"/>
          <w:lang w:val="id-ID"/>
        </w:rPr>
      </w:pPr>
      <w:r w:rsidRPr="00526953">
        <w:rPr>
          <w:rFonts w:ascii="Times New Roman" w:hAnsi="Times New Roman"/>
          <w:sz w:val="24"/>
          <w:szCs w:val="24"/>
          <w:lang w:val="id-ID"/>
        </w:rPr>
        <w:t>Per</w:t>
      </w:r>
      <w:r w:rsidRPr="00526953">
        <w:rPr>
          <w:rFonts w:ascii="Times New Roman" w:hAnsi="Times New Roman"/>
          <w:sz w:val="24"/>
          <w:szCs w:val="24"/>
          <w:lang w:val="en-ID"/>
        </w:rPr>
        <w:t>aturan Mahkamah Agung R.I. Nomor</w:t>
      </w:r>
      <w:r w:rsidRPr="00526953">
        <w:rPr>
          <w:rFonts w:ascii="Times New Roman" w:hAnsi="Times New Roman"/>
          <w:sz w:val="24"/>
          <w:szCs w:val="24"/>
          <w:lang w:val="id-ID"/>
        </w:rPr>
        <w:t xml:space="preserve"> 3 tahun 2017 tentang Pedoman Mengadili Perkara Perempuan Berhadapan dengan Hukum</w:t>
      </w:r>
    </w:p>
    <w:p w14:paraId="1AF8B4ED" w14:textId="77777777" w:rsidR="003F3EAB" w:rsidRPr="00526953" w:rsidRDefault="003F3EAB" w:rsidP="003F3EAB">
      <w:pPr>
        <w:pStyle w:val="FootnoteText"/>
        <w:ind w:left="1418" w:hanging="1418"/>
        <w:jc w:val="both"/>
        <w:rPr>
          <w:rStyle w:val="FootnoteReference"/>
          <w:szCs w:val="24"/>
        </w:rPr>
      </w:pPr>
    </w:p>
    <w:p w14:paraId="5241A3E4" w14:textId="77777777" w:rsidR="003F3EAB" w:rsidRPr="00526953" w:rsidRDefault="003F3EAB" w:rsidP="003F3EAB">
      <w:pPr>
        <w:pStyle w:val="FootnoteText"/>
        <w:ind w:left="1418" w:hanging="1418"/>
        <w:jc w:val="both"/>
        <w:rPr>
          <w:rFonts w:ascii="Times New Roman" w:hAnsi="Times New Roman"/>
          <w:sz w:val="24"/>
          <w:szCs w:val="24"/>
          <w:lang w:val="id-ID"/>
        </w:rPr>
      </w:pPr>
      <w:r w:rsidRPr="00526953">
        <w:rPr>
          <w:rFonts w:ascii="Times New Roman" w:hAnsi="Times New Roman"/>
          <w:sz w:val="24"/>
          <w:szCs w:val="24"/>
          <w:lang w:val="id-ID"/>
        </w:rPr>
        <w:t xml:space="preserve">Surat Edaran Biro Pengadilan Agama No. B/1/735 tentang Pelaksanaan Peraturan Pemerintah No. 45 Tahun 1957 </w:t>
      </w:r>
    </w:p>
    <w:p w14:paraId="3B3939B8" w14:textId="77777777" w:rsidR="003F3EAB" w:rsidRPr="00526953" w:rsidRDefault="003F3EAB" w:rsidP="003F3EAB">
      <w:pPr>
        <w:pStyle w:val="FootnoteText"/>
        <w:ind w:left="1418" w:hanging="1418"/>
        <w:jc w:val="both"/>
        <w:rPr>
          <w:rStyle w:val="FootnoteReference"/>
          <w:szCs w:val="24"/>
        </w:rPr>
      </w:pPr>
    </w:p>
    <w:p w14:paraId="1D682428" w14:textId="77777777" w:rsidR="003F3EAB" w:rsidRPr="00526953" w:rsidRDefault="003F3EAB" w:rsidP="003F3EAB">
      <w:pPr>
        <w:pStyle w:val="FootnoteText"/>
        <w:ind w:left="1418" w:hanging="1418"/>
        <w:jc w:val="both"/>
        <w:rPr>
          <w:rFonts w:ascii="Times New Roman" w:hAnsi="Times New Roman"/>
          <w:sz w:val="24"/>
          <w:szCs w:val="24"/>
        </w:rPr>
      </w:pPr>
      <w:r w:rsidRPr="00526953">
        <w:rPr>
          <w:rFonts w:ascii="Times New Roman" w:hAnsi="Times New Roman"/>
          <w:sz w:val="24"/>
          <w:szCs w:val="24"/>
        </w:rPr>
        <w:t>Keputusan Ketua Mahkamah Agung Nomor KMA/032/SK/IV/2006 tentang Pemberlakuan Buku II Pedoman Pelaksanaan Tugas dan Administrasi Pengadilan</w:t>
      </w:r>
    </w:p>
    <w:p w14:paraId="3F3FE3FB" w14:textId="77777777" w:rsidR="003F3EAB" w:rsidRPr="00526953" w:rsidRDefault="003F3EAB" w:rsidP="003F3EAB">
      <w:pPr>
        <w:pStyle w:val="FootnoteText"/>
        <w:ind w:left="1418" w:hanging="1418"/>
        <w:jc w:val="both"/>
        <w:rPr>
          <w:rStyle w:val="FootnoteReference"/>
          <w:szCs w:val="24"/>
        </w:rPr>
      </w:pPr>
    </w:p>
    <w:p w14:paraId="1119D8AC" w14:textId="77777777" w:rsidR="003F3EAB" w:rsidRDefault="003F3EAB" w:rsidP="003F3EAB">
      <w:pPr>
        <w:pStyle w:val="FootnoteText"/>
        <w:ind w:left="1418" w:hanging="1418"/>
        <w:jc w:val="both"/>
        <w:rPr>
          <w:rFonts w:ascii="Times New Roman" w:hAnsi="Times New Roman"/>
          <w:sz w:val="24"/>
          <w:szCs w:val="24"/>
        </w:rPr>
      </w:pPr>
      <w:r w:rsidRPr="00526953">
        <w:rPr>
          <w:rFonts w:ascii="Times New Roman" w:hAnsi="Times New Roman"/>
          <w:sz w:val="24"/>
          <w:szCs w:val="24"/>
        </w:rPr>
        <w:t>Keputusan Ketua Mahkamah Agung Nomor 012/KMA/SK/II/2007 tentang Pembentukan Tim Penyempurnaan Buku I, Buku II, Buku II dan Buku tentang Pengawasan</w:t>
      </w:r>
      <w:bookmarkEnd w:id="2"/>
    </w:p>
    <w:p w14:paraId="2799F2B6" w14:textId="77777777" w:rsidR="003F3EAB" w:rsidRDefault="003F3EAB" w:rsidP="003F3EAB">
      <w:pPr>
        <w:pStyle w:val="FootnoteText"/>
        <w:ind w:left="1418" w:hanging="1418"/>
        <w:jc w:val="both"/>
        <w:rPr>
          <w:rFonts w:ascii="Times New Roman" w:hAnsi="Times New Roman"/>
          <w:sz w:val="24"/>
          <w:szCs w:val="24"/>
        </w:rPr>
      </w:pPr>
    </w:p>
    <w:p w14:paraId="5800FABF" w14:textId="77777777" w:rsidR="003F3EAB" w:rsidRDefault="003F3EAB" w:rsidP="003F3EAB">
      <w:pPr>
        <w:pStyle w:val="FootnoteText"/>
        <w:ind w:left="1418" w:hanging="1418"/>
        <w:jc w:val="both"/>
        <w:rPr>
          <w:rFonts w:ascii="Times New Roman" w:hAnsi="Times New Roman"/>
          <w:b/>
          <w:sz w:val="24"/>
          <w:szCs w:val="24"/>
          <w:u w:val="single"/>
        </w:rPr>
      </w:pPr>
      <w:r w:rsidRPr="0098182C">
        <w:rPr>
          <w:rFonts w:ascii="Times New Roman" w:hAnsi="Times New Roman"/>
          <w:b/>
          <w:sz w:val="24"/>
          <w:szCs w:val="24"/>
          <w:u w:val="single"/>
        </w:rPr>
        <w:t>Putusan dan Penetapan Pengadilan</w:t>
      </w:r>
    </w:p>
    <w:p w14:paraId="38A047EE" w14:textId="77777777" w:rsidR="003F3EAB" w:rsidRDefault="003F3EAB" w:rsidP="003F3EAB">
      <w:pPr>
        <w:pStyle w:val="FootnoteText"/>
        <w:ind w:left="1418" w:hanging="1418"/>
        <w:jc w:val="both"/>
        <w:rPr>
          <w:rFonts w:ascii="Times New Roman" w:hAnsi="Times New Roman"/>
          <w:b/>
          <w:sz w:val="24"/>
          <w:szCs w:val="24"/>
          <w:u w:val="single"/>
        </w:rPr>
      </w:pPr>
    </w:p>
    <w:p w14:paraId="77F4476E" w14:textId="77777777" w:rsidR="003F3EAB" w:rsidRPr="00C42DD3" w:rsidRDefault="003F3EAB" w:rsidP="003F3EAB">
      <w:pPr>
        <w:spacing w:after="0"/>
        <w:ind w:left="1418" w:right="-46" w:hanging="1418"/>
        <w:jc w:val="both"/>
        <w:rPr>
          <w:rFonts w:ascii="Times New Roman" w:hAnsi="Times New Roman"/>
          <w:lang w:val="id-ID"/>
        </w:rPr>
      </w:pPr>
      <w:r w:rsidRPr="00AC38D6">
        <w:rPr>
          <w:rFonts w:ascii="Times New Roman" w:hAnsi="Times New Roman"/>
          <w:lang w:val="en-ID"/>
        </w:rPr>
        <w:t>Putusan M</w:t>
      </w:r>
      <w:r>
        <w:rPr>
          <w:rFonts w:ascii="Times New Roman" w:hAnsi="Times New Roman"/>
          <w:lang w:val="en-ID"/>
        </w:rPr>
        <w:t xml:space="preserve">ahkamah Agung Nomor </w:t>
      </w:r>
      <w:r w:rsidRPr="00AC38D6">
        <w:rPr>
          <w:rFonts w:ascii="Times New Roman" w:hAnsi="Times New Roman"/>
          <w:lang w:val="en-ID"/>
        </w:rPr>
        <w:t>350 K/AG/1994</w:t>
      </w:r>
    </w:p>
    <w:p w14:paraId="52659CB2" w14:textId="77777777" w:rsidR="00F66296" w:rsidRPr="00F66296" w:rsidRDefault="00F66296" w:rsidP="00B84AC5">
      <w:pPr>
        <w:spacing w:after="0"/>
        <w:ind w:left="993" w:hanging="993"/>
        <w:jc w:val="both"/>
        <w:rPr>
          <w:rFonts w:ascii="Times New Roman" w:hAnsi="Times New Roman"/>
        </w:rPr>
      </w:pPr>
    </w:p>
    <w:p w14:paraId="1F3938B9" w14:textId="77777777" w:rsidR="00B84AC5" w:rsidRPr="00F66296" w:rsidRDefault="00B84AC5">
      <w:pPr>
        <w:spacing w:after="0"/>
        <w:ind w:left="993" w:hanging="993"/>
        <w:jc w:val="both"/>
        <w:rPr>
          <w:rFonts w:ascii="Times New Roman" w:hAnsi="Times New Roman"/>
        </w:rPr>
      </w:pPr>
    </w:p>
    <w:sectPr w:rsidR="00B84AC5" w:rsidRPr="00F66296" w:rsidSect="0097100D">
      <w:footerReference w:type="default" r:id="rId8"/>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B4AD3" w14:textId="77777777" w:rsidR="00FF7C68" w:rsidRDefault="00FF7C68" w:rsidP="00A12531">
      <w:pPr>
        <w:spacing w:after="0"/>
      </w:pPr>
      <w:r>
        <w:separator/>
      </w:r>
    </w:p>
  </w:endnote>
  <w:endnote w:type="continuationSeparator" w:id="0">
    <w:p w14:paraId="0A486184" w14:textId="77777777" w:rsidR="00FF7C68" w:rsidRDefault="00FF7C68" w:rsidP="00A125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626741461"/>
      <w:docPartObj>
        <w:docPartGallery w:val="Page Numbers (Bottom of Page)"/>
        <w:docPartUnique/>
      </w:docPartObj>
    </w:sdtPr>
    <w:sdtEndPr>
      <w:rPr>
        <w:noProof/>
      </w:rPr>
    </w:sdtEndPr>
    <w:sdtContent>
      <w:p w14:paraId="2BCDAC6A" w14:textId="77777777" w:rsidR="002F6642" w:rsidRPr="000F322D" w:rsidRDefault="00F93669">
        <w:pPr>
          <w:pStyle w:val="Footer"/>
          <w:jc w:val="right"/>
          <w:rPr>
            <w:rFonts w:ascii="Times New Roman" w:hAnsi="Times New Roman"/>
          </w:rPr>
        </w:pPr>
        <w:r w:rsidRPr="000F322D">
          <w:rPr>
            <w:rFonts w:ascii="Times New Roman" w:hAnsi="Times New Roman"/>
          </w:rPr>
          <w:fldChar w:fldCharType="begin"/>
        </w:r>
        <w:r w:rsidR="002F6642" w:rsidRPr="000F322D">
          <w:rPr>
            <w:rFonts w:ascii="Times New Roman" w:hAnsi="Times New Roman"/>
          </w:rPr>
          <w:instrText xml:space="preserve"> PAGE   \* MERGEFORMAT </w:instrText>
        </w:r>
        <w:r w:rsidRPr="000F322D">
          <w:rPr>
            <w:rFonts w:ascii="Times New Roman" w:hAnsi="Times New Roman"/>
          </w:rPr>
          <w:fldChar w:fldCharType="separate"/>
        </w:r>
        <w:r w:rsidR="00F56580">
          <w:rPr>
            <w:rFonts w:ascii="Times New Roman" w:hAnsi="Times New Roman"/>
            <w:noProof/>
          </w:rPr>
          <w:t>1</w:t>
        </w:r>
        <w:r w:rsidRPr="000F322D">
          <w:rPr>
            <w:rFonts w:ascii="Times New Roman" w:hAnsi="Times New Roman"/>
            <w:noProof/>
          </w:rPr>
          <w:fldChar w:fldCharType="end"/>
        </w:r>
      </w:p>
    </w:sdtContent>
  </w:sdt>
  <w:p w14:paraId="0C5C39EC" w14:textId="77777777" w:rsidR="002F6642" w:rsidRPr="000F322D" w:rsidRDefault="002F6642">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1D37D" w14:textId="77777777" w:rsidR="00FF7C68" w:rsidRDefault="00FF7C68" w:rsidP="00A12531">
      <w:pPr>
        <w:spacing w:after="0"/>
      </w:pPr>
      <w:r>
        <w:separator/>
      </w:r>
    </w:p>
  </w:footnote>
  <w:footnote w:type="continuationSeparator" w:id="0">
    <w:p w14:paraId="79D5AD5E" w14:textId="77777777" w:rsidR="00FF7C68" w:rsidRDefault="00FF7C68" w:rsidP="00A12531">
      <w:pPr>
        <w:spacing w:after="0"/>
      </w:pPr>
      <w:r>
        <w:continuationSeparator/>
      </w:r>
    </w:p>
  </w:footnote>
  <w:footnote w:id="1">
    <w:p w14:paraId="029D719A" w14:textId="77777777" w:rsidR="002F6642" w:rsidRPr="005D4D2C" w:rsidRDefault="002F6642" w:rsidP="005D4D2C">
      <w:pPr>
        <w:pStyle w:val="FootnoteText"/>
        <w:ind w:left="284" w:hanging="284"/>
        <w:rPr>
          <w:rFonts w:asciiTheme="majorBidi" w:hAnsiTheme="majorBidi" w:cstheme="majorBidi"/>
          <w:lang w:val="id-ID"/>
        </w:rPr>
      </w:pPr>
      <w:r w:rsidRPr="005D4D2C">
        <w:rPr>
          <w:rStyle w:val="FootnoteReference"/>
          <w:rFonts w:asciiTheme="majorBidi" w:hAnsiTheme="majorBidi" w:cstheme="majorBidi"/>
        </w:rPr>
        <w:sym w:font="Symbol" w:char="F02A"/>
      </w:r>
      <w:r w:rsidRPr="005D4D2C">
        <w:rPr>
          <w:rFonts w:asciiTheme="majorBidi" w:hAnsiTheme="majorBidi" w:cstheme="majorBidi"/>
        </w:rPr>
        <w:t xml:space="preserve"> Email korespondensi:</w:t>
      </w:r>
      <w:r w:rsidRPr="005D4D2C">
        <w:rPr>
          <w:rFonts w:asciiTheme="majorBidi" w:hAnsiTheme="majorBidi" w:cstheme="majorBidi"/>
          <w:lang w:val="id-ID"/>
        </w:rPr>
        <w:t>haniah.ilhami@gmail.com</w:t>
      </w:r>
    </w:p>
  </w:footnote>
  <w:footnote w:id="2">
    <w:p w14:paraId="5A577042" w14:textId="77777777" w:rsidR="004C5E43" w:rsidRPr="0098182C" w:rsidRDefault="004C5E43" w:rsidP="004C5E43">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 xml:space="preserve">Lihat Amir Syarifuddin, 2008, </w:t>
      </w:r>
      <w:r w:rsidRPr="0098182C">
        <w:rPr>
          <w:rFonts w:ascii="Times New Roman" w:hAnsi="Times New Roman"/>
          <w:i/>
          <w:lang w:val="id-ID"/>
        </w:rPr>
        <w:t xml:space="preserve">Hukum Kewarisan Islam, </w:t>
      </w:r>
      <w:r w:rsidRPr="0098182C">
        <w:rPr>
          <w:rFonts w:ascii="Times New Roman" w:hAnsi="Times New Roman"/>
          <w:lang w:val="id-ID"/>
        </w:rPr>
        <w:t>Kencana, Jakarta. Hlm.17</w:t>
      </w:r>
    </w:p>
  </w:footnote>
  <w:footnote w:id="3">
    <w:p w14:paraId="677A76F4" w14:textId="77777777" w:rsidR="004C5E43" w:rsidRPr="0098182C" w:rsidRDefault="004C5E43" w:rsidP="004C5E43">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 xml:space="preserve">Muhammad Daud Ali, 2011, </w:t>
      </w:r>
      <w:r w:rsidRPr="0098182C">
        <w:rPr>
          <w:rFonts w:ascii="Times New Roman" w:hAnsi="Times New Roman"/>
          <w:i/>
          <w:lang w:val="id-ID"/>
        </w:rPr>
        <w:t xml:space="preserve">Hukum Islam : Pengantar Ilmu Hukum dan Tata Hukum Islam di Indonesia, </w:t>
      </w:r>
      <w:r w:rsidRPr="0098182C">
        <w:rPr>
          <w:rFonts w:ascii="Times New Roman" w:hAnsi="Times New Roman"/>
          <w:lang w:val="id-ID"/>
        </w:rPr>
        <w:t>Rajawali Pers, Jakarta. Hlm.143</w:t>
      </w:r>
    </w:p>
  </w:footnote>
  <w:footnote w:id="4">
    <w:p w14:paraId="60326CD1" w14:textId="77777777" w:rsidR="004C5E43" w:rsidRPr="0098182C" w:rsidRDefault="004C5E43" w:rsidP="004C5E43">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 xml:space="preserve">Lihat Syamsulbahri Salihima, 2015, </w:t>
      </w:r>
      <w:r w:rsidRPr="0098182C">
        <w:rPr>
          <w:rFonts w:ascii="Times New Roman" w:hAnsi="Times New Roman"/>
          <w:i/>
          <w:lang w:val="id-ID"/>
        </w:rPr>
        <w:t>Perkembangan Pemikiran Pembagian Warisan dalam Hukum Islam dan Implementasinya pada Pengadilan Agama</w:t>
      </w:r>
      <w:r w:rsidRPr="0098182C">
        <w:rPr>
          <w:rFonts w:ascii="Times New Roman" w:hAnsi="Times New Roman"/>
          <w:lang w:val="id-ID"/>
        </w:rPr>
        <w:t>, Kencana, Jakarta. Hlm. 47</w:t>
      </w:r>
    </w:p>
  </w:footnote>
  <w:footnote w:id="5">
    <w:p w14:paraId="098589A3" w14:textId="77777777" w:rsidR="004C5E43" w:rsidRPr="0098182C" w:rsidRDefault="004C5E43" w:rsidP="004C5E43">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 xml:space="preserve">Lihat Pedoman Khusus Hukum Kewarisan angka 2 huruf e Mahkamah Agung, 2013, </w:t>
      </w:r>
      <w:r w:rsidRPr="0098182C">
        <w:rPr>
          <w:rFonts w:ascii="Times New Roman" w:hAnsi="Times New Roman"/>
          <w:i/>
          <w:lang w:val="id-ID"/>
        </w:rPr>
        <w:t>Buku II Pedoman Teknis Administrasi dan Teknis Peradilan Agama</w:t>
      </w:r>
      <w:r w:rsidRPr="0098182C">
        <w:rPr>
          <w:rFonts w:ascii="Times New Roman" w:hAnsi="Times New Roman"/>
          <w:lang w:val="id-ID"/>
        </w:rPr>
        <w:t>, Mahkamah Agung, Jakarta</w:t>
      </w:r>
    </w:p>
  </w:footnote>
  <w:footnote w:id="6">
    <w:p w14:paraId="67A0B033" w14:textId="77777777" w:rsidR="004C5E43" w:rsidRPr="0098182C" w:rsidRDefault="004C5E43" w:rsidP="004C5E43">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Secara khusus, hal ini diatur dalam pasal 176 sampai dengan 182 Kompilasi Hukum Islam</w:t>
      </w:r>
    </w:p>
  </w:footnote>
  <w:footnote w:id="7">
    <w:p w14:paraId="1A948931" w14:textId="77777777" w:rsidR="004C5E43" w:rsidRPr="0098182C" w:rsidRDefault="004C5E43" w:rsidP="004C5E43">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Berita Negara R.I. Tahun 2017 Nomor 1084 tanggal 4 Agustus 2017</w:t>
      </w:r>
    </w:p>
  </w:footnote>
  <w:footnote w:id="8">
    <w:p w14:paraId="4F5FEF85" w14:textId="77777777" w:rsidR="004C5E43" w:rsidRPr="0098182C" w:rsidRDefault="004C5E43" w:rsidP="004C5E43">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Perma No. 3/2017 menjelaskan bahwa Perempuan Berhadapan dengan Hukum adalah perempuan yang berkonflik dengan hukum, perempuan sebagai korban, perempuan sebagai saksi atau perempuan sebagai pihak.</w:t>
      </w:r>
    </w:p>
  </w:footnote>
  <w:footnote w:id="9">
    <w:p w14:paraId="2E74AF8A" w14:textId="77777777" w:rsidR="004C5E43" w:rsidRPr="0098182C" w:rsidRDefault="004C5E43" w:rsidP="004C5E43">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Lihat pasal 4 Perma No. 3 tahun 2017 tentang Pedoman Mengadili Perkara Perempuan Berhadapan dengan Hukum</w:t>
      </w:r>
    </w:p>
  </w:footnote>
  <w:footnote w:id="10">
    <w:p w14:paraId="4D7EFC07" w14:textId="77777777" w:rsidR="004C5E43" w:rsidRPr="0098182C" w:rsidRDefault="004C5E43" w:rsidP="004C5E43">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Lihat Pasal 6 Perma No. 3 tahun 2017 tentang Pedoman Mengadili Perkara Perempuan Berhadapan dengan Hukum</w:t>
      </w:r>
    </w:p>
  </w:footnote>
  <w:footnote w:id="11">
    <w:p w14:paraId="1B97698B" w14:textId="77777777" w:rsidR="004C5E43" w:rsidRPr="0098182C" w:rsidRDefault="004C5E43" w:rsidP="004C5E43">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Pasal 1 angka 8 Perma No. 3 tahun 2017 tentang Pedoman Mengadili Perkara Perempuan Berhadapan dengan Hukum</w:t>
      </w:r>
    </w:p>
  </w:footnote>
  <w:footnote w:id="12">
    <w:p w14:paraId="3FD9127A" w14:textId="77777777" w:rsidR="00E72070" w:rsidRPr="0098182C" w:rsidRDefault="00E72070" w:rsidP="00E72070">
      <w:pPr>
        <w:pStyle w:val="FootnoteText"/>
        <w:jc w:val="both"/>
        <w:rPr>
          <w:rFonts w:ascii="Times New Roman" w:hAnsi="Times New Roman"/>
          <w:i/>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i/>
          <w:lang w:val="id-ID"/>
        </w:rPr>
        <w:t xml:space="preserve">Ibid. </w:t>
      </w:r>
    </w:p>
  </w:footnote>
  <w:footnote w:id="13">
    <w:p w14:paraId="05A6AC63" w14:textId="77777777" w:rsidR="00E72070" w:rsidRPr="0098182C" w:rsidRDefault="00E72070" w:rsidP="00E72070">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 xml:space="preserve">Mukhtar Zamzami, 2013, </w:t>
      </w:r>
      <w:r w:rsidRPr="0098182C">
        <w:rPr>
          <w:rFonts w:ascii="Times New Roman" w:hAnsi="Times New Roman"/>
          <w:i/>
          <w:lang w:val="id-ID"/>
        </w:rPr>
        <w:t xml:space="preserve">perempuan dan Keadilan dalam Hukum Kewarisan Indonesia, </w:t>
      </w:r>
      <w:r w:rsidRPr="0098182C">
        <w:rPr>
          <w:rFonts w:ascii="Times New Roman" w:hAnsi="Times New Roman"/>
          <w:lang w:val="id-ID"/>
        </w:rPr>
        <w:t>Kencana, Jakarta. Hlm.59</w:t>
      </w:r>
    </w:p>
  </w:footnote>
  <w:footnote w:id="14">
    <w:p w14:paraId="6630122D" w14:textId="77777777" w:rsidR="00E72070" w:rsidRPr="0098182C" w:rsidRDefault="00E72070" w:rsidP="00E72070">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 xml:space="preserve">Moh. Muhibbin&amp;Abdul Wahid, 2009, </w:t>
      </w:r>
      <w:r w:rsidRPr="0098182C">
        <w:rPr>
          <w:rFonts w:ascii="Times New Roman" w:hAnsi="Times New Roman"/>
          <w:i/>
          <w:lang w:val="id-ID"/>
        </w:rPr>
        <w:t xml:space="preserve">Hukum Kewarisan Islam sebagai Pembaruan Hukum Positif di Indonesia, </w:t>
      </w:r>
      <w:r w:rsidRPr="0098182C">
        <w:rPr>
          <w:rFonts w:ascii="Times New Roman" w:hAnsi="Times New Roman"/>
          <w:lang w:val="id-ID"/>
        </w:rPr>
        <w:t>Sinar Grafika, Jakarta.Hlm29</w:t>
      </w:r>
    </w:p>
  </w:footnote>
  <w:footnote w:id="15">
    <w:p w14:paraId="52CBBF2E" w14:textId="77777777" w:rsidR="009B4173" w:rsidRPr="00F67882" w:rsidRDefault="009B4173" w:rsidP="009B4173">
      <w:pPr>
        <w:pStyle w:val="FootnoteText"/>
        <w:jc w:val="both"/>
        <w:rPr>
          <w:lang w:val="id-ID"/>
        </w:rPr>
      </w:pPr>
      <w:r>
        <w:rPr>
          <w:rStyle w:val="FootnoteReference"/>
        </w:rPr>
        <w:footnoteRef/>
      </w:r>
      <w:r>
        <w:t xml:space="preserve"> </w:t>
      </w:r>
      <w:r>
        <w:rPr>
          <w:lang w:val="id-ID"/>
        </w:rPr>
        <w:t xml:space="preserve">Lihat Ahmad Azhar Basyir, 2009, </w:t>
      </w:r>
      <w:r>
        <w:rPr>
          <w:i/>
          <w:lang w:val="id-ID"/>
        </w:rPr>
        <w:t xml:space="preserve">Hukum Waris Islam, </w:t>
      </w:r>
      <w:r>
        <w:rPr>
          <w:lang w:val="id-ID"/>
        </w:rPr>
        <w:t>UII Press, Yogyakarta. Hlm.6</w:t>
      </w:r>
    </w:p>
  </w:footnote>
  <w:footnote w:id="16">
    <w:p w14:paraId="0DF9E959"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 xml:space="preserve">Lihat </w:t>
      </w:r>
      <w:r w:rsidRPr="0098182C">
        <w:rPr>
          <w:rFonts w:ascii="Times New Roman" w:hAnsi="Times New Roman"/>
        </w:rPr>
        <w:t xml:space="preserve">Mohammad Daud Ali, 1996, </w:t>
      </w:r>
      <w:r w:rsidRPr="0098182C">
        <w:rPr>
          <w:rFonts w:ascii="Times New Roman" w:hAnsi="Times New Roman"/>
          <w:i/>
        </w:rPr>
        <w:t>Hukum Islam Pengantar Ilmu Hukum dan Tata Hukum Islam di Indonesia</w:t>
      </w:r>
      <w:r w:rsidRPr="0098182C">
        <w:rPr>
          <w:rFonts w:ascii="Times New Roman" w:hAnsi="Times New Roman"/>
        </w:rPr>
        <w:t>, PT RajaGRafindo Persada, Jakarta. Hlm.79</w:t>
      </w:r>
    </w:p>
  </w:footnote>
  <w:footnote w:id="17">
    <w:p w14:paraId="4779B21B"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 xml:space="preserve">Sebagaimana disebutkan dalam Firdaus, "Konsep Qath'i dan Zhanni Al Dalalah dan Pengaruhnya terhadap Penafsiran Al Qur'an", </w:t>
      </w:r>
      <w:r w:rsidRPr="0098182C">
        <w:rPr>
          <w:rFonts w:ascii="Times New Roman" w:hAnsi="Times New Roman"/>
          <w:i/>
          <w:lang w:val="en-ID"/>
        </w:rPr>
        <w:t>Jurnal Hukum Diktum</w:t>
      </w:r>
      <w:r w:rsidRPr="0098182C">
        <w:rPr>
          <w:rFonts w:ascii="Times New Roman" w:hAnsi="Times New Roman"/>
          <w:lang w:val="en-ID"/>
        </w:rPr>
        <w:t>, Volume 11 Nomor 1, Januari 2013.</w:t>
      </w:r>
    </w:p>
  </w:footnote>
  <w:footnote w:id="18">
    <w:p w14:paraId="22B2872F"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Abd.Salam, "Antara Keabsolutan Nash </w:t>
      </w:r>
      <w:r w:rsidRPr="0098182C">
        <w:rPr>
          <w:rFonts w:ascii="Times New Roman" w:hAnsi="Times New Roman"/>
          <w:i/>
        </w:rPr>
        <w:t xml:space="preserve">Qath'i </w:t>
      </w:r>
      <w:r w:rsidRPr="0098182C">
        <w:rPr>
          <w:rFonts w:ascii="Times New Roman" w:hAnsi="Times New Roman"/>
        </w:rPr>
        <w:t xml:space="preserve">dan Tuntutan Keadilan (Kebimbangan antara Teologi dengan Nurani Hakim Pengadilan Agama)", dalam Sutomo dan Ahmad Zaenal Fanani, 2016, </w:t>
      </w:r>
      <w:r w:rsidRPr="0098182C">
        <w:rPr>
          <w:rFonts w:ascii="Times New Roman" w:hAnsi="Times New Roman"/>
          <w:i/>
        </w:rPr>
        <w:t>Menggugat Stagnasi Pembaruan Hukum Islam di Indonesia</w:t>
      </w:r>
      <w:r w:rsidRPr="0098182C">
        <w:rPr>
          <w:rFonts w:ascii="Times New Roman" w:hAnsi="Times New Roman"/>
        </w:rPr>
        <w:t>, UII Press, Yogyakarta.</w:t>
      </w:r>
    </w:p>
  </w:footnote>
  <w:footnote w:id="19">
    <w:p w14:paraId="35F8D397" w14:textId="05C0EEBF"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00302438">
        <w:rPr>
          <w:rFonts w:ascii="Times New Roman" w:hAnsi="Times New Roman"/>
        </w:rPr>
        <w:t>Secara rinci</w:t>
      </w:r>
      <w:r w:rsidR="00A96D48">
        <w:rPr>
          <w:rFonts w:ascii="Times New Roman" w:hAnsi="Times New Roman"/>
        </w:rPr>
        <w:t xml:space="preserve"> lihat </w:t>
      </w:r>
      <w:r w:rsidRPr="0098182C">
        <w:rPr>
          <w:rFonts w:ascii="Times New Roman" w:hAnsi="Times New Roman"/>
        </w:rPr>
        <w:t xml:space="preserve">Mahkamah Agung RI Direktorat Jenderal Badan Peradilan Agama, 2010, </w:t>
      </w:r>
      <w:r w:rsidRPr="0098182C">
        <w:rPr>
          <w:rFonts w:ascii="Times New Roman" w:hAnsi="Times New Roman"/>
          <w:i/>
        </w:rPr>
        <w:t>Pedoman Pelaksanaan Tugas dan Administrasi Peradilan Agama Buku II Edisi Revisi 2010</w:t>
      </w:r>
      <w:r w:rsidRPr="0098182C">
        <w:rPr>
          <w:rFonts w:ascii="Times New Roman" w:hAnsi="Times New Roman"/>
        </w:rPr>
        <w:t>, Mahkamah Agung RI, Jakarta.</w:t>
      </w:r>
    </w:p>
  </w:footnote>
  <w:footnote w:id="20">
    <w:p w14:paraId="25DA2691"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Lihat R. Saija dan Iqbal Taufuk, 2016, </w:t>
      </w:r>
      <w:r w:rsidRPr="0098182C">
        <w:rPr>
          <w:rFonts w:ascii="Times New Roman" w:hAnsi="Times New Roman"/>
          <w:i/>
        </w:rPr>
        <w:t>Dinamika Hukum Islam Indonesia</w:t>
      </w:r>
      <w:r w:rsidRPr="0098182C">
        <w:rPr>
          <w:rFonts w:ascii="Times New Roman" w:hAnsi="Times New Roman"/>
        </w:rPr>
        <w:t>, Deepublish, Yogyakarta. Hlm.60</w:t>
      </w:r>
    </w:p>
  </w:footnote>
  <w:footnote w:id="21">
    <w:p w14:paraId="3D0652EE"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i/>
          <w:lang w:val="en-ID"/>
        </w:rPr>
        <w:t>Ibid.</w:t>
      </w:r>
    </w:p>
  </w:footnote>
  <w:footnote w:id="22">
    <w:p w14:paraId="36A84E87"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Suryati, 2017, </w:t>
      </w:r>
      <w:r w:rsidRPr="0098182C">
        <w:rPr>
          <w:rFonts w:ascii="Times New Roman" w:hAnsi="Times New Roman"/>
          <w:i/>
        </w:rPr>
        <w:t>Hukum Waris Islam</w:t>
      </w:r>
      <w:r w:rsidRPr="0098182C">
        <w:rPr>
          <w:rFonts w:ascii="Times New Roman" w:hAnsi="Times New Roman"/>
        </w:rPr>
        <w:t>, Penerbit Andi, Yogyakarta. Hlm.34</w:t>
      </w:r>
    </w:p>
  </w:footnote>
  <w:footnote w:id="23">
    <w:p w14:paraId="71D95141"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 xml:space="preserve">Lihat Destri Budi Nugraheni dan Haniah Ilhami, 2014, </w:t>
      </w:r>
      <w:r w:rsidRPr="0098182C">
        <w:rPr>
          <w:rFonts w:ascii="Times New Roman" w:hAnsi="Times New Roman"/>
          <w:i/>
          <w:lang w:val="en-ID"/>
        </w:rPr>
        <w:t xml:space="preserve">Perkembangan Hukum Kewarisan Islam di Indonesia, </w:t>
      </w:r>
      <w:r w:rsidRPr="0098182C">
        <w:rPr>
          <w:rFonts w:ascii="Times New Roman" w:hAnsi="Times New Roman"/>
          <w:lang w:val="en-ID"/>
        </w:rPr>
        <w:t>Gadjah Mada University Press, Yogyakarta. Hlm. 27 - 39</w:t>
      </w:r>
    </w:p>
  </w:footnote>
  <w:footnote w:id="24">
    <w:p w14:paraId="599E55BF" w14:textId="77777777" w:rsidR="00CB00FF" w:rsidRPr="0098182C" w:rsidRDefault="00CB00FF" w:rsidP="00CB00FF">
      <w:pPr>
        <w:pStyle w:val="FootnoteText"/>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Lihat Putusan Mahkamah Agung Nomor 350 K/AG/1994 tanggal 28 Mei 1997</w:t>
      </w:r>
    </w:p>
  </w:footnote>
  <w:footnote w:id="25">
    <w:p w14:paraId="70E64ED6"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Dalam hal ini adalah Undang-undang No. 14 tahun 1985 tentang Mahkamah Agung sebagaimana yang telah diubah melalui Undang-undang No. 5 tahun 2004 dan Undang-undang No. 3 tahun 2009</w:t>
      </w:r>
    </w:p>
  </w:footnote>
  <w:footnote w:id="26">
    <w:p w14:paraId="4E6B53B7"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Lihat Ni’matul Huda,</w:t>
      </w:r>
      <w:r w:rsidRPr="0098182C">
        <w:rPr>
          <w:rFonts w:ascii="Times New Roman" w:hAnsi="Times New Roman"/>
        </w:rPr>
        <w:t xml:space="preserve"> </w:t>
      </w:r>
      <w:r w:rsidRPr="0098182C">
        <w:rPr>
          <w:rFonts w:ascii="Times New Roman" w:hAnsi="Times New Roman"/>
          <w:lang w:val="en-ID"/>
        </w:rPr>
        <w:t xml:space="preserve">2006, </w:t>
      </w:r>
      <w:r w:rsidRPr="0098182C">
        <w:rPr>
          <w:rFonts w:ascii="Times New Roman" w:hAnsi="Times New Roman"/>
          <w:i/>
          <w:lang w:val="en-ID"/>
        </w:rPr>
        <w:t>Hukum Tata Negara Indonesia</w:t>
      </w:r>
      <w:r w:rsidRPr="0098182C">
        <w:rPr>
          <w:rFonts w:ascii="Times New Roman" w:hAnsi="Times New Roman"/>
          <w:lang w:val="en-ID"/>
        </w:rPr>
        <w:t xml:space="preserve">, RajaGrafindo </w:t>
      </w:r>
      <w:proofErr w:type="gramStart"/>
      <w:r w:rsidRPr="0098182C">
        <w:rPr>
          <w:rFonts w:ascii="Times New Roman" w:hAnsi="Times New Roman"/>
          <w:lang w:val="en-ID"/>
        </w:rPr>
        <w:t>Persada,Jakarta</w:t>
      </w:r>
      <w:proofErr w:type="gramEnd"/>
      <w:r w:rsidRPr="0098182C">
        <w:rPr>
          <w:rFonts w:ascii="Times New Roman" w:hAnsi="Times New Roman"/>
          <w:lang w:val="en-ID"/>
        </w:rPr>
        <w:t>. Hlm 71-72</w:t>
      </w:r>
    </w:p>
  </w:footnote>
  <w:footnote w:id="27">
    <w:p w14:paraId="06776395" w14:textId="77777777" w:rsidR="00AA2F5C" w:rsidRPr="0098182C" w:rsidRDefault="00AA2F5C" w:rsidP="00AA2F5C">
      <w:pPr>
        <w:pStyle w:val="FootnoteText"/>
        <w:jc w:val="both"/>
        <w:rPr>
          <w:rFonts w:ascii="Times New Roman" w:hAnsi="Times New Roman"/>
          <w:lang w:val="id-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id-ID"/>
        </w:rPr>
        <w:t>Penggolongan ini tidak secara eksplisit disebutkan dalam Perma dimaksud, melainkan dapat disimpulkan berdasarkan ketentuan dalam Pasal 4 dan Pasal 5 Perma No. 3 tahun 2017 tentang Pedoman Mengadili Perkara Perempuan Berhadapan dengan Hukum</w:t>
      </w:r>
    </w:p>
  </w:footnote>
  <w:footnote w:id="28">
    <w:p w14:paraId="47F236AC"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 xml:space="preserve">Lihat pengertian Hukum Materil dalam Marwan Mas, 2015, </w:t>
      </w:r>
      <w:r w:rsidRPr="0098182C">
        <w:rPr>
          <w:rFonts w:ascii="Times New Roman" w:hAnsi="Times New Roman"/>
          <w:i/>
          <w:lang w:val="en-ID"/>
        </w:rPr>
        <w:t xml:space="preserve">Pengantar Ilmu Hukum, </w:t>
      </w:r>
      <w:r w:rsidRPr="0098182C">
        <w:rPr>
          <w:rFonts w:ascii="Times New Roman" w:hAnsi="Times New Roman"/>
          <w:lang w:val="en-ID"/>
        </w:rPr>
        <w:t>Ghalia Indonesia, Bogor. Hl.</w:t>
      </w:r>
    </w:p>
  </w:footnote>
  <w:footnote w:id="29">
    <w:p w14:paraId="322841C5"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 xml:space="preserve">Lihat Pengertian hukum materiil dalam Sudikno Mertokusumo, 1999, </w:t>
      </w:r>
      <w:r w:rsidRPr="0098182C">
        <w:rPr>
          <w:rFonts w:ascii="Times New Roman" w:hAnsi="Times New Roman"/>
          <w:i/>
          <w:lang w:val="en-ID"/>
        </w:rPr>
        <w:t>Mengenal Hukum Suatu Pengantar</w:t>
      </w:r>
      <w:r w:rsidRPr="0098182C">
        <w:rPr>
          <w:rFonts w:ascii="Times New Roman" w:hAnsi="Times New Roman"/>
          <w:lang w:val="en-ID"/>
        </w:rPr>
        <w:t>, Liberty, Yogyakarta. Hlm. 120</w:t>
      </w:r>
    </w:p>
  </w:footnote>
  <w:footnote w:id="30">
    <w:p w14:paraId="4D7001E0"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Pasal 1 angka (4) Peraturan Mahkamah Agung No. 3 tahun 2017 tentang Pedoman Mengadili Perempuan Berhadapan dengan Hukum</w:t>
      </w:r>
    </w:p>
  </w:footnote>
  <w:footnote w:id="31">
    <w:p w14:paraId="5D04CA03"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Pasal 1 huruf d Kompilasi Hukum Islam</w:t>
      </w:r>
    </w:p>
  </w:footnote>
  <w:footnote w:id="32">
    <w:p w14:paraId="1BC6B48D"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Lihat pasal 30 dan 32 Kompilasi Hukum Islam</w:t>
      </w:r>
    </w:p>
  </w:footnote>
  <w:footnote w:id="33">
    <w:p w14:paraId="3109486F"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Pasal 37 Kompilasi Hukum Islam</w:t>
      </w:r>
    </w:p>
  </w:footnote>
  <w:footnote w:id="34">
    <w:p w14:paraId="4C2CA18A"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Pasal 34 ayat (1) Undang-undang No. 1 tahun 1974 tentang Perkawinan</w:t>
      </w:r>
    </w:p>
  </w:footnote>
  <w:footnote w:id="35">
    <w:p w14:paraId="673E1574"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Pasal 34 ayat (3) Undang-undang No. 1 tahun 1974 tentang Perkawinan</w:t>
      </w:r>
    </w:p>
  </w:footnote>
  <w:footnote w:id="36">
    <w:p w14:paraId="53C9F9AD"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Pasal 80 ayat (4) Kompilasi Hukum Islam</w:t>
      </w:r>
    </w:p>
  </w:footnote>
  <w:footnote w:id="37">
    <w:p w14:paraId="067C4954"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 xml:space="preserve">Pasal 149 Kompilasi Hukum Islam. Ketentuan pasal ini memberikan batasan bahwa kewajiban tersebut dikecualikan apabila istri dijatuhi </w:t>
      </w:r>
      <w:r w:rsidRPr="0098182C">
        <w:rPr>
          <w:rFonts w:ascii="Times New Roman" w:hAnsi="Times New Roman"/>
          <w:i/>
          <w:lang w:val="en-ID"/>
        </w:rPr>
        <w:t>talak bai'n</w:t>
      </w:r>
      <w:r w:rsidRPr="0098182C">
        <w:rPr>
          <w:rFonts w:ascii="Times New Roman" w:hAnsi="Times New Roman"/>
          <w:lang w:val="en-ID"/>
        </w:rPr>
        <w:t xml:space="preserve"> dan dalam keadaan tidak hamil</w:t>
      </w:r>
    </w:p>
  </w:footnote>
  <w:footnote w:id="38">
    <w:p w14:paraId="6915C912"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 xml:space="preserve">Lihat Mukti Arto, </w:t>
      </w:r>
      <w:r w:rsidRPr="0098182C">
        <w:rPr>
          <w:rFonts w:ascii="Times New Roman" w:hAnsi="Times New Roman"/>
          <w:i/>
          <w:lang w:val="en-ID"/>
        </w:rPr>
        <w:t xml:space="preserve">Op.Cit. </w:t>
      </w:r>
      <w:r w:rsidRPr="0098182C">
        <w:rPr>
          <w:rFonts w:ascii="Times New Roman" w:hAnsi="Times New Roman"/>
          <w:lang w:val="en-ID"/>
        </w:rPr>
        <w:t>Hlm. 34</w:t>
      </w:r>
    </w:p>
  </w:footnote>
  <w:footnote w:id="39">
    <w:p w14:paraId="03CFA22B"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 xml:space="preserve">Lihat </w:t>
      </w:r>
      <w:r w:rsidRPr="0098182C">
        <w:rPr>
          <w:rFonts w:ascii="Times New Roman" w:hAnsi="Times New Roman"/>
          <w:i/>
          <w:lang w:val="en-ID"/>
        </w:rPr>
        <w:t xml:space="preserve">Ibid. </w:t>
      </w:r>
      <w:r w:rsidRPr="0098182C">
        <w:rPr>
          <w:rFonts w:ascii="Times New Roman" w:hAnsi="Times New Roman"/>
          <w:lang w:val="en-ID"/>
        </w:rPr>
        <w:t>Hlm.154-159</w:t>
      </w:r>
    </w:p>
  </w:footnote>
  <w:footnote w:id="40">
    <w:p w14:paraId="4F8CEAF1"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lang w:val="en-ID"/>
        </w:rPr>
        <w:t xml:space="preserve">Pengelompokkan jenis perkara perdata berdasarkan tujuan akhir yang diharapkan oleh para pihak dibagi menjadi beberapa bentuk, yaitu perkara perdata yang bertujuan untuk mendapatkan perlindungan keadilan substansial, perlindungan kemanusiaan, perlindungan kepastian hukum, perlindungan hak-hak individu, perlindungan anak, dan perlindungan harga diri. Lihat Mukti Arto, </w:t>
      </w:r>
      <w:r w:rsidRPr="0098182C">
        <w:rPr>
          <w:rFonts w:ascii="Times New Roman" w:hAnsi="Times New Roman"/>
          <w:i/>
          <w:lang w:val="en-ID"/>
        </w:rPr>
        <w:t xml:space="preserve">Ibid. </w:t>
      </w:r>
      <w:r w:rsidRPr="0098182C">
        <w:rPr>
          <w:rFonts w:ascii="Times New Roman" w:hAnsi="Times New Roman"/>
          <w:lang w:val="en-ID"/>
        </w:rPr>
        <w:t>Hlm.154</w:t>
      </w:r>
    </w:p>
  </w:footnote>
  <w:footnote w:id="41">
    <w:p w14:paraId="6C1DF68A" w14:textId="77777777" w:rsidR="00AA2F5C" w:rsidRPr="0098182C" w:rsidRDefault="00AA2F5C" w:rsidP="00AA2F5C">
      <w:pPr>
        <w:pStyle w:val="FootnoteText"/>
        <w:jc w:val="both"/>
        <w:rPr>
          <w:rFonts w:ascii="Times New Roman" w:hAnsi="Times New Roman"/>
          <w:lang w:val="en-ID"/>
        </w:rPr>
      </w:pPr>
      <w:r w:rsidRPr="0098182C">
        <w:rPr>
          <w:rStyle w:val="FootnoteReference"/>
          <w:rFonts w:ascii="Times New Roman" w:hAnsi="Times New Roman"/>
        </w:rPr>
        <w:footnoteRef/>
      </w:r>
      <w:r w:rsidRPr="0098182C">
        <w:rPr>
          <w:rFonts w:ascii="Times New Roman" w:hAnsi="Times New Roman"/>
        </w:rPr>
        <w:t xml:space="preserve"> </w:t>
      </w:r>
      <w:r w:rsidRPr="0098182C">
        <w:rPr>
          <w:rFonts w:ascii="Times New Roman" w:hAnsi="Times New Roman"/>
          <w:i/>
          <w:lang w:val="en-ID"/>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hybridMultilevel"/>
    <w:tmpl w:val="7BE7996A"/>
    <w:lvl w:ilvl="0" w:tplc="79C03842">
      <w:start w:val="1"/>
      <w:numFmt w:val="lowerLetter"/>
      <w:lvlText w:val="%1)"/>
      <w:lvlJc w:val="left"/>
      <w:pPr>
        <w:ind w:left="2563" w:hanging="360"/>
      </w:pPr>
    </w:lvl>
    <w:lvl w:ilvl="1" w:tplc="881C31B4">
      <w:start w:val="1"/>
      <w:numFmt w:val="lowerLetter"/>
      <w:lvlText w:val="%2."/>
      <w:lvlJc w:val="left"/>
      <w:pPr>
        <w:ind w:left="3283" w:hanging="360"/>
      </w:pPr>
    </w:lvl>
    <w:lvl w:ilvl="2" w:tplc="2208E036">
      <w:start w:val="1"/>
      <w:numFmt w:val="lowerRoman"/>
      <w:lvlText w:val="%3."/>
      <w:lvlJc w:val="right"/>
      <w:pPr>
        <w:ind w:left="4003" w:hanging="180"/>
      </w:pPr>
    </w:lvl>
    <w:lvl w:ilvl="3" w:tplc="2E189480">
      <w:start w:val="1"/>
      <w:numFmt w:val="decimal"/>
      <w:lvlText w:val="%4."/>
      <w:lvlJc w:val="left"/>
      <w:pPr>
        <w:ind w:left="4723" w:hanging="360"/>
      </w:pPr>
    </w:lvl>
    <w:lvl w:ilvl="4" w:tplc="A1D01D12">
      <w:start w:val="1"/>
      <w:numFmt w:val="lowerLetter"/>
      <w:lvlText w:val="%5."/>
      <w:lvlJc w:val="left"/>
      <w:pPr>
        <w:ind w:left="5443" w:hanging="360"/>
      </w:pPr>
    </w:lvl>
    <w:lvl w:ilvl="5" w:tplc="BFA0FB64">
      <w:start w:val="1"/>
      <w:numFmt w:val="lowerRoman"/>
      <w:lvlText w:val="%6."/>
      <w:lvlJc w:val="right"/>
      <w:pPr>
        <w:ind w:left="6163" w:hanging="180"/>
      </w:pPr>
    </w:lvl>
    <w:lvl w:ilvl="6" w:tplc="E864E462">
      <w:start w:val="1"/>
      <w:numFmt w:val="decimal"/>
      <w:lvlText w:val="%7."/>
      <w:lvlJc w:val="left"/>
      <w:pPr>
        <w:ind w:left="6883" w:hanging="360"/>
      </w:pPr>
    </w:lvl>
    <w:lvl w:ilvl="7" w:tplc="42A89D18">
      <w:start w:val="1"/>
      <w:numFmt w:val="lowerLetter"/>
      <w:lvlText w:val="%8."/>
      <w:lvlJc w:val="left"/>
      <w:pPr>
        <w:ind w:left="7603" w:hanging="360"/>
      </w:pPr>
    </w:lvl>
    <w:lvl w:ilvl="8" w:tplc="35E63D20">
      <w:start w:val="1"/>
      <w:numFmt w:val="lowerRoman"/>
      <w:lvlText w:val="%9."/>
      <w:lvlJc w:val="right"/>
      <w:pPr>
        <w:ind w:left="8323" w:hanging="180"/>
      </w:pPr>
    </w:lvl>
  </w:abstractNum>
  <w:abstractNum w:abstractNumId="1" w15:restartNumberingAfterBreak="0">
    <w:nsid w:val="0000000F"/>
    <w:multiLevelType w:val="hybridMultilevel"/>
    <w:tmpl w:val="158296C8"/>
    <w:lvl w:ilvl="0" w:tplc="5A40D3DA">
      <w:start w:val="1"/>
      <w:numFmt w:val="lowerLetter"/>
      <w:lvlText w:val="%1)"/>
      <w:lvlJc w:val="left"/>
      <w:pPr>
        <w:ind w:left="6120" w:hanging="360"/>
      </w:pPr>
      <w:rPr>
        <w:rFonts w:ascii="Times New Roman" w:eastAsia="Times New Roman" w:hAnsi="Times New Roman"/>
        <w:w w:val="100"/>
        <w:sz w:val="20"/>
        <w:szCs w:val="20"/>
        <w:shd w:val="clear" w:color="auto" w:fill="auto"/>
      </w:rPr>
    </w:lvl>
    <w:lvl w:ilvl="1" w:tplc="FDF8A732">
      <w:start w:val="1"/>
      <w:numFmt w:val="decimal"/>
      <w:lvlText w:val="%2)"/>
      <w:lvlJc w:val="left"/>
      <w:pPr>
        <w:ind w:left="6840" w:hanging="360"/>
      </w:pPr>
    </w:lvl>
    <w:lvl w:ilvl="2" w:tplc="C382FFC8">
      <w:start w:val="1"/>
      <w:numFmt w:val="lowerRoman"/>
      <w:lvlText w:val="%3."/>
      <w:lvlJc w:val="right"/>
      <w:pPr>
        <w:ind w:left="7560" w:hanging="180"/>
      </w:pPr>
    </w:lvl>
    <w:lvl w:ilvl="3" w:tplc="E2E86226">
      <w:start w:val="1"/>
      <w:numFmt w:val="decimal"/>
      <w:lvlText w:val="%4."/>
      <w:lvlJc w:val="left"/>
      <w:pPr>
        <w:ind w:left="8280" w:hanging="360"/>
      </w:pPr>
      <w:rPr>
        <w:rFonts w:asciiTheme="majorBidi" w:hAnsiTheme="majorBidi" w:cstheme="majorBidi" w:hint="default"/>
        <w:color w:val="auto"/>
        <w:sz w:val="24"/>
      </w:rPr>
    </w:lvl>
    <w:lvl w:ilvl="4" w:tplc="DDF0C27A">
      <w:start w:val="1"/>
      <w:numFmt w:val="lowerLetter"/>
      <w:lvlText w:val="%5."/>
      <w:lvlJc w:val="left"/>
      <w:pPr>
        <w:ind w:left="9000" w:hanging="360"/>
      </w:pPr>
    </w:lvl>
    <w:lvl w:ilvl="5" w:tplc="3E4E9D20">
      <w:start w:val="1"/>
      <w:numFmt w:val="lowerRoman"/>
      <w:lvlText w:val="%6."/>
      <w:lvlJc w:val="right"/>
      <w:pPr>
        <w:ind w:left="9720" w:hanging="180"/>
      </w:pPr>
    </w:lvl>
    <w:lvl w:ilvl="6" w:tplc="7CFC66AC">
      <w:start w:val="1"/>
      <w:numFmt w:val="decimal"/>
      <w:lvlText w:val="%7."/>
      <w:lvlJc w:val="left"/>
      <w:pPr>
        <w:ind w:left="10440" w:hanging="360"/>
      </w:pPr>
    </w:lvl>
    <w:lvl w:ilvl="7" w:tplc="30D8509E">
      <w:start w:val="1"/>
      <w:numFmt w:val="lowerLetter"/>
      <w:lvlText w:val="%8."/>
      <w:lvlJc w:val="left"/>
      <w:pPr>
        <w:ind w:left="11160" w:hanging="360"/>
      </w:pPr>
    </w:lvl>
    <w:lvl w:ilvl="8" w:tplc="4FCA6DA4">
      <w:start w:val="1"/>
      <w:numFmt w:val="lowerRoman"/>
      <w:lvlText w:val="%9."/>
      <w:lvlJc w:val="right"/>
      <w:pPr>
        <w:ind w:left="11880" w:hanging="180"/>
      </w:pPr>
    </w:lvl>
  </w:abstractNum>
  <w:abstractNum w:abstractNumId="2" w15:restartNumberingAfterBreak="0">
    <w:nsid w:val="0000001B"/>
    <w:multiLevelType w:val="multilevel"/>
    <w:tmpl w:val="291CB79C"/>
    <w:lvl w:ilvl="0">
      <w:start w:val="1"/>
      <w:numFmt w:val="upperLetter"/>
      <w:lvlText w:val="%1."/>
      <w:lvlJc w:val="left"/>
      <w:pPr>
        <w:ind w:left="720" w:hanging="360"/>
      </w:pPr>
    </w:lvl>
    <w:lvl w:ilvl="1">
      <w:start w:val="1"/>
      <w:numFmt w:val="decimal"/>
      <w:lvlText w:val="%2."/>
      <w:lvlJc w:val="left"/>
      <w:pPr>
        <w:ind w:left="1077" w:hanging="357"/>
      </w:pPr>
    </w:lvl>
    <w:lvl w:ilvl="2">
      <w:start w:val="1"/>
      <w:numFmt w:val="decimal"/>
      <w:lvlText w:val="%3."/>
      <w:lvlJc w:val="right"/>
      <w:pPr>
        <w:ind w:left="2160" w:hanging="180"/>
      </w:pPr>
      <w:rPr>
        <w:rFonts w:ascii="Times New Roman" w:eastAsia="Times New Roman" w:hAnsi="Times New Roman"/>
        <w:w w:val="100"/>
        <w:sz w:val="20"/>
        <w:szCs w:val="20"/>
        <w:shd w:val="clear" w:color="auto" w:fill="auto"/>
      </w:rPr>
    </w:lvl>
    <w:lvl w:ilvl="3">
      <w:start w:val="1"/>
      <w:numFmt w:val="decimal"/>
      <w:lvlText w:val="%4"/>
      <w:lvlJc w:val="left"/>
      <w:pPr>
        <w:ind w:left="2880" w:hanging="360"/>
      </w:pPr>
      <w:rPr>
        <w:rFonts w:ascii="Times New Roman" w:eastAsia="Times New Roman" w:hAnsi="Times New Roman"/>
        <w:w w:val="100"/>
        <w:sz w:val="20"/>
        <w:szCs w:val="20"/>
        <w:shd w:val="clear" w:color="auto" w:fil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2"/>
    <w:multiLevelType w:val="hybridMultilevel"/>
    <w:tmpl w:val="235F27FF"/>
    <w:lvl w:ilvl="0" w:tplc="DDCA161A">
      <w:start w:val="1"/>
      <w:numFmt w:val="decimal"/>
      <w:lvlText w:val="%1)"/>
      <w:lvlJc w:val="left"/>
      <w:pPr>
        <w:ind w:left="2203" w:hanging="360"/>
      </w:pPr>
    </w:lvl>
    <w:lvl w:ilvl="1" w:tplc="5F0A8B56">
      <w:start w:val="1"/>
      <w:numFmt w:val="lowerLetter"/>
      <w:lvlText w:val="%2."/>
      <w:lvlJc w:val="left"/>
      <w:pPr>
        <w:ind w:left="2923" w:hanging="360"/>
      </w:pPr>
    </w:lvl>
    <w:lvl w:ilvl="2" w:tplc="E712481E">
      <w:start w:val="1"/>
      <w:numFmt w:val="lowerRoman"/>
      <w:lvlText w:val="%3."/>
      <w:lvlJc w:val="right"/>
      <w:pPr>
        <w:ind w:left="3643" w:hanging="180"/>
      </w:pPr>
    </w:lvl>
    <w:lvl w:ilvl="3" w:tplc="211C92A6">
      <w:start w:val="1"/>
      <w:numFmt w:val="decimal"/>
      <w:lvlText w:val="%4."/>
      <w:lvlJc w:val="left"/>
      <w:pPr>
        <w:ind w:left="4363" w:hanging="360"/>
      </w:pPr>
    </w:lvl>
    <w:lvl w:ilvl="4" w:tplc="62C2158C">
      <w:start w:val="1"/>
      <w:numFmt w:val="lowerLetter"/>
      <w:lvlText w:val="%5."/>
      <w:lvlJc w:val="left"/>
      <w:pPr>
        <w:ind w:left="5083" w:hanging="360"/>
      </w:pPr>
    </w:lvl>
    <w:lvl w:ilvl="5" w:tplc="12408912">
      <w:start w:val="1"/>
      <w:numFmt w:val="lowerRoman"/>
      <w:lvlText w:val="%6."/>
      <w:lvlJc w:val="right"/>
      <w:pPr>
        <w:ind w:left="5803" w:hanging="180"/>
      </w:pPr>
    </w:lvl>
    <w:lvl w:ilvl="6" w:tplc="0FC0ABF6">
      <w:start w:val="1"/>
      <w:numFmt w:val="decimal"/>
      <w:lvlText w:val="%7."/>
      <w:lvlJc w:val="left"/>
      <w:pPr>
        <w:ind w:left="6523" w:hanging="360"/>
      </w:pPr>
    </w:lvl>
    <w:lvl w:ilvl="7" w:tplc="7A80E716">
      <w:start w:val="1"/>
      <w:numFmt w:val="lowerLetter"/>
      <w:lvlText w:val="%8."/>
      <w:lvlJc w:val="left"/>
      <w:pPr>
        <w:ind w:left="7243" w:hanging="360"/>
      </w:pPr>
    </w:lvl>
    <w:lvl w:ilvl="8" w:tplc="D44CE1EE">
      <w:start w:val="1"/>
      <w:numFmt w:val="lowerRoman"/>
      <w:lvlText w:val="%9."/>
      <w:lvlJc w:val="right"/>
      <w:pPr>
        <w:ind w:left="7963" w:hanging="180"/>
      </w:pPr>
    </w:lvl>
  </w:abstractNum>
  <w:abstractNum w:abstractNumId="4" w15:restartNumberingAfterBreak="0">
    <w:nsid w:val="0000002E"/>
    <w:multiLevelType w:val="hybridMultilevel"/>
    <w:tmpl w:val="056B6EAA"/>
    <w:lvl w:ilvl="0" w:tplc="B0EE0EB8">
      <w:start w:val="1"/>
      <w:numFmt w:val="lowerLetter"/>
      <w:lvlText w:val="%1."/>
      <w:lvlJc w:val="left"/>
      <w:pPr>
        <w:tabs>
          <w:tab w:val="left" w:pos="1440"/>
        </w:tabs>
        <w:ind w:left="1440" w:hanging="360"/>
      </w:pPr>
      <w:rPr>
        <w:rFonts w:ascii="Times New Roman" w:eastAsia="Times New Roman" w:hAnsi="Times New Roman"/>
        <w:w w:val="100"/>
        <w:sz w:val="20"/>
        <w:szCs w:val="20"/>
        <w:shd w:val="clear" w:color="auto" w:fill="auto"/>
      </w:rPr>
    </w:lvl>
    <w:lvl w:ilvl="1" w:tplc="F1167D40">
      <w:start w:val="1"/>
      <w:numFmt w:val="decimal"/>
      <w:lvlText w:val="%2."/>
      <w:lvlJc w:val="left"/>
      <w:pPr>
        <w:tabs>
          <w:tab w:val="left" w:pos="2160"/>
        </w:tabs>
        <w:ind w:left="2160" w:hanging="360"/>
      </w:pPr>
    </w:lvl>
    <w:lvl w:ilvl="2" w:tplc="96246016">
      <w:start w:val="2"/>
      <w:numFmt w:val="lowerLetter"/>
      <w:lvlText w:val="%3."/>
      <w:lvlJc w:val="left"/>
      <w:pPr>
        <w:tabs>
          <w:tab w:val="left" w:pos="3060"/>
        </w:tabs>
        <w:ind w:left="3060" w:hanging="360"/>
      </w:pPr>
      <w:rPr>
        <w:i/>
        <w:w w:val="100"/>
        <w:sz w:val="20"/>
        <w:szCs w:val="20"/>
        <w:shd w:val="clear" w:color="auto" w:fill="auto"/>
      </w:rPr>
    </w:lvl>
    <w:lvl w:ilvl="3" w:tplc="B5A60F02">
      <w:start w:val="1"/>
      <w:numFmt w:val="decimal"/>
      <w:lvlText w:val="%4."/>
      <w:lvlJc w:val="left"/>
      <w:pPr>
        <w:tabs>
          <w:tab w:val="left" w:pos="3600"/>
        </w:tabs>
        <w:ind w:left="3600" w:hanging="360"/>
      </w:pPr>
    </w:lvl>
    <w:lvl w:ilvl="4" w:tplc="FCE459E2">
      <w:start w:val="1"/>
      <w:numFmt w:val="lowerLetter"/>
      <w:lvlText w:val="%5."/>
      <w:lvlJc w:val="left"/>
      <w:pPr>
        <w:tabs>
          <w:tab w:val="left" w:pos="4320"/>
        </w:tabs>
        <w:ind w:left="4320" w:hanging="360"/>
      </w:pPr>
    </w:lvl>
    <w:lvl w:ilvl="5" w:tplc="AB56868C">
      <w:start w:val="1"/>
      <w:numFmt w:val="lowerRoman"/>
      <w:lvlText w:val="%6."/>
      <w:lvlJc w:val="right"/>
      <w:pPr>
        <w:tabs>
          <w:tab w:val="left" w:pos="5040"/>
        </w:tabs>
        <w:ind w:left="5040" w:hanging="180"/>
      </w:pPr>
    </w:lvl>
    <w:lvl w:ilvl="6" w:tplc="2FC2A500">
      <w:start w:val="1"/>
      <w:numFmt w:val="decimal"/>
      <w:lvlText w:val="%7."/>
      <w:lvlJc w:val="left"/>
      <w:pPr>
        <w:tabs>
          <w:tab w:val="left" w:pos="5760"/>
        </w:tabs>
        <w:ind w:left="5760" w:hanging="360"/>
      </w:pPr>
    </w:lvl>
    <w:lvl w:ilvl="7" w:tplc="8482DD86">
      <w:start w:val="1"/>
      <w:numFmt w:val="lowerLetter"/>
      <w:lvlText w:val="%8."/>
      <w:lvlJc w:val="left"/>
      <w:pPr>
        <w:tabs>
          <w:tab w:val="left" w:pos="6480"/>
        </w:tabs>
        <w:ind w:left="6480" w:hanging="360"/>
      </w:pPr>
    </w:lvl>
    <w:lvl w:ilvl="8" w:tplc="0E6CACCA">
      <w:start w:val="1"/>
      <w:numFmt w:val="lowerRoman"/>
      <w:lvlText w:val="%9."/>
      <w:lvlJc w:val="right"/>
      <w:pPr>
        <w:tabs>
          <w:tab w:val="left" w:pos="7200"/>
        </w:tabs>
        <w:ind w:left="7200" w:hanging="180"/>
      </w:pPr>
    </w:lvl>
  </w:abstractNum>
  <w:abstractNum w:abstractNumId="5" w15:restartNumberingAfterBreak="0">
    <w:nsid w:val="055E0434"/>
    <w:multiLevelType w:val="hybridMultilevel"/>
    <w:tmpl w:val="3C62CB34"/>
    <w:lvl w:ilvl="0" w:tplc="6C66F69C">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7F331F1"/>
    <w:multiLevelType w:val="hybridMultilevel"/>
    <w:tmpl w:val="3D00931A"/>
    <w:lvl w:ilvl="0" w:tplc="B1B6105C">
      <w:start w:val="5"/>
      <w:numFmt w:val="decimal"/>
      <w:lvlText w:val="%1."/>
      <w:lvlJc w:val="left"/>
      <w:pPr>
        <w:tabs>
          <w:tab w:val="num" w:pos="1080"/>
        </w:tabs>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9390782"/>
    <w:multiLevelType w:val="hybridMultilevel"/>
    <w:tmpl w:val="8AAC795A"/>
    <w:lvl w:ilvl="0" w:tplc="6B306A76">
      <w:start w:val="1"/>
      <w:numFmt w:val="decimal"/>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8" w15:restartNumberingAfterBreak="0">
    <w:nsid w:val="0F2364B7"/>
    <w:multiLevelType w:val="hybridMultilevel"/>
    <w:tmpl w:val="2FC4B748"/>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15:restartNumberingAfterBreak="0">
    <w:nsid w:val="11B74BAA"/>
    <w:multiLevelType w:val="hybridMultilevel"/>
    <w:tmpl w:val="1E946424"/>
    <w:lvl w:ilvl="0" w:tplc="3809001B">
      <w:start w:val="1"/>
      <w:numFmt w:val="lowerRoman"/>
      <w:lvlText w:val="%1."/>
      <w:lvlJc w:val="right"/>
      <w:pPr>
        <w:ind w:left="2563" w:hanging="360"/>
      </w:pPr>
    </w:lvl>
    <w:lvl w:ilvl="1" w:tplc="881C31B4">
      <w:start w:val="1"/>
      <w:numFmt w:val="lowerLetter"/>
      <w:lvlText w:val="%2."/>
      <w:lvlJc w:val="left"/>
      <w:pPr>
        <w:ind w:left="3283" w:hanging="360"/>
      </w:pPr>
    </w:lvl>
    <w:lvl w:ilvl="2" w:tplc="2208E036">
      <w:start w:val="1"/>
      <w:numFmt w:val="lowerRoman"/>
      <w:lvlText w:val="%3."/>
      <w:lvlJc w:val="right"/>
      <w:pPr>
        <w:ind w:left="4003" w:hanging="180"/>
      </w:pPr>
    </w:lvl>
    <w:lvl w:ilvl="3" w:tplc="2E189480">
      <w:start w:val="1"/>
      <w:numFmt w:val="decimal"/>
      <w:lvlText w:val="%4."/>
      <w:lvlJc w:val="left"/>
      <w:pPr>
        <w:ind w:left="4723" w:hanging="360"/>
      </w:pPr>
    </w:lvl>
    <w:lvl w:ilvl="4" w:tplc="A1D01D12">
      <w:start w:val="1"/>
      <w:numFmt w:val="lowerLetter"/>
      <w:lvlText w:val="%5."/>
      <w:lvlJc w:val="left"/>
      <w:pPr>
        <w:ind w:left="5443" w:hanging="360"/>
      </w:pPr>
    </w:lvl>
    <w:lvl w:ilvl="5" w:tplc="BFA0FB64">
      <w:start w:val="1"/>
      <w:numFmt w:val="lowerRoman"/>
      <w:lvlText w:val="%6."/>
      <w:lvlJc w:val="right"/>
      <w:pPr>
        <w:ind w:left="6163" w:hanging="180"/>
      </w:pPr>
    </w:lvl>
    <w:lvl w:ilvl="6" w:tplc="E864E462">
      <w:start w:val="1"/>
      <w:numFmt w:val="decimal"/>
      <w:lvlText w:val="%7."/>
      <w:lvlJc w:val="left"/>
      <w:pPr>
        <w:ind w:left="6883" w:hanging="360"/>
      </w:pPr>
    </w:lvl>
    <w:lvl w:ilvl="7" w:tplc="42A89D18">
      <w:start w:val="1"/>
      <w:numFmt w:val="lowerLetter"/>
      <w:lvlText w:val="%8."/>
      <w:lvlJc w:val="left"/>
      <w:pPr>
        <w:ind w:left="7603" w:hanging="360"/>
      </w:pPr>
    </w:lvl>
    <w:lvl w:ilvl="8" w:tplc="35E63D20">
      <w:start w:val="1"/>
      <w:numFmt w:val="lowerRoman"/>
      <w:lvlText w:val="%9."/>
      <w:lvlJc w:val="right"/>
      <w:pPr>
        <w:ind w:left="8323" w:hanging="180"/>
      </w:pPr>
    </w:lvl>
  </w:abstractNum>
  <w:abstractNum w:abstractNumId="10" w15:restartNumberingAfterBreak="0">
    <w:nsid w:val="14177BE5"/>
    <w:multiLevelType w:val="hybridMultilevel"/>
    <w:tmpl w:val="B5A860E4"/>
    <w:lvl w:ilvl="0" w:tplc="04210019">
      <w:start w:val="1"/>
      <w:numFmt w:val="lowerLetter"/>
      <w:lvlText w:val="%1."/>
      <w:lvlJc w:val="left"/>
      <w:pPr>
        <w:ind w:left="720" w:hanging="360"/>
      </w:pPr>
    </w:lvl>
    <w:lvl w:ilvl="1" w:tplc="04210017">
      <w:start w:val="1"/>
      <w:numFmt w:val="lowerLetter"/>
      <w:lvlText w:val="%2)"/>
      <w:lvlJc w:val="left"/>
      <w:pPr>
        <w:ind w:left="1440" w:hanging="360"/>
      </w:pPr>
    </w:lvl>
    <w:lvl w:ilvl="2" w:tplc="7AF8F4AC">
      <w:start w:val="1"/>
      <w:numFmt w:val="upperLetter"/>
      <w:lvlText w:val="%3."/>
      <w:lvlJc w:val="left"/>
      <w:pPr>
        <w:ind w:left="2340" w:hanging="360"/>
      </w:pPr>
      <w:rPr>
        <w:rFonts w:hint="default"/>
        <w:b/>
        <w:bCs/>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8A70726"/>
    <w:multiLevelType w:val="hybridMultilevel"/>
    <w:tmpl w:val="FC3045C6"/>
    <w:lvl w:ilvl="0" w:tplc="1312DD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18CA4106"/>
    <w:multiLevelType w:val="hybridMultilevel"/>
    <w:tmpl w:val="06100DC8"/>
    <w:lvl w:ilvl="0" w:tplc="219827E6">
      <w:start w:val="1"/>
      <w:numFmt w:val="lowerRoman"/>
      <w:lvlText w:val="%1)"/>
      <w:lvlJc w:val="left"/>
      <w:pPr>
        <w:ind w:left="1571" w:hanging="72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3" w15:restartNumberingAfterBreak="0">
    <w:nsid w:val="190E663A"/>
    <w:multiLevelType w:val="hybridMultilevel"/>
    <w:tmpl w:val="0C3E17C8"/>
    <w:lvl w:ilvl="0" w:tplc="0421001B">
      <w:start w:val="1"/>
      <w:numFmt w:val="lowerRoman"/>
      <w:lvlText w:val="%1."/>
      <w:lvlJc w:val="right"/>
      <w:pPr>
        <w:ind w:left="2563" w:hanging="360"/>
      </w:pPr>
    </w:lvl>
    <w:lvl w:ilvl="1" w:tplc="01E867EC">
      <w:start w:val="1"/>
      <w:numFmt w:val="lowerLetter"/>
      <w:lvlText w:val="%2."/>
      <w:lvlJc w:val="left"/>
      <w:pPr>
        <w:ind w:left="3283" w:hanging="360"/>
      </w:pPr>
    </w:lvl>
    <w:lvl w:ilvl="2" w:tplc="6A7C7434">
      <w:start w:val="1"/>
      <w:numFmt w:val="lowerRoman"/>
      <w:lvlText w:val="%3."/>
      <w:lvlJc w:val="right"/>
      <w:pPr>
        <w:ind w:left="4003" w:hanging="180"/>
      </w:pPr>
    </w:lvl>
    <w:lvl w:ilvl="3" w:tplc="7E585F10">
      <w:start w:val="1"/>
      <w:numFmt w:val="decimal"/>
      <w:lvlText w:val="%4."/>
      <w:lvlJc w:val="left"/>
      <w:pPr>
        <w:ind w:left="4723" w:hanging="360"/>
      </w:pPr>
    </w:lvl>
    <w:lvl w:ilvl="4" w:tplc="67685662">
      <w:start w:val="1"/>
      <w:numFmt w:val="lowerLetter"/>
      <w:lvlText w:val="%5."/>
      <w:lvlJc w:val="left"/>
      <w:pPr>
        <w:ind w:left="5443" w:hanging="360"/>
      </w:pPr>
    </w:lvl>
    <w:lvl w:ilvl="5" w:tplc="71D80C5A">
      <w:start w:val="1"/>
      <w:numFmt w:val="lowerRoman"/>
      <w:lvlText w:val="%6."/>
      <w:lvlJc w:val="right"/>
      <w:pPr>
        <w:ind w:left="6163" w:hanging="180"/>
      </w:pPr>
    </w:lvl>
    <w:lvl w:ilvl="6" w:tplc="1CA6873C">
      <w:start w:val="1"/>
      <w:numFmt w:val="decimal"/>
      <w:lvlText w:val="%7."/>
      <w:lvlJc w:val="left"/>
      <w:pPr>
        <w:ind w:left="6883" w:hanging="360"/>
      </w:pPr>
    </w:lvl>
    <w:lvl w:ilvl="7" w:tplc="8B98D224">
      <w:start w:val="1"/>
      <w:numFmt w:val="lowerLetter"/>
      <w:lvlText w:val="%8."/>
      <w:lvlJc w:val="left"/>
      <w:pPr>
        <w:ind w:left="7603" w:hanging="360"/>
      </w:pPr>
    </w:lvl>
    <w:lvl w:ilvl="8" w:tplc="5546E3BE">
      <w:start w:val="1"/>
      <w:numFmt w:val="lowerRoman"/>
      <w:lvlText w:val="%9."/>
      <w:lvlJc w:val="right"/>
      <w:pPr>
        <w:ind w:left="8323" w:hanging="180"/>
      </w:pPr>
    </w:lvl>
  </w:abstractNum>
  <w:abstractNum w:abstractNumId="14" w15:restartNumberingAfterBreak="0">
    <w:nsid w:val="1E5145AF"/>
    <w:multiLevelType w:val="multilevel"/>
    <w:tmpl w:val="C5E0D754"/>
    <w:lvl w:ilvl="0">
      <w:start w:val="1"/>
      <w:numFmt w:val="upperLetter"/>
      <w:lvlText w:val="%1."/>
      <w:lvlJc w:val="left"/>
      <w:pPr>
        <w:ind w:left="2345" w:hanging="360"/>
      </w:pPr>
      <w:rPr>
        <w:rFonts w:hint="default"/>
      </w:rPr>
    </w:lvl>
    <w:lvl w:ilvl="1">
      <w:start w:val="1"/>
      <w:numFmt w:val="decimal"/>
      <w:lvlText w:val="%2."/>
      <w:lvlJc w:val="left"/>
      <w:pPr>
        <w:ind w:left="2702" w:hanging="357"/>
      </w:pPr>
      <w:rPr>
        <w:rFonts w:hint="default"/>
      </w:rPr>
    </w:lvl>
    <w:lvl w:ilvl="2">
      <w:start w:val="1"/>
      <w:numFmt w:val="decimal"/>
      <w:lvlText w:val="%3."/>
      <w:lvlJc w:val="right"/>
      <w:pPr>
        <w:ind w:left="3785" w:hanging="180"/>
      </w:pPr>
      <w:rPr>
        <w:rFonts w:ascii="Times New Roman" w:eastAsia="Times New Roman" w:hAnsi="Times New Roman" w:cs="Times New Roman" w:hint="default"/>
      </w:rPr>
    </w:lvl>
    <w:lvl w:ilvl="3">
      <w:start w:val="1"/>
      <w:numFmt w:val="decimal"/>
      <w:lvlText w:val="%4"/>
      <w:lvlJc w:val="left"/>
      <w:pPr>
        <w:ind w:left="4505" w:hanging="360"/>
      </w:pPr>
      <w:rPr>
        <w:rFonts w:ascii="Times New Roman" w:hAnsi="Times New Roman" w:hint="default"/>
        <w:color w:val="auto"/>
      </w:rPr>
    </w:lvl>
    <w:lvl w:ilvl="4">
      <w:start w:val="1"/>
      <w:numFmt w:val="lowerLetter"/>
      <w:lvlText w:val="%5."/>
      <w:lvlJc w:val="left"/>
      <w:pPr>
        <w:ind w:left="5225" w:hanging="360"/>
      </w:pPr>
      <w:rPr>
        <w:rFonts w:hint="default"/>
      </w:rPr>
    </w:lvl>
    <w:lvl w:ilvl="5">
      <w:start w:val="1"/>
      <w:numFmt w:val="lowerRoman"/>
      <w:lvlText w:val="%6."/>
      <w:lvlJc w:val="right"/>
      <w:pPr>
        <w:ind w:left="5945" w:hanging="180"/>
      </w:pPr>
      <w:rPr>
        <w:rFonts w:hint="default"/>
      </w:rPr>
    </w:lvl>
    <w:lvl w:ilvl="6">
      <w:start w:val="1"/>
      <w:numFmt w:val="lowerLetter"/>
      <w:lvlText w:val="%7."/>
      <w:lvlJc w:val="left"/>
      <w:pPr>
        <w:ind w:left="6665" w:hanging="360"/>
      </w:pPr>
      <w:rPr>
        <w:rFonts w:cs="Times New Roman" w:hint="default"/>
      </w:rPr>
    </w:lvl>
    <w:lvl w:ilvl="7">
      <w:start w:val="1"/>
      <w:numFmt w:val="lowerLetter"/>
      <w:lvlText w:val="%8."/>
      <w:lvlJc w:val="left"/>
      <w:pPr>
        <w:ind w:left="7385" w:hanging="360"/>
      </w:pPr>
      <w:rPr>
        <w:rFonts w:hint="default"/>
      </w:rPr>
    </w:lvl>
    <w:lvl w:ilvl="8">
      <w:start w:val="1"/>
      <w:numFmt w:val="lowerRoman"/>
      <w:lvlText w:val="%9."/>
      <w:lvlJc w:val="right"/>
      <w:pPr>
        <w:ind w:left="8105" w:hanging="180"/>
      </w:pPr>
      <w:rPr>
        <w:rFonts w:hint="default"/>
      </w:rPr>
    </w:lvl>
  </w:abstractNum>
  <w:abstractNum w:abstractNumId="15" w15:restartNumberingAfterBreak="0">
    <w:nsid w:val="1FA70FC3"/>
    <w:multiLevelType w:val="hybridMultilevel"/>
    <w:tmpl w:val="67DA7E04"/>
    <w:lvl w:ilvl="0" w:tplc="0409000F">
      <w:start w:val="1"/>
      <w:numFmt w:val="decimal"/>
      <w:lvlText w:val="%1."/>
      <w:lvlJc w:val="left"/>
      <w:pPr>
        <w:tabs>
          <w:tab w:val="num" w:pos="3060"/>
        </w:tabs>
        <w:ind w:left="306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0465D6A"/>
    <w:multiLevelType w:val="hybridMultilevel"/>
    <w:tmpl w:val="1040B0B2"/>
    <w:lvl w:ilvl="0" w:tplc="FDF8A732">
      <w:start w:val="1"/>
      <w:numFmt w:val="decimal"/>
      <w:lvlText w:val="%1)"/>
      <w:lvlJc w:val="left"/>
      <w:pPr>
        <w:ind w:left="14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1800" w:hanging="360"/>
      </w:pPr>
    </w:lvl>
    <w:lvl w:ilvl="5" w:tplc="0421001B" w:tentative="1">
      <w:start w:val="1"/>
      <w:numFmt w:val="lowerRoman"/>
      <w:lvlText w:val="%6."/>
      <w:lvlJc w:val="right"/>
      <w:pPr>
        <w:ind w:left="-1080" w:hanging="180"/>
      </w:pPr>
    </w:lvl>
    <w:lvl w:ilvl="6" w:tplc="0421000F" w:tentative="1">
      <w:start w:val="1"/>
      <w:numFmt w:val="decimal"/>
      <w:lvlText w:val="%7."/>
      <w:lvlJc w:val="left"/>
      <w:pPr>
        <w:ind w:left="-360" w:hanging="360"/>
      </w:pPr>
    </w:lvl>
    <w:lvl w:ilvl="7" w:tplc="04210019" w:tentative="1">
      <w:start w:val="1"/>
      <w:numFmt w:val="lowerLetter"/>
      <w:lvlText w:val="%8."/>
      <w:lvlJc w:val="left"/>
      <w:pPr>
        <w:ind w:left="360" w:hanging="360"/>
      </w:pPr>
    </w:lvl>
    <w:lvl w:ilvl="8" w:tplc="0421001B" w:tentative="1">
      <w:start w:val="1"/>
      <w:numFmt w:val="lowerRoman"/>
      <w:lvlText w:val="%9."/>
      <w:lvlJc w:val="right"/>
      <w:pPr>
        <w:ind w:left="1080" w:hanging="180"/>
      </w:pPr>
    </w:lvl>
  </w:abstractNum>
  <w:abstractNum w:abstractNumId="17" w15:restartNumberingAfterBreak="0">
    <w:nsid w:val="253108A6"/>
    <w:multiLevelType w:val="hybridMultilevel"/>
    <w:tmpl w:val="F690A7C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7AD6511"/>
    <w:multiLevelType w:val="multilevel"/>
    <w:tmpl w:val="6DF2700C"/>
    <w:lvl w:ilvl="0">
      <w:start w:val="1"/>
      <w:numFmt w:val="upperLetter"/>
      <w:lvlText w:val="%1."/>
      <w:lvlJc w:val="left"/>
      <w:pPr>
        <w:ind w:left="720" w:hanging="360"/>
      </w:pPr>
    </w:lvl>
    <w:lvl w:ilvl="1">
      <w:start w:val="1"/>
      <w:numFmt w:val="decimal"/>
      <w:lvlText w:val="%2."/>
      <w:lvlJc w:val="left"/>
      <w:pPr>
        <w:ind w:left="1077" w:hanging="357"/>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hAnsi="Times New Roman" w:cs="Times New Roman"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rPr>
        <w:rFonts w:cs="Times New Roman"/>
      </w:r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610268"/>
    <w:multiLevelType w:val="hybridMultilevel"/>
    <w:tmpl w:val="F7D89C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D137C1E"/>
    <w:multiLevelType w:val="hybridMultilevel"/>
    <w:tmpl w:val="650E5534"/>
    <w:lvl w:ilvl="0" w:tplc="8F9A97C2">
      <w:start w:val="1"/>
      <w:numFmt w:val="decimal"/>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21" w15:restartNumberingAfterBreak="0">
    <w:nsid w:val="2F410053"/>
    <w:multiLevelType w:val="hybridMultilevel"/>
    <w:tmpl w:val="9E2452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AFB7675"/>
    <w:multiLevelType w:val="hybridMultilevel"/>
    <w:tmpl w:val="61ECFD16"/>
    <w:lvl w:ilvl="0" w:tplc="61580558">
      <w:start w:val="5"/>
      <w:numFmt w:val="decimal"/>
      <w:lvlText w:val="%1."/>
      <w:lvlJc w:val="left"/>
      <w:pPr>
        <w:tabs>
          <w:tab w:val="num" w:pos="1080"/>
        </w:tabs>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4C87EFE"/>
    <w:multiLevelType w:val="hybridMultilevel"/>
    <w:tmpl w:val="3C62CB34"/>
    <w:lvl w:ilvl="0" w:tplc="6C66F69C">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5E367BB"/>
    <w:multiLevelType w:val="hybridMultilevel"/>
    <w:tmpl w:val="64F6AF5A"/>
    <w:lvl w:ilvl="0" w:tplc="4FCE156E">
      <w:start w:val="1"/>
      <w:numFmt w:val="upperLetter"/>
      <w:pStyle w:val="Heading2"/>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5FC062E"/>
    <w:multiLevelType w:val="hybridMultilevel"/>
    <w:tmpl w:val="833890A4"/>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6" w15:restartNumberingAfterBreak="0">
    <w:nsid w:val="46A43C05"/>
    <w:multiLevelType w:val="hybridMultilevel"/>
    <w:tmpl w:val="0A26BF96"/>
    <w:lvl w:ilvl="0" w:tplc="0421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7" w15:restartNumberingAfterBreak="0">
    <w:nsid w:val="46EF7ED3"/>
    <w:multiLevelType w:val="hybridMultilevel"/>
    <w:tmpl w:val="705CE004"/>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8DA111A"/>
    <w:multiLevelType w:val="hybridMultilevel"/>
    <w:tmpl w:val="7D34B98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15:restartNumberingAfterBreak="0">
    <w:nsid w:val="4F4D6FF1"/>
    <w:multiLevelType w:val="hybridMultilevel"/>
    <w:tmpl w:val="850CB328"/>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0" w15:restartNumberingAfterBreak="0">
    <w:nsid w:val="50F0475D"/>
    <w:multiLevelType w:val="hybridMultilevel"/>
    <w:tmpl w:val="1AFCA520"/>
    <w:lvl w:ilvl="0" w:tplc="3634FB4E">
      <w:start w:val="2"/>
      <w:numFmt w:val="decimal"/>
      <w:lvlText w:val="%1."/>
      <w:lvlJc w:val="left"/>
      <w:pPr>
        <w:tabs>
          <w:tab w:val="num" w:pos="3060"/>
        </w:tabs>
        <w:ind w:left="306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8311DD8"/>
    <w:multiLevelType w:val="hybridMultilevel"/>
    <w:tmpl w:val="0A26BF96"/>
    <w:lvl w:ilvl="0" w:tplc="0421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2" w15:restartNumberingAfterBreak="0">
    <w:nsid w:val="58FD2B74"/>
    <w:multiLevelType w:val="hybridMultilevel"/>
    <w:tmpl w:val="814CE42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3" w15:restartNumberingAfterBreak="0">
    <w:nsid w:val="5C2704DB"/>
    <w:multiLevelType w:val="hybridMultilevel"/>
    <w:tmpl w:val="CE808D98"/>
    <w:lvl w:ilvl="0" w:tplc="425C4B58">
      <w:start w:val="1"/>
      <w:numFmt w:val="decimal"/>
      <w:lvlText w:val="%1)"/>
      <w:lvlJc w:val="left"/>
      <w:pPr>
        <w:ind w:left="1276" w:hanging="360"/>
      </w:pPr>
      <w:rPr>
        <w:rFonts w:hint="default"/>
      </w:rPr>
    </w:lvl>
    <w:lvl w:ilvl="1" w:tplc="04210019" w:tentative="1">
      <w:start w:val="1"/>
      <w:numFmt w:val="lowerLetter"/>
      <w:lvlText w:val="%2."/>
      <w:lvlJc w:val="left"/>
      <w:pPr>
        <w:ind w:left="1996" w:hanging="360"/>
      </w:pPr>
    </w:lvl>
    <w:lvl w:ilvl="2" w:tplc="0421001B" w:tentative="1">
      <w:start w:val="1"/>
      <w:numFmt w:val="lowerRoman"/>
      <w:lvlText w:val="%3."/>
      <w:lvlJc w:val="right"/>
      <w:pPr>
        <w:ind w:left="2716" w:hanging="180"/>
      </w:pPr>
    </w:lvl>
    <w:lvl w:ilvl="3" w:tplc="0421000F" w:tentative="1">
      <w:start w:val="1"/>
      <w:numFmt w:val="decimal"/>
      <w:lvlText w:val="%4."/>
      <w:lvlJc w:val="left"/>
      <w:pPr>
        <w:ind w:left="3436" w:hanging="360"/>
      </w:pPr>
    </w:lvl>
    <w:lvl w:ilvl="4" w:tplc="04210019" w:tentative="1">
      <w:start w:val="1"/>
      <w:numFmt w:val="lowerLetter"/>
      <w:lvlText w:val="%5."/>
      <w:lvlJc w:val="left"/>
      <w:pPr>
        <w:ind w:left="4156" w:hanging="360"/>
      </w:pPr>
    </w:lvl>
    <w:lvl w:ilvl="5" w:tplc="0421001B" w:tentative="1">
      <w:start w:val="1"/>
      <w:numFmt w:val="lowerRoman"/>
      <w:lvlText w:val="%6."/>
      <w:lvlJc w:val="right"/>
      <w:pPr>
        <w:ind w:left="4876" w:hanging="180"/>
      </w:pPr>
    </w:lvl>
    <w:lvl w:ilvl="6" w:tplc="0421000F" w:tentative="1">
      <w:start w:val="1"/>
      <w:numFmt w:val="decimal"/>
      <w:lvlText w:val="%7."/>
      <w:lvlJc w:val="left"/>
      <w:pPr>
        <w:ind w:left="5596" w:hanging="360"/>
      </w:pPr>
    </w:lvl>
    <w:lvl w:ilvl="7" w:tplc="04210019" w:tentative="1">
      <w:start w:val="1"/>
      <w:numFmt w:val="lowerLetter"/>
      <w:lvlText w:val="%8."/>
      <w:lvlJc w:val="left"/>
      <w:pPr>
        <w:ind w:left="6316" w:hanging="360"/>
      </w:pPr>
    </w:lvl>
    <w:lvl w:ilvl="8" w:tplc="0421001B" w:tentative="1">
      <w:start w:val="1"/>
      <w:numFmt w:val="lowerRoman"/>
      <w:lvlText w:val="%9."/>
      <w:lvlJc w:val="right"/>
      <w:pPr>
        <w:ind w:left="7036" w:hanging="180"/>
      </w:pPr>
    </w:lvl>
  </w:abstractNum>
  <w:abstractNum w:abstractNumId="34" w15:restartNumberingAfterBreak="0">
    <w:nsid w:val="5DFF4E3A"/>
    <w:multiLevelType w:val="hybridMultilevel"/>
    <w:tmpl w:val="C188EFFE"/>
    <w:lvl w:ilvl="0" w:tplc="9D9022E2">
      <w:start w:val="1"/>
      <w:numFmt w:val="decimal"/>
      <w:lvlText w:val="(%1)"/>
      <w:lvlJc w:val="left"/>
      <w:pPr>
        <w:ind w:left="2847" w:hanging="720"/>
      </w:pPr>
      <w:rPr>
        <w:rFonts w:ascii="Times New Roman" w:eastAsiaTheme="minorEastAsia" w:hAnsi="Times New Roman" w:cs="Times New Roman"/>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35" w15:restartNumberingAfterBreak="0">
    <w:nsid w:val="61B77CBF"/>
    <w:multiLevelType w:val="hybridMultilevel"/>
    <w:tmpl w:val="8E803E5A"/>
    <w:lvl w:ilvl="0" w:tplc="7E6A3BD8">
      <w:start w:val="1"/>
      <w:numFmt w:val="decimal"/>
      <w:lvlText w:val="%1."/>
      <w:lvlJc w:val="left"/>
      <w:pPr>
        <w:ind w:left="3589" w:hanging="360"/>
      </w:pPr>
      <w:rPr>
        <w:rFonts w:ascii="Times New Roman" w:eastAsiaTheme="minorEastAsia"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4902C5D"/>
    <w:multiLevelType w:val="hybridMultilevel"/>
    <w:tmpl w:val="7D34B98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64FC6850"/>
    <w:multiLevelType w:val="multilevel"/>
    <w:tmpl w:val="291CB79C"/>
    <w:lvl w:ilvl="0">
      <w:start w:val="1"/>
      <w:numFmt w:val="upperLetter"/>
      <w:lvlText w:val="%1."/>
      <w:lvlJc w:val="left"/>
      <w:pPr>
        <w:ind w:left="720" w:hanging="360"/>
      </w:pPr>
    </w:lvl>
    <w:lvl w:ilvl="1">
      <w:start w:val="1"/>
      <w:numFmt w:val="decimal"/>
      <w:lvlText w:val="%2."/>
      <w:lvlJc w:val="left"/>
      <w:pPr>
        <w:ind w:left="1077" w:hanging="357"/>
      </w:pPr>
    </w:lvl>
    <w:lvl w:ilvl="2">
      <w:start w:val="1"/>
      <w:numFmt w:val="decimal"/>
      <w:lvlText w:val="%3."/>
      <w:lvlJc w:val="right"/>
      <w:pPr>
        <w:ind w:left="2160" w:hanging="180"/>
      </w:pPr>
      <w:rPr>
        <w:rFonts w:ascii="Times New Roman" w:eastAsia="Times New Roman" w:hAnsi="Times New Roman"/>
        <w:w w:val="100"/>
        <w:sz w:val="20"/>
        <w:szCs w:val="20"/>
        <w:shd w:val="clear" w:color="auto" w:fill="auto"/>
      </w:rPr>
    </w:lvl>
    <w:lvl w:ilvl="3">
      <w:start w:val="1"/>
      <w:numFmt w:val="decimal"/>
      <w:lvlText w:val="%4"/>
      <w:lvlJc w:val="left"/>
      <w:pPr>
        <w:ind w:left="2880" w:hanging="360"/>
      </w:pPr>
      <w:rPr>
        <w:rFonts w:ascii="Times New Roman" w:eastAsia="Times New Roman" w:hAnsi="Times New Roman"/>
        <w:w w:val="100"/>
        <w:sz w:val="20"/>
        <w:szCs w:val="20"/>
        <w:shd w:val="clear" w:color="auto" w:fil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280261"/>
    <w:multiLevelType w:val="hybridMultilevel"/>
    <w:tmpl w:val="C46287FA"/>
    <w:lvl w:ilvl="0" w:tplc="04210019">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9" w15:restartNumberingAfterBreak="0">
    <w:nsid w:val="69F479EE"/>
    <w:multiLevelType w:val="hybridMultilevel"/>
    <w:tmpl w:val="C9344A0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D4530F6"/>
    <w:multiLevelType w:val="hybridMultilevel"/>
    <w:tmpl w:val="F1609DE4"/>
    <w:lvl w:ilvl="0" w:tplc="04090019">
      <w:start w:val="1"/>
      <w:numFmt w:val="lowerLetter"/>
      <w:lvlText w:val="%1."/>
      <w:lvlJc w:val="left"/>
      <w:pPr>
        <w:tabs>
          <w:tab w:val="num" w:pos="1620"/>
        </w:tabs>
        <w:ind w:left="162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27D6328"/>
    <w:multiLevelType w:val="hybridMultilevel"/>
    <w:tmpl w:val="EEF264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2B83BE7"/>
    <w:multiLevelType w:val="hybridMultilevel"/>
    <w:tmpl w:val="0DFE21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C832F8"/>
    <w:multiLevelType w:val="hybridMultilevel"/>
    <w:tmpl w:val="03E6F0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42E4819"/>
    <w:multiLevelType w:val="hybridMultilevel"/>
    <w:tmpl w:val="4A6C738E"/>
    <w:lvl w:ilvl="0" w:tplc="04210019">
      <w:start w:val="1"/>
      <w:numFmt w:val="lowerLetter"/>
      <w:lvlText w:val="%1."/>
      <w:lvlJc w:val="left"/>
      <w:pPr>
        <w:ind w:left="1931" w:hanging="360"/>
      </w:p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45" w15:restartNumberingAfterBreak="0">
    <w:nsid w:val="756F6873"/>
    <w:multiLevelType w:val="hybridMultilevel"/>
    <w:tmpl w:val="0F22EECC"/>
    <w:lvl w:ilvl="0" w:tplc="16A4F2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15:restartNumberingAfterBreak="0">
    <w:nsid w:val="7A9E544A"/>
    <w:multiLevelType w:val="hybridMultilevel"/>
    <w:tmpl w:val="3AFE72A4"/>
    <w:lvl w:ilvl="0" w:tplc="9A925408">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7" w15:restartNumberingAfterBreak="0">
    <w:nsid w:val="7ACF1F35"/>
    <w:multiLevelType w:val="hybridMultilevel"/>
    <w:tmpl w:val="E514AD22"/>
    <w:lvl w:ilvl="0" w:tplc="ACC2362E">
      <w:start w:val="3"/>
      <w:numFmt w:val="lowerLetter"/>
      <w:lvlText w:val="%1."/>
      <w:lvlJc w:val="left"/>
      <w:pPr>
        <w:ind w:left="1211"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2"/>
  </w:num>
  <w:num w:numId="2">
    <w:abstractNumId w:val="10"/>
  </w:num>
  <w:num w:numId="3">
    <w:abstractNumId w:val="45"/>
  </w:num>
  <w:num w:numId="4">
    <w:abstractNumId w:val="26"/>
  </w:num>
  <w:num w:numId="5">
    <w:abstractNumId w:val="2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27"/>
  </w:num>
  <w:num w:numId="13">
    <w:abstractNumId w:val="38"/>
  </w:num>
  <w:num w:numId="14">
    <w:abstractNumId w:val="8"/>
  </w:num>
  <w:num w:numId="15">
    <w:abstractNumId w:val="33"/>
  </w:num>
  <w:num w:numId="16">
    <w:abstractNumId w:val="39"/>
  </w:num>
  <w:num w:numId="17">
    <w:abstractNumId w:val="37"/>
  </w:num>
  <w:num w:numId="18">
    <w:abstractNumId w:val="17"/>
  </w:num>
  <w:num w:numId="19">
    <w:abstractNumId w:val="47"/>
  </w:num>
  <w:num w:numId="20">
    <w:abstractNumId w:val="44"/>
  </w:num>
  <w:num w:numId="21">
    <w:abstractNumId w:val="28"/>
  </w:num>
  <w:num w:numId="22">
    <w:abstractNumId w:val="15"/>
  </w:num>
  <w:num w:numId="23">
    <w:abstractNumId w:val="36"/>
  </w:num>
  <w:num w:numId="24">
    <w:abstractNumId w:val="22"/>
  </w:num>
  <w:num w:numId="25">
    <w:abstractNumId w:val="23"/>
  </w:num>
  <w:num w:numId="26">
    <w:abstractNumId w:val="16"/>
  </w:num>
  <w:num w:numId="27">
    <w:abstractNumId w:val="5"/>
  </w:num>
  <w:num w:numId="28">
    <w:abstractNumId w:val="6"/>
  </w:num>
  <w:num w:numId="29">
    <w:abstractNumId w:val="30"/>
  </w:num>
  <w:num w:numId="30">
    <w:abstractNumId w:val="31"/>
  </w:num>
  <w:num w:numId="31">
    <w:abstractNumId w:val="40"/>
  </w:num>
  <w:num w:numId="32">
    <w:abstractNumId w:val="7"/>
  </w:num>
  <w:num w:numId="33">
    <w:abstractNumId w:val="20"/>
  </w:num>
  <w:num w:numId="34">
    <w:abstractNumId w:val="41"/>
  </w:num>
  <w:num w:numId="35">
    <w:abstractNumId w:val="11"/>
  </w:num>
  <w:num w:numId="36">
    <w:abstractNumId w:val="34"/>
  </w:num>
  <w:num w:numId="37">
    <w:abstractNumId w:val="0"/>
  </w:num>
  <w:num w:numId="38">
    <w:abstractNumId w:val="9"/>
  </w:num>
  <w:num w:numId="39">
    <w:abstractNumId w:val="43"/>
  </w:num>
  <w:num w:numId="40">
    <w:abstractNumId w:val="12"/>
  </w:num>
  <w:num w:numId="41">
    <w:abstractNumId w:val="14"/>
  </w:num>
  <w:num w:numId="42">
    <w:abstractNumId w:val="46"/>
  </w:num>
  <w:num w:numId="43">
    <w:abstractNumId w:val="18"/>
  </w:num>
  <w:num w:numId="44">
    <w:abstractNumId w:val="29"/>
  </w:num>
  <w:num w:numId="45">
    <w:abstractNumId w:val="35"/>
  </w:num>
  <w:num w:numId="46">
    <w:abstractNumId w:val="25"/>
  </w:num>
  <w:num w:numId="47">
    <w:abstractNumId w:val="19"/>
  </w:num>
  <w:num w:numId="48">
    <w:abstractNumId w:val="32"/>
  </w:num>
  <w:num w:numId="49">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67"/>
    <w:rsid w:val="000165BB"/>
    <w:rsid w:val="00022762"/>
    <w:rsid w:val="00033BE1"/>
    <w:rsid w:val="000364B9"/>
    <w:rsid w:val="00053D00"/>
    <w:rsid w:val="00054F0A"/>
    <w:rsid w:val="00056B8F"/>
    <w:rsid w:val="000617B7"/>
    <w:rsid w:val="00062649"/>
    <w:rsid w:val="00083F8F"/>
    <w:rsid w:val="000A674E"/>
    <w:rsid w:val="000C492B"/>
    <w:rsid w:val="000C7C7D"/>
    <w:rsid w:val="000E1171"/>
    <w:rsid w:val="000E13A3"/>
    <w:rsid w:val="000E7E1F"/>
    <w:rsid w:val="000F1322"/>
    <w:rsid w:val="000F322D"/>
    <w:rsid w:val="000F362C"/>
    <w:rsid w:val="00112F35"/>
    <w:rsid w:val="00134861"/>
    <w:rsid w:val="00135EDA"/>
    <w:rsid w:val="00146B6E"/>
    <w:rsid w:val="00161E26"/>
    <w:rsid w:val="00193631"/>
    <w:rsid w:val="001B2880"/>
    <w:rsid w:val="001C1B9B"/>
    <w:rsid w:val="001D0257"/>
    <w:rsid w:val="001D26B7"/>
    <w:rsid w:val="001D34B8"/>
    <w:rsid w:val="001E30BF"/>
    <w:rsid w:val="001E69EC"/>
    <w:rsid w:val="001F5E90"/>
    <w:rsid w:val="00211FF6"/>
    <w:rsid w:val="0022112C"/>
    <w:rsid w:val="002329ED"/>
    <w:rsid w:val="00235D22"/>
    <w:rsid w:val="00260116"/>
    <w:rsid w:val="0028696D"/>
    <w:rsid w:val="00293C19"/>
    <w:rsid w:val="002B4365"/>
    <w:rsid w:val="002D104B"/>
    <w:rsid w:val="002E2DE6"/>
    <w:rsid w:val="002F6642"/>
    <w:rsid w:val="00302438"/>
    <w:rsid w:val="00313D1C"/>
    <w:rsid w:val="00317764"/>
    <w:rsid w:val="003228E5"/>
    <w:rsid w:val="00324656"/>
    <w:rsid w:val="00334111"/>
    <w:rsid w:val="0034416D"/>
    <w:rsid w:val="003446EA"/>
    <w:rsid w:val="003A707B"/>
    <w:rsid w:val="003B7079"/>
    <w:rsid w:val="003C1049"/>
    <w:rsid w:val="003D3377"/>
    <w:rsid w:val="003D4460"/>
    <w:rsid w:val="003E01BD"/>
    <w:rsid w:val="003E1FE6"/>
    <w:rsid w:val="003E3490"/>
    <w:rsid w:val="003E3C1D"/>
    <w:rsid w:val="003F0535"/>
    <w:rsid w:val="003F18FD"/>
    <w:rsid w:val="003F3EAB"/>
    <w:rsid w:val="00406A50"/>
    <w:rsid w:val="0041187C"/>
    <w:rsid w:val="00423FD0"/>
    <w:rsid w:val="00451D26"/>
    <w:rsid w:val="0045227E"/>
    <w:rsid w:val="00457394"/>
    <w:rsid w:val="00461D04"/>
    <w:rsid w:val="004666D8"/>
    <w:rsid w:val="0047069F"/>
    <w:rsid w:val="00470B9D"/>
    <w:rsid w:val="004865B3"/>
    <w:rsid w:val="004A4F05"/>
    <w:rsid w:val="004B2C68"/>
    <w:rsid w:val="004B3A6B"/>
    <w:rsid w:val="004B5236"/>
    <w:rsid w:val="004B6C37"/>
    <w:rsid w:val="004C16FC"/>
    <w:rsid w:val="004C5E43"/>
    <w:rsid w:val="004C730B"/>
    <w:rsid w:val="004D3765"/>
    <w:rsid w:val="004D6C04"/>
    <w:rsid w:val="004F0AB1"/>
    <w:rsid w:val="004F5464"/>
    <w:rsid w:val="004F5D62"/>
    <w:rsid w:val="0050113E"/>
    <w:rsid w:val="005035B3"/>
    <w:rsid w:val="00504E39"/>
    <w:rsid w:val="005066B7"/>
    <w:rsid w:val="00511A8A"/>
    <w:rsid w:val="0054023F"/>
    <w:rsid w:val="00540993"/>
    <w:rsid w:val="00563BCF"/>
    <w:rsid w:val="0056539E"/>
    <w:rsid w:val="00573EC7"/>
    <w:rsid w:val="005B23CF"/>
    <w:rsid w:val="005D3F4E"/>
    <w:rsid w:val="005D4D2C"/>
    <w:rsid w:val="00602283"/>
    <w:rsid w:val="0061444C"/>
    <w:rsid w:val="00614AC6"/>
    <w:rsid w:val="00615AFC"/>
    <w:rsid w:val="006201EC"/>
    <w:rsid w:val="006236E5"/>
    <w:rsid w:val="0062700C"/>
    <w:rsid w:val="00632AC7"/>
    <w:rsid w:val="00640408"/>
    <w:rsid w:val="00651367"/>
    <w:rsid w:val="00663DC3"/>
    <w:rsid w:val="00663F39"/>
    <w:rsid w:val="00664BBF"/>
    <w:rsid w:val="0067404B"/>
    <w:rsid w:val="00674641"/>
    <w:rsid w:val="00691465"/>
    <w:rsid w:val="00696609"/>
    <w:rsid w:val="006A0C2E"/>
    <w:rsid w:val="006A6A7B"/>
    <w:rsid w:val="006B26F0"/>
    <w:rsid w:val="006F016A"/>
    <w:rsid w:val="00705D46"/>
    <w:rsid w:val="007162DE"/>
    <w:rsid w:val="007301A7"/>
    <w:rsid w:val="00730500"/>
    <w:rsid w:val="0073347E"/>
    <w:rsid w:val="00734708"/>
    <w:rsid w:val="007717D6"/>
    <w:rsid w:val="00785E99"/>
    <w:rsid w:val="0078710F"/>
    <w:rsid w:val="007B5D5F"/>
    <w:rsid w:val="007C5A3E"/>
    <w:rsid w:val="007F5B92"/>
    <w:rsid w:val="00803FED"/>
    <w:rsid w:val="0081346E"/>
    <w:rsid w:val="0081587F"/>
    <w:rsid w:val="00850A64"/>
    <w:rsid w:val="00851EA2"/>
    <w:rsid w:val="00881253"/>
    <w:rsid w:val="00895A10"/>
    <w:rsid w:val="00896709"/>
    <w:rsid w:val="008A7D82"/>
    <w:rsid w:val="008C1D72"/>
    <w:rsid w:val="008C25E2"/>
    <w:rsid w:val="008E4589"/>
    <w:rsid w:val="008F69A9"/>
    <w:rsid w:val="00902009"/>
    <w:rsid w:val="00911A4A"/>
    <w:rsid w:val="00920352"/>
    <w:rsid w:val="00921671"/>
    <w:rsid w:val="00924D59"/>
    <w:rsid w:val="00932034"/>
    <w:rsid w:val="00940B94"/>
    <w:rsid w:val="0094406F"/>
    <w:rsid w:val="00953490"/>
    <w:rsid w:val="0095405E"/>
    <w:rsid w:val="00954F0A"/>
    <w:rsid w:val="00956126"/>
    <w:rsid w:val="0096533A"/>
    <w:rsid w:val="009669FF"/>
    <w:rsid w:val="00967A31"/>
    <w:rsid w:val="0097100D"/>
    <w:rsid w:val="00972D8C"/>
    <w:rsid w:val="0098296D"/>
    <w:rsid w:val="00983BF9"/>
    <w:rsid w:val="0099793A"/>
    <w:rsid w:val="009A1B82"/>
    <w:rsid w:val="009B3ED0"/>
    <w:rsid w:val="009B4173"/>
    <w:rsid w:val="009B67D9"/>
    <w:rsid w:val="009D4727"/>
    <w:rsid w:val="009E06D7"/>
    <w:rsid w:val="009E6D82"/>
    <w:rsid w:val="009F1016"/>
    <w:rsid w:val="00A12531"/>
    <w:rsid w:val="00A27AC9"/>
    <w:rsid w:val="00A42629"/>
    <w:rsid w:val="00A4419A"/>
    <w:rsid w:val="00A47884"/>
    <w:rsid w:val="00A63A92"/>
    <w:rsid w:val="00A6432A"/>
    <w:rsid w:val="00A678B5"/>
    <w:rsid w:val="00A73055"/>
    <w:rsid w:val="00A77495"/>
    <w:rsid w:val="00A831AD"/>
    <w:rsid w:val="00A96D48"/>
    <w:rsid w:val="00AA05B5"/>
    <w:rsid w:val="00AA0D0E"/>
    <w:rsid w:val="00AA0F64"/>
    <w:rsid w:val="00AA2F5C"/>
    <w:rsid w:val="00AA44D0"/>
    <w:rsid w:val="00AC0C03"/>
    <w:rsid w:val="00AC116B"/>
    <w:rsid w:val="00AC4361"/>
    <w:rsid w:val="00AE0920"/>
    <w:rsid w:val="00AF298B"/>
    <w:rsid w:val="00AF6AB7"/>
    <w:rsid w:val="00B03EB3"/>
    <w:rsid w:val="00B060E4"/>
    <w:rsid w:val="00B22ADD"/>
    <w:rsid w:val="00B23D87"/>
    <w:rsid w:val="00B25344"/>
    <w:rsid w:val="00B30640"/>
    <w:rsid w:val="00B33F2A"/>
    <w:rsid w:val="00B3425A"/>
    <w:rsid w:val="00B37C61"/>
    <w:rsid w:val="00B641C6"/>
    <w:rsid w:val="00B71456"/>
    <w:rsid w:val="00B80EBB"/>
    <w:rsid w:val="00B83CD6"/>
    <w:rsid w:val="00B84AC5"/>
    <w:rsid w:val="00B948E4"/>
    <w:rsid w:val="00BA2A41"/>
    <w:rsid w:val="00BB5FD9"/>
    <w:rsid w:val="00BD0088"/>
    <w:rsid w:val="00BE3E19"/>
    <w:rsid w:val="00BE7D58"/>
    <w:rsid w:val="00BE7ED6"/>
    <w:rsid w:val="00BF19E6"/>
    <w:rsid w:val="00BF1D2C"/>
    <w:rsid w:val="00C0338B"/>
    <w:rsid w:val="00C202C1"/>
    <w:rsid w:val="00C27CEE"/>
    <w:rsid w:val="00C4328A"/>
    <w:rsid w:val="00C50644"/>
    <w:rsid w:val="00C57005"/>
    <w:rsid w:val="00C63A03"/>
    <w:rsid w:val="00C63AFA"/>
    <w:rsid w:val="00C832D0"/>
    <w:rsid w:val="00C917E1"/>
    <w:rsid w:val="00C92363"/>
    <w:rsid w:val="00C94A3C"/>
    <w:rsid w:val="00CB00FF"/>
    <w:rsid w:val="00CB24F9"/>
    <w:rsid w:val="00CB290F"/>
    <w:rsid w:val="00CD1B2D"/>
    <w:rsid w:val="00CD36D7"/>
    <w:rsid w:val="00CD7F79"/>
    <w:rsid w:val="00CF0C2C"/>
    <w:rsid w:val="00CF3E27"/>
    <w:rsid w:val="00CF5356"/>
    <w:rsid w:val="00CF736A"/>
    <w:rsid w:val="00D00176"/>
    <w:rsid w:val="00D00C46"/>
    <w:rsid w:val="00D0598B"/>
    <w:rsid w:val="00D17A39"/>
    <w:rsid w:val="00D26C02"/>
    <w:rsid w:val="00D45F7E"/>
    <w:rsid w:val="00D54A4C"/>
    <w:rsid w:val="00D67407"/>
    <w:rsid w:val="00D72CCA"/>
    <w:rsid w:val="00D747B6"/>
    <w:rsid w:val="00D843D3"/>
    <w:rsid w:val="00D91FB5"/>
    <w:rsid w:val="00D92954"/>
    <w:rsid w:val="00DA495D"/>
    <w:rsid w:val="00DB44EA"/>
    <w:rsid w:val="00DC57E8"/>
    <w:rsid w:val="00DC7CD3"/>
    <w:rsid w:val="00DD2FEC"/>
    <w:rsid w:val="00DD70BD"/>
    <w:rsid w:val="00E02E95"/>
    <w:rsid w:val="00E0376A"/>
    <w:rsid w:val="00E04EE9"/>
    <w:rsid w:val="00E05B7E"/>
    <w:rsid w:val="00E07E13"/>
    <w:rsid w:val="00E12781"/>
    <w:rsid w:val="00E15291"/>
    <w:rsid w:val="00E26DA0"/>
    <w:rsid w:val="00E27A81"/>
    <w:rsid w:val="00E47008"/>
    <w:rsid w:val="00E5678A"/>
    <w:rsid w:val="00E70E20"/>
    <w:rsid w:val="00E72070"/>
    <w:rsid w:val="00E77E90"/>
    <w:rsid w:val="00E86325"/>
    <w:rsid w:val="00E923AF"/>
    <w:rsid w:val="00EA7CA2"/>
    <w:rsid w:val="00ED4459"/>
    <w:rsid w:val="00EE2226"/>
    <w:rsid w:val="00EE2E5C"/>
    <w:rsid w:val="00EE33B5"/>
    <w:rsid w:val="00EE430C"/>
    <w:rsid w:val="00EE69AF"/>
    <w:rsid w:val="00F16BFB"/>
    <w:rsid w:val="00F17FA4"/>
    <w:rsid w:val="00F37D50"/>
    <w:rsid w:val="00F45598"/>
    <w:rsid w:val="00F56580"/>
    <w:rsid w:val="00F607CC"/>
    <w:rsid w:val="00F61D4A"/>
    <w:rsid w:val="00F66296"/>
    <w:rsid w:val="00F9215D"/>
    <w:rsid w:val="00F93669"/>
    <w:rsid w:val="00F94C9B"/>
    <w:rsid w:val="00FA6388"/>
    <w:rsid w:val="00FB2B33"/>
    <w:rsid w:val="00FD3632"/>
    <w:rsid w:val="00FD64D8"/>
    <w:rsid w:val="00FE1A02"/>
    <w:rsid w:val="00FE2A7D"/>
    <w:rsid w:val="00FF6E50"/>
    <w:rsid w:val="00FF7C6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D91B9C"/>
  <w15:docId w15:val="{F50340A8-0BE2-4091-9A57-AE1A2660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2531"/>
    <w:pPr>
      <w:spacing w:line="240" w:lineRule="auto"/>
    </w:pPr>
    <w:rPr>
      <w:rFonts w:ascii="Cambria" w:eastAsia="Times New Roman" w:hAnsi="Cambria" w:cs="Times New Roman"/>
      <w:sz w:val="24"/>
      <w:szCs w:val="24"/>
      <w:lang w:val="en-US"/>
    </w:rPr>
  </w:style>
  <w:style w:type="paragraph" w:styleId="Heading2">
    <w:name w:val="heading 2"/>
    <w:basedOn w:val="Normal"/>
    <w:next w:val="Normal"/>
    <w:link w:val="Heading2Char"/>
    <w:uiPriority w:val="9"/>
    <w:unhideWhenUsed/>
    <w:qFormat/>
    <w:rsid w:val="00D00C46"/>
    <w:pPr>
      <w:keepNext/>
      <w:keepLines/>
      <w:numPr>
        <w:numId w:val="5"/>
      </w:numPr>
      <w:spacing w:after="100" w:afterAutospacing="1" w:line="276" w:lineRule="auto"/>
      <w:ind w:left="357" w:hanging="357"/>
      <w:outlineLvl w:val="1"/>
    </w:pPr>
    <w:rPr>
      <w:rFonts w:ascii="Times New Roman" w:eastAsiaTheme="majorEastAsia" w:hAnsi="Times New Roman"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Char"/>
    <w:basedOn w:val="Normal"/>
    <w:link w:val="FootnoteTextChar"/>
    <w:unhideWhenUsed/>
    <w:rsid w:val="00651367"/>
    <w:pPr>
      <w:spacing w:after="0"/>
    </w:pPr>
    <w:rPr>
      <w:sz w:val="20"/>
      <w:szCs w:val="20"/>
    </w:rPr>
  </w:style>
  <w:style w:type="character" w:customStyle="1" w:styleId="FootnoteTextChar">
    <w:name w:val="Footnote Text Char"/>
    <w:aliases w:val="Footnote Text Char Char Char Char Char, Char Char,Char Char"/>
    <w:basedOn w:val="DefaultParagraphFont"/>
    <w:link w:val="FootnoteText"/>
    <w:rsid w:val="00651367"/>
    <w:rPr>
      <w:rFonts w:ascii="Cambria" w:eastAsia="Times New Roman" w:hAnsi="Cambria" w:cs="Times New Roman"/>
      <w:sz w:val="20"/>
      <w:szCs w:val="20"/>
      <w:lang w:val="en-US"/>
    </w:rPr>
  </w:style>
  <w:style w:type="character" w:styleId="FootnoteReference">
    <w:name w:val="footnote reference"/>
    <w:basedOn w:val="DefaultParagraphFont"/>
    <w:unhideWhenUsed/>
    <w:rsid w:val="00651367"/>
    <w:rPr>
      <w:rFonts w:cs="Times New Roman"/>
      <w:vertAlign w:val="superscript"/>
    </w:rPr>
  </w:style>
  <w:style w:type="paragraph" w:styleId="Footer">
    <w:name w:val="footer"/>
    <w:basedOn w:val="Normal"/>
    <w:link w:val="FooterChar"/>
    <w:uiPriority w:val="99"/>
    <w:unhideWhenUsed/>
    <w:rsid w:val="00A12531"/>
    <w:pPr>
      <w:tabs>
        <w:tab w:val="center" w:pos="4513"/>
        <w:tab w:val="right" w:pos="9026"/>
      </w:tabs>
      <w:spacing w:after="0"/>
    </w:pPr>
  </w:style>
  <w:style w:type="character" w:customStyle="1" w:styleId="FooterChar">
    <w:name w:val="Footer Char"/>
    <w:basedOn w:val="DefaultParagraphFont"/>
    <w:link w:val="Footer"/>
    <w:uiPriority w:val="99"/>
    <w:rsid w:val="00A12531"/>
    <w:rPr>
      <w:rFonts w:ascii="Cambria" w:eastAsia="Times New Roman" w:hAnsi="Cambria" w:cs="Times New Roman"/>
      <w:sz w:val="24"/>
      <w:szCs w:val="24"/>
      <w:lang w:val="en-US"/>
    </w:rPr>
  </w:style>
  <w:style w:type="character" w:styleId="PageNumber">
    <w:name w:val="page number"/>
    <w:basedOn w:val="DefaultParagraphFont"/>
    <w:rsid w:val="00A12531"/>
  </w:style>
  <w:style w:type="paragraph" w:styleId="Header">
    <w:name w:val="header"/>
    <w:basedOn w:val="Normal"/>
    <w:link w:val="HeaderChar"/>
    <w:uiPriority w:val="99"/>
    <w:unhideWhenUsed/>
    <w:rsid w:val="000F322D"/>
    <w:pPr>
      <w:tabs>
        <w:tab w:val="center" w:pos="4513"/>
        <w:tab w:val="right" w:pos="9026"/>
      </w:tabs>
      <w:spacing w:after="0"/>
    </w:pPr>
  </w:style>
  <w:style w:type="character" w:customStyle="1" w:styleId="HeaderChar">
    <w:name w:val="Header Char"/>
    <w:basedOn w:val="DefaultParagraphFont"/>
    <w:link w:val="Header"/>
    <w:uiPriority w:val="99"/>
    <w:rsid w:val="000F322D"/>
    <w:rPr>
      <w:rFonts w:ascii="Cambria" w:eastAsia="Times New Roman" w:hAnsi="Cambria" w:cs="Times New Roman"/>
      <w:sz w:val="24"/>
      <w:szCs w:val="24"/>
      <w:lang w:val="en-US"/>
    </w:rPr>
  </w:style>
  <w:style w:type="paragraph" w:styleId="ListParagraph">
    <w:name w:val="List Paragraph"/>
    <w:basedOn w:val="Normal"/>
    <w:link w:val="ListParagraphChar"/>
    <w:uiPriority w:val="34"/>
    <w:qFormat/>
    <w:rsid w:val="00EA7CA2"/>
    <w:pPr>
      <w:ind w:left="720"/>
      <w:contextualSpacing/>
    </w:pPr>
  </w:style>
  <w:style w:type="character" w:styleId="CommentReference">
    <w:name w:val="annotation reference"/>
    <w:basedOn w:val="DefaultParagraphFont"/>
    <w:uiPriority w:val="99"/>
    <w:semiHidden/>
    <w:unhideWhenUsed/>
    <w:rsid w:val="005D4D2C"/>
    <w:rPr>
      <w:sz w:val="16"/>
      <w:szCs w:val="16"/>
    </w:rPr>
  </w:style>
  <w:style w:type="paragraph" w:styleId="CommentText">
    <w:name w:val="annotation text"/>
    <w:basedOn w:val="Normal"/>
    <w:link w:val="CommentTextChar"/>
    <w:uiPriority w:val="99"/>
    <w:semiHidden/>
    <w:unhideWhenUsed/>
    <w:rsid w:val="005D4D2C"/>
    <w:rPr>
      <w:sz w:val="20"/>
      <w:szCs w:val="20"/>
    </w:rPr>
  </w:style>
  <w:style w:type="character" w:customStyle="1" w:styleId="CommentTextChar">
    <w:name w:val="Comment Text Char"/>
    <w:basedOn w:val="DefaultParagraphFont"/>
    <w:link w:val="CommentText"/>
    <w:uiPriority w:val="99"/>
    <w:semiHidden/>
    <w:rsid w:val="005D4D2C"/>
    <w:rPr>
      <w:rFonts w:ascii="Cambria" w:eastAsia="Times New Roman"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D4D2C"/>
    <w:rPr>
      <w:b/>
      <w:bCs/>
    </w:rPr>
  </w:style>
  <w:style w:type="character" w:customStyle="1" w:styleId="CommentSubjectChar">
    <w:name w:val="Comment Subject Char"/>
    <w:basedOn w:val="CommentTextChar"/>
    <w:link w:val="CommentSubject"/>
    <w:uiPriority w:val="99"/>
    <w:semiHidden/>
    <w:rsid w:val="005D4D2C"/>
    <w:rPr>
      <w:rFonts w:ascii="Cambria" w:eastAsia="Times New Roman" w:hAnsi="Cambria" w:cs="Times New Roman"/>
      <w:b/>
      <w:bCs/>
      <w:sz w:val="20"/>
      <w:szCs w:val="20"/>
      <w:lang w:val="en-US"/>
    </w:rPr>
  </w:style>
  <w:style w:type="paragraph" w:styleId="BalloonText">
    <w:name w:val="Balloon Text"/>
    <w:basedOn w:val="Normal"/>
    <w:link w:val="BalloonTextChar"/>
    <w:uiPriority w:val="99"/>
    <w:semiHidden/>
    <w:unhideWhenUsed/>
    <w:rsid w:val="005D4D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2C"/>
    <w:rPr>
      <w:rFonts w:ascii="Segoe UI" w:eastAsia="Times New Roman" w:hAnsi="Segoe UI" w:cs="Segoe UI"/>
      <w:sz w:val="18"/>
      <w:szCs w:val="18"/>
      <w:lang w:val="en-US"/>
    </w:rPr>
  </w:style>
  <w:style w:type="character" w:styleId="Hyperlink">
    <w:name w:val="Hyperlink"/>
    <w:basedOn w:val="DefaultParagraphFont"/>
    <w:uiPriority w:val="99"/>
    <w:unhideWhenUsed/>
    <w:rsid w:val="00954F0A"/>
    <w:rPr>
      <w:color w:val="0000FF" w:themeColor="hyperlink"/>
      <w:u w:val="single"/>
    </w:rPr>
  </w:style>
  <w:style w:type="character" w:customStyle="1" w:styleId="ListParagraphChar">
    <w:name w:val="List Paragraph Char"/>
    <w:link w:val="ListParagraph"/>
    <w:uiPriority w:val="34"/>
    <w:rsid w:val="00734708"/>
    <w:rPr>
      <w:rFonts w:ascii="Cambria" w:eastAsia="Times New Roman" w:hAnsi="Cambria" w:cs="Times New Roman"/>
      <w:sz w:val="24"/>
      <w:szCs w:val="24"/>
      <w:lang w:val="en-US"/>
    </w:rPr>
  </w:style>
  <w:style w:type="character" w:customStyle="1" w:styleId="Heading2Char">
    <w:name w:val="Heading 2 Char"/>
    <w:basedOn w:val="DefaultParagraphFont"/>
    <w:link w:val="Heading2"/>
    <w:uiPriority w:val="9"/>
    <w:rsid w:val="00D00C46"/>
    <w:rPr>
      <w:rFonts w:ascii="Times New Roman" w:eastAsiaTheme="majorEastAsia" w:hAnsi="Times New Roman" w:cstheme="majorBidi"/>
      <w:b/>
      <w:bCs/>
      <w:sz w:val="24"/>
      <w:szCs w:val="26"/>
      <w:lang w:val="en-US"/>
    </w:rPr>
  </w:style>
  <w:style w:type="paragraph" w:styleId="BodyTextIndent3">
    <w:name w:val="Body Text Indent 3"/>
    <w:basedOn w:val="Normal"/>
    <w:link w:val="BodyTextIndent3Char"/>
    <w:uiPriority w:val="99"/>
    <w:unhideWhenUsed/>
    <w:rsid w:val="00D00C46"/>
    <w:pPr>
      <w:spacing w:after="120" w:line="276" w:lineRule="auto"/>
      <w:ind w:left="283"/>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D00C46"/>
    <w:rPr>
      <w:rFonts w:ascii="Calibri" w:eastAsia="Calibri" w:hAnsi="Calibri" w:cs="Times New Roman"/>
      <w:sz w:val="16"/>
      <w:szCs w:val="16"/>
      <w:lang w:val="en-US"/>
    </w:rPr>
  </w:style>
  <w:style w:type="character" w:styleId="Emphasis">
    <w:name w:val="Emphasis"/>
    <w:basedOn w:val="DefaultParagraphFont"/>
    <w:uiPriority w:val="20"/>
    <w:qFormat/>
    <w:rsid w:val="00D00C46"/>
    <w:rPr>
      <w:i/>
      <w:iCs/>
    </w:rPr>
  </w:style>
  <w:style w:type="character" w:customStyle="1" w:styleId="skimlinks-unlinked">
    <w:name w:val="skimlinks-unlinked"/>
    <w:basedOn w:val="DefaultParagraphFont"/>
    <w:rsid w:val="00D00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C6463-36BC-49B2-BD5D-E76CB323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26</Pages>
  <Words>6762</Words>
  <Characters>38548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dc:creator>
  <cp:lastModifiedBy>ASUS ZENBOOK UX303LN</cp:lastModifiedBy>
  <cp:revision>54</cp:revision>
  <dcterms:created xsi:type="dcterms:W3CDTF">2018-10-29T04:52:00Z</dcterms:created>
  <dcterms:modified xsi:type="dcterms:W3CDTF">2018-10-29T11:41:00Z</dcterms:modified>
</cp:coreProperties>
</file>